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165753A1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C96482">
        <w:t>30 November</w:t>
      </w:r>
      <w:r w:rsidR="0096000B">
        <w:t xml:space="preserve"> 2021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35338557" w:rsidR="00416046" w:rsidRDefault="00DF4376" w:rsidP="00E74BFC">
      <w:pPr>
        <w:pStyle w:val="Heading1"/>
      </w:pPr>
      <w:r>
        <w:t>Attendees</w:t>
      </w:r>
    </w:p>
    <w:p w14:paraId="148F23AA" w14:textId="25157C4C" w:rsidR="003158B7" w:rsidRPr="003158B7" w:rsidRDefault="003158B7" w:rsidP="003158B7">
      <w:r>
        <w:t>E. Barkley, A. Crowson, W. Eddy, M. Gnat, C. Haddow, H. Kelliher, M. Unal</w:t>
      </w:r>
      <w:bookmarkStart w:id="0" w:name="_GoBack"/>
      <w:bookmarkEnd w:id="0"/>
    </w:p>
    <w:p w14:paraId="5E3BDC6D" w14:textId="710E26AC" w:rsidR="00C953C0" w:rsidRDefault="00181915" w:rsidP="00C953C0">
      <w:pPr>
        <w:pStyle w:val="Heading1"/>
      </w:pPr>
      <w:r>
        <w:t>Agenda</w:t>
      </w:r>
      <w:r w:rsidR="00773810">
        <w:t xml:space="preserve"> and notes</w:t>
      </w:r>
    </w:p>
    <w:p w14:paraId="4523950F" w14:textId="77777777" w:rsidR="00C953C0" w:rsidRDefault="00C953C0" w:rsidP="00C953C0">
      <w:pPr>
        <w:pStyle w:val="Heading2"/>
        <w:numPr>
          <w:ilvl w:val="0"/>
          <w:numId w:val="1"/>
        </w:numPr>
      </w:pPr>
      <w:r>
        <w:t>General Announcements</w:t>
      </w:r>
    </w:p>
    <w:p w14:paraId="511DDF54" w14:textId="13A0469F" w:rsidR="00324BC7" w:rsidRDefault="001238B7" w:rsidP="00C953C0">
      <w:pPr>
        <w:pStyle w:val="ListParagraph"/>
        <w:numPr>
          <w:ilvl w:val="0"/>
          <w:numId w:val="21"/>
        </w:numPr>
      </w:pPr>
      <w:r>
        <w:t xml:space="preserve">TGFT </w:t>
      </w:r>
      <w:r w:rsidR="00C96482">
        <w:t>has finally made it through CMC polling and is now a published Blue Book!</w:t>
      </w:r>
    </w:p>
    <w:p w14:paraId="415DCBC5" w14:textId="01C1DC38" w:rsidR="002921FA" w:rsidRDefault="00C96482" w:rsidP="002A76E4">
      <w:pPr>
        <w:pStyle w:val="ListParagraph"/>
        <w:numPr>
          <w:ilvl w:val="0"/>
          <w:numId w:val="21"/>
        </w:numPr>
      </w:pPr>
      <w:r>
        <w:t>FRM was discussed at Nov 16 CESG meeting – took about an hour on the agenda at that meeting</w:t>
      </w:r>
    </w:p>
    <w:p w14:paraId="052A0938" w14:textId="42A0503C" w:rsidR="00C96482" w:rsidRDefault="00C96482" w:rsidP="00C96482">
      <w:pPr>
        <w:pStyle w:val="ListParagraph"/>
        <w:numPr>
          <w:ilvl w:val="1"/>
          <w:numId w:val="21"/>
        </w:numPr>
      </w:pPr>
      <w:r>
        <w:t>A follow-up session will be held the 3</w:t>
      </w:r>
      <w:r w:rsidRPr="00C96482">
        <w:rPr>
          <w:vertAlign w:val="superscript"/>
        </w:rPr>
        <w:t>rd</w:t>
      </w:r>
      <w:r>
        <w:t xml:space="preserve"> week of January 2022</w:t>
      </w:r>
    </w:p>
    <w:p w14:paraId="1B32F6ED" w14:textId="211DDF58" w:rsidR="005A7961" w:rsidRDefault="005A7961" w:rsidP="005A7961">
      <w:pPr>
        <w:pStyle w:val="ListParagraph"/>
        <w:numPr>
          <w:ilvl w:val="2"/>
          <w:numId w:val="21"/>
        </w:numPr>
      </w:pPr>
      <w:r>
        <w:t xml:space="preserve">“System Management and Configuration” </w:t>
      </w:r>
    </w:p>
    <w:p w14:paraId="26FFB649" w14:textId="1CA9D2E0" w:rsidR="00C96482" w:rsidRDefault="00C96482" w:rsidP="00C96482">
      <w:pPr>
        <w:pStyle w:val="ListParagraph"/>
        <w:numPr>
          <w:ilvl w:val="0"/>
          <w:numId w:val="21"/>
        </w:numPr>
      </w:pPr>
      <w:r>
        <w:t>Technical Corrigendum for SSF has finally gone into CMC polling</w:t>
      </w:r>
    </w:p>
    <w:p w14:paraId="269BFD0D" w14:textId="77777777" w:rsidR="00C96482" w:rsidRDefault="00C96482" w:rsidP="00C96482">
      <w:pPr>
        <w:pStyle w:val="ListParagraph"/>
        <w:numPr>
          <w:ilvl w:val="1"/>
          <w:numId w:val="21"/>
        </w:numPr>
      </w:pPr>
      <w:r>
        <w:t>TC was languishing due to a CESG poll condition that was editorial in nature</w:t>
      </w:r>
    </w:p>
    <w:p w14:paraId="370B850F" w14:textId="77777777" w:rsidR="005A7961" w:rsidRDefault="00C96482" w:rsidP="00C96482">
      <w:pPr>
        <w:pStyle w:val="ListParagraph"/>
        <w:numPr>
          <w:ilvl w:val="1"/>
          <w:numId w:val="21"/>
        </w:numPr>
      </w:pPr>
      <w:r>
        <w:t xml:space="preserve">Unfortunately overlooked for ~5 months (!) </w:t>
      </w:r>
    </w:p>
    <w:p w14:paraId="64979825" w14:textId="62AC26E6" w:rsidR="00C362CC" w:rsidRDefault="00C362CC" w:rsidP="005A7961">
      <w:pPr>
        <w:pStyle w:val="ListParagraph"/>
        <w:numPr>
          <w:ilvl w:val="0"/>
          <w:numId w:val="21"/>
        </w:numPr>
      </w:pPr>
      <w:r>
        <w:t>FRM is finally an approved project</w:t>
      </w:r>
    </w:p>
    <w:p w14:paraId="3A0B8A0E" w14:textId="08B00AB6" w:rsidR="00C96482" w:rsidRDefault="005A7961" w:rsidP="005A7961">
      <w:pPr>
        <w:pStyle w:val="ListParagraph"/>
        <w:numPr>
          <w:ilvl w:val="0"/>
          <w:numId w:val="21"/>
        </w:numPr>
      </w:pPr>
      <w:r>
        <w:t>CMC virtual meetings to be held December 7 – 9</w:t>
      </w:r>
      <w:r w:rsidRPr="005A7961">
        <w:rPr>
          <w:vertAlign w:val="superscript"/>
        </w:rPr>
        <w:t>th</w:t>
      </w:r>
      <w:r>
        <w:t xml:space="preserve"> </w:t>
      </w:r>
    </w:p>
    <w:p w14:paraId="6B4A6F1A" w14:textId="4639DF60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353B3B85" w14:textId="701AB8D2" w:rsidR="001B7066" w:rsidRDefault="00731A2C" w:rsidP="001B7066">
      <w:pPr>
        <w:pStyle w:val="ListParagraph"/>
        <w:numPr>
          <w:ilvl w:val="0"/>
          <w:numId w:val="38"/>
        </w:numPr>
      </w:pPr>
      <w:r>
        <w:t>1 action item closed</w:t>
      </w:r>
    </w:p>
    <w:p w14:paraId="4C315091" w14:textId="2F94C02A" w:rsidR="00731A2C" w:rsidRDefault="00731A2C" w:rsidP="001B7066">
      <w:pPr>
        <w:pStyle w:val="ListParagraph"/>
        <w:numPr>
          <w:ilvl w:val="0"/>
          <w:numId w:val="38"/>
        </w:numPr>
      </w:pPr>
      <w:r>
        <w:t>2 actions postponed to January 2022 telecon</w:t>
      </w:r>
    </w:p>
    <w:p w14:paraId="789CD296" w14:textId="35353F7C" w:rsidR="00731A2C" w:rsidRDefault="00731A2C" w:rsidP="001B7066">
      <w:pPr>
        <w:pStyle w:val="ListParagraph"/>
        <w:numPr>
          <w:ilvl w:val="0"/>
          <w:numId w:val="38"/>
        </w:numPr>
      </w:pPr>
      <w:r>
        <w:t xml:space="preserve">2 new actions added </w:t>
      </w:r>
    </w:p>
    <w:p w14:paraId="56D156E8" w14:textId="2D811970" w:rsidR="00731A2C" w:rsidRDefault="00731A2C" w:rsidP="001B7066">
      <w:pPr>
        <w:pStyle w:val="ListParagraph"/>
        <w:numPr>
          <w:ilvl w:val="0"/>
          <w:numId w:val="38"/>
        </w:numPr>
      </w:pPr>
      <w:r>
        <w:t>See updated spreadsheet for details</w:t>
      </w:r>
    </w:p>
    <w:p w14:paraId="2D0B7669" w14:textId="38156171" w:rsidR="00731A2C" w:rsidRDefault="00731A2C" w:rsidP="00731A2C">
      <w:pPr>
        <w:pStyle w:val="Heading2"/>
        <w:numPr>
          <w:ilvl w:val="0"/>
          <w:numId w:val="1"/>
        </w:numPr>
      </w:pPr>
      <w:r>
        <w:t>SMURF + SPDF Check</w:t>
      </w:r>
    </w:p>
    <w:p w14:paraId="274804B1" w14:textId="600C7C10" w:rsidR="00731A2C" w:rsidRDefault="00731A2C" w:rsidP="00731A2C">
      <w:pPr>
        <w:pStyle w:val="ListParagraph"/>
        <w:numPr>
          <w:ilvl w:val="0"/>
          <w:numId w:val="39"/>
        </w:numPr>
      </w:pPr>
      <w:r>
        <w:t>Wrapper classes have been updated as per discussions at Fall meetings</w:t>
      </w:r>
    </w:p>
    <w:p w14:paraId="5A004F79" w14:textId="795E3B7B" w:rsidR="00731A2C" w:rsidRDefault="00731A2C" w:rsidP="00731A2C">
      <w:pPr>
        <w:pStyle w:val="ListParagraph"/>
        <w:numPr>
          <w:ilvl w:val="0"/>
          <w:numId w:val="39"/>
        </w:numPr>
      </w:pPr>
      <w:r>
        <w:t>The ICS in the SPDF has been added</w:t>
      </w:r>
    </w:p>
    <w:p w14:paraId="2F1CE455" w14:textId="433312FF" w:rsidR="00731A2C" w:rsidRDefault="00731A2C" w:rsidP="00731A2C">
      <w:pPr>
        <w:pStyle w:val="ListParagraph"/>
        <w:numPr>
          <w:ilvl w:val="0"/>
          <w:numId w:val="39"/>
        </w:numPr>
      </w:pPr>
      <w:r>
        <w:t>Still a minor issue to be sorted out re optional at the level of UML vs ICS</w:t>
      </w:r>
    </w:p>
    <w:p w14:paraId="196CA51E" w14:textId="2F915CB3" w:rsidR="00731A2C" w:rsidRDefault="00731A2C" w:rsidP="00731A2C">
      <w:pPr>
        <w:pStyle w:val="ListParagraph"/>
        <w:numPr>
          <w:ilvl w:val="1"/>
          <w:numId w:val="39"/>
        </w:numPr>
      </w:pPr>
      <w:r>
        <w:t xml:space="preserve">AD review to proceed with a recommendation as to approach to take in sorting out the UML vs ICS optional </w:t>
      </w:r>
    </w:p>
    <w:p w14:paraId="7D45D309" w14:textId="4AED6B0E" w:rsidR="008A531E" w:rsidRDefault="00731A2C" w:rsidP="008A531E">
      <w:pPr>
        <w:pStyle w:val="Heading2"/>
        <w:numPr>
          <w:ilvl w:val="0"/>
          <w:numId w:val="1"/>
        </w:numPr>
      </w:pPr>
      <w:r>
        <w:t>FRM and Service Management</w:t>
      </w:r>
    </w:p>
    <w:p w14:paraId="1130CE08" w14:textId="27ACD66E" w:rsidR="00184250" w:rsidRDefault="00184250" w:rsidP="00184250">
      <w:pPr>
        <w:pStyle w:val="ListParagraph"/>
        <w:numPr>
          <w:ilvl w:val="0"/>
          <w:numId w:val="40"/>
        </w:numPr>
      </w:pPr>
      <w:r>
        <w:t>Walked through some preliminary work aimed at providing metadata to be applied for service management considerations for those parameters in the FRM that are indicated as being configurable</w:t>
      </w:r>
    </w:p>
    <w:p w14:paraId="2CAAFE39" w14:textId="682DF068" w:rsidR="00184250" w:rsidRDefault="00184250" w:rsidP="00184250">
      <w:pPr>
        <w:pStyle w:val="ListParagraph"/>
        <w:numPr>
          <w:ilvl w:val="1"/>
          <w:numId w:val="40"/>
        </w:numPr>
      </w:pPr>
      <w:r>
        <w:t>The essential notion is that although a function is in fact correctly indicated as being configurable from the FRM perspective it is not necessarily configurable from a user’s perspective when brought into a managed service context</w:t>
      </w:r>
    </w:p>
    <w:p w14:paraId="6642B1D3" w14:textId="63BC00D7" w:rsidR="00184250" w:rsidRDefault="00184250" w:rsidP="00184250">
      <w:pPr>
        <w:pStyle w:val="ListParagraph"/>
        <w:numPr>
          <w:ilvl w:val="0"/>
          <w:numId w:val="40"/>
        </w:numPr>
      </w:pPr>
      <w:r>
        <w:t>The proposed metadata scheme presented was agreed to be okay for a next step of having a joint session with CSTS WG members</w:t>
      </w:r>
    </w:p>
    <w:p w14:paraId="3E792760" w14:textId="34AE3D27" w:rsidR="00184250" w:rsidRPr="00184250" w:rsidRDefault="00184250" w:rsidP="00184250">
      <w:pPr>
        <w:pStyle w:val="ListParagraph"/>
        <w:numPr>
          <w:ilvl w:val="0"/>
          <w:numId w:val="40"/>
        </w:numPr>
      </w:pPr>
      <w:r>
        <w:t>See annex below for preliminary metadata presented at the telecon</w:t>
      </w:r>
    </w:p>
    <w:p w14:paraId="5224750A" w14:textId="1B6CDDEF" w:rsidR="00184250" w:rsidRDefault="00184250" w:rsidP="008A531E">
      <w:pPr>
        <w:pStyle w:val="Heading2"/>
        <w:numPr>
          <w:ilvl w:val="0"/>
          <w:numId w:val="1"/>
        </w:numPr>
      </w:pPr>
      <w:r>
        <w:lastRenderedPageBreak/>
        <w:t xml:space="preserve">Service Agreement Parameters </w:t>
      </w:r>
    </w:p>
    <w:p w14:paraId="3A8AC85B" w14:textId="684AAD55" w:rsidR="00184250" w:rsidRDefault="00184250" w:rsidP="00184250">
      <w:pPr>
        <w:pStyle w:val="ListParagraph"/>
        <w:numPr>
          <w:ilvl w:val="0"/>
          <w:numId w:val="41"/>
        </w:numPr>
      </w:pPr>
      <w:r>
        <w:t xml:space="preserve">H. Kelliher walked through an earlier white book (ca 2012) </w:t>
      </w:r>
      <w:r w:rsidR="00026184">
        <w:t xml:space="preserve">on service catalog and service agreement </w:t>
      </w:r>
    </w:p>
    <w:p w14:paraId="5A494815" w14:textId="6938CBD4" w:rsidR="00026184" w:rsidRDefault="00026184" w:rsidP="00184250">
      <w:pPr>
        <w:pStyle w:val="ListParagraph"/>
        <w:numPr>
          <w:ilvl w:val="0"/>
          <w:numId w:val="41"/>
        </w:numPr>
      </w:pPr>
      <w:r>
        <w:t>Actions to E. Barkley, W. Eddy, and M. Gnat to abstract key aspects of service agreements for NASA/SN, NASA/DSN and DLR tracking networks (respectively)</w:t>
      </w:r>
    </w:p>
    <w:p w14:paraId="42F06DAA" w14:textId="230336B2" w:rsidR="00026184" w:rsidRPr="00184250" w:rsidRDefault="00026184" w:rsidP="00184250">
      <w:pPr>
        <w:pStyle w:val="ListParagraph"/>
        <w:numPr>
          <w:ilvl w:val="0"/>
          <w:numId w:val="41"/>
        </w:numPr>
      </w:pPr>
      <w:r>
        <w:t>Action to M. Gnat to provide first cut of service agreement XML structuring</w:t>
      </w:r>
    </w:p>
    <w:p w14:paraId="17B8C831" w14:textId="26E4B23B" w:rsidR="00026184" w:rsidRDefault="00184250" w:rsidP="00026184">
      <w:pPr>
        <w:pStyle w:val="Heading2"/>
        <w:numPr>
          <w:ilvl w:val="0"/>
          <w:numId w:val="1"/>
        </w:numPr>
      </w:pPr>
      <w:r>
        <w:t>Management Service Discussio</w:t>
      </w:r>
      <w:r w:rsidR="00026184">
        <w:t>n</w:t>
      </w:r>
    </w:p>
    <w:p w14:paraId="2A5A43B5" w14:textId="77777777" w:rsidR="00026184" w:rsidRDefault="00026184" w:rsidP="00026184">
      <w:pPr>
        <w:pStyle w:val="ListParagraph"/>
        <w:numPr>
          <w:ilvl w:val="0"/>
          <w:numId w:val="43"/>
        </w:numPr>
      </w:pPr>
      <w:r>
        <w:t>Reviewed M. Gnat’s state machine presentation from May 2019</w:t>
      </w:r>
    </w:p>
    <w:p w14:paraId="347C03DF" w14:textId="77777777" w:rsidR="001D492C" w:rsidRDefault="00026184" w:rsidP="00026184">
      <w:pPr>
        <w:pStyle w:val="ListParagraph"/>
        <w:numPr>
          <w:ilvl w:val="0"/>
          <w:numId w:val="43"/>
        </w:numPr>
      </w:pPr>
      <w:r>
        <w:t>Some discussion as to how</w:t>
      </w:r>
      <w:r w:rsidR="001D492C">
        <w:t xml:space="preserve"> far to take the management service</w:t>
      </w:r>
    </w:p>
    <w:p w14:paraId="2EE58B28" w14:textId="77777777" w:rsidR="001D492C" w:rsidRDefault="001D492C" w:rsidP="001D492C">
      <w:pPr>
        <w:pStyle w:val="ListParagraph"/>
        <w:numPr>
          <w:ilvl w:val="1"/>
          <w:numId w:val="43"/>
        </w:numPr>
      </w:pPr>
      <w:r>
        <w:t>concern about defining the semantics in a “heavyweight” manner versus</w:t>
      </w:r>
    </w:p>
    <w:p w14:paraId="6CFE22D0" w14:textId="77777777" w:rsidR="001D492C" w:rsidRDefault="001D492C" w:rsidP="001D492C">
      <w:pPr>
        <w:pStyle w:val="ListParagraph"/>
        <w:numPr>
          <w:ilvl w:val="1"/>
          <w:numId w:val="43"/>
        </w:numPr>
      </w:pPr>
      <w:r>
        <w:t>concern about not being precise enough with a “lightweight” approach</w:t>
      </w:r>
    </w:p>
    <w:p w14:paraId="20265AA3" w14:textId="77777777" w:rsidR="001D492C" w:rsidRDefault="001D492C" w:rsidP="001D492C">
      <w:pPr>
        <w:pStyle w:val="ListParagraph"/>
        <w:numPr>
          <w:ilvl w:val="0"/>
          <w:numId w:val="43"/>
        </w:numPr>
      </w:pPr>
      <w:r>
        <w:t>Preliminary consensus appears to be that the state machines could in fact served as an abstract model for management service and then provide a basis as to where standardized APIs could be applied</w:t>
      </w:r>
    </w:p>
    <w:p w14:paraId="7E1318D7" w14:textId="4ABDA408" w:rsidR="001D492C" w:rsidRDefault="001D492C" w:rsidP="001D492C">
      <w:pPr>
        <w:pStyle w:val="ListParagraph"/>
        <w:numPr>
          <w:ilvl w:val="0"/>
          <w:numId w:val="43"/>
        </w:numPr>
      </w:pPr>
      <w:r>
        <w:t>W. Eddy volunteered and that there are are in fact public API documents available for AWS Ground Station</w:t>
      </w:r>
    </w:p>
    <w:p w14:paraId="44B87BA0" w14:textId="77777777" w:rsidR="001D492C" w:rsidRDefault="001D492C" w:rsidP="001D492C">
      <w:pPr>
        <w:pStyle w:val="ListParagraph"/>
        <w:numPr>
          <w:ilvl w:val="1"/>
          <w:numId w:val="43"/>
        </w:numPr>
      </w:pPr>
      <w:r>
        <w:t>Agreed to take a look at this as a potential input</w:t>
      </w:r>
    </w:p>
    <w:p w14:paraId="769E17F7" w14:textId="77C5F511" w:rsidR="00731A2C" w:rsidRDefault="001D492C" w:rsidP="001D492C">
      <w:pPr>
        <w:pStyle w:val="ListParagraph"/>
        <w:numPr>
          <w:ilvl w:val="2"/>
          <w:numId w:val="43"/>
        </w:numPr>
      </w:pPr>
      <w:r>
        <w:t>Editorial note: this may also help with figuring out what standardized service management looks like in a cloud environment</w:t>
      </w:r>
    </w:p>
    <w:p w14:paraId="0057746E" w14:textId="716F9E6E" w:rsidR="001D492C" w:rsidRPr="00731A2C" w:rsidRDefault="001D492C" w:rsidP="001D492C">
      <w:pPr>
        <w:pStyle w:val="Heading2"/>
        <w:numPr>
          <w:ilvl w:val="0"/>
          <w:numId w:val="1"/>
        </w:numPr>
      </w:pPr>
      <w:r>
        <w:t>AOB (none)</w:t>
      </w: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03517CBF" w14:textId="79F519D8" w:rsidR="00184250" w:rsidRPr="00184250" w:rsidRDefault="00FE2684" w:rsidP="00837328">
      <w:r>
        <w:t>Our next telecon</w:t>
      </w:r>
      <w:bookmarkStart w:id="1" w:name="_Presentations"/>
      <w:bookmarkEnd w:id="1"/>
      <w:r w:rsidR="006573F5">
        <w:t xml:space="preserve"> </w:t>
      </w:r>
      <w:r w:rsidR="001B637C">
        <w:t xml:space="preserve">date will be </w:t>
      </w:r>
      <w:r w:rsidR="005A7961">
        <w:t>on January 11, 2022</w:t>
      </w:r>
    </w:p>
    <w:p w14:paraId="4B18ED45" w14:textId="16535AD8" w:rsidR="00F62718" w:rsidRDefault="00F62718" w:rsidP="00837328"/>
    <w:p w14:paraId="01EA27CF" w14:textId="7448B14E" w:rsidR="001D492C" w:rsidRDefault="001D492C">
      <w:r>
        <w:br w:type="page"/>
      </w:r>
    </w:p>
    <w:p w14:paraId="23C6E7E3" w14:textId="29730A70" w:rsidR="00F62718" w:rsidRPr="00F62718" w:rsidRDefault="001D492C" w:rsidP="003158B7">
      <w:pPr>
        <w:pStyle w:val="Heading1"/>
      </w:pPr>
      <w:r>
        <w:lastRenderedPageBreak/>
        <w:t>Annex A – FRM and Metadata, Managed Service Perspective</w:t>
      </w:r>
      <w:r>
        <w:rPr>
          <w:noProof/>
        </w:rPr>
        <w:drawing>
          <wp:inline distT="0" distB="0" distL="0" distR="0" wp14:anchorId="4E622C8A" wp14:editId="111EF63A">
            <wp:extent cx="5943600" cy="7549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AFE1" w14:textId="28B8D9FF" w:rsidR="000413AC" w:rsidRDefault="000413AC" w:rsidP="00837328"/>
    <w:sectPr w:rsidR="000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7470" w14:textId="77777777" w:rsidR="004F243A" w:rsidRDefault="004F243A" w:rsidP="00B12564">
      <w:pPr>
        <w:spacing w:after="0" w:line="240" w:lineRule="auto"/>
      </w:pPr>
      <w:r>
        <w:separator/>
      </w:r>
    </w:p>
  </w:endnote>
  <w:endnote w:type="continuationSeparator" w:id="0">
    <w:p w14:paraId="3A02CD66" w14:textId="77777777" w:rsidR="004F243A" w:rsidRDefault="004F243A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B7AA" w14:textId="77777777" w:rsidR="004F243A" w:rsidRDefault="004F243A" w:rsidP="00B12564">
      <w:pPr>
        <w:spacing w:after="0" w:line="240" w:lineRule="auto"/>
      </w:pPr>
      <w:r>
        <w:separator/>
      </w:r>
    </w:p>
  </w:footnote>
  <w:footnote w:type="continuationSeparator" w:id="0">
    <w:p w14:paraId="7083E0D6" w14:textId="77777777" w:rsidR="004F243A" w:rsidRDefault="004F243A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7AB"/>
    <w:multiLevelType w:val="hybridMultilevel"/>
    <w:tmpl w:val="47D42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DFD"/>
    <w:multiLevelType w:val="hybridMultilevel"/>
    <w:tmpl w:val="AB1A7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A23"/>
    <w:multiLevelType w:val="hybridMultilevel"/>
    <w:tmpl w:val="F49C9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893"/>
    <w:multiLevelType w:val="hybridMultilevel"/>
    <w:tmpl w:val="7FFC4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675"/>
    <w:multiLevelType w:val="hybridMultilevel"/>
    <w:tmpl w:val="AA7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4DD8"/>
    <w:multiLevelType w:val="hybridMultilevel"/>
    <w:tmpl w:val="713C7FB6"/>
    <w:lvl w:ilvl="0" w:tplc="7B26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75A"/>
    <w:multiLevelType w:val="hybridMultilevel"/>
    <w:tmpl w:val="C6D0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16B5"/>
    <w:multiLevelType w:val="hybridMultilevel"/>
    <w:tmpl w:val="75C6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7ED"/>
    <w:multiLevelType w:val="hybridMultilevel"/>
    <w:tmpl w:val="D14E3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7897"/>
    <w:multiLevelType w:val="hybridMultilevel"/>
    <w:tmpl w:val="F2AC6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64E"/>
    <w:multiLevelType w:val="hybridMultilevel"/>
    <w:tmpl w:val="CEC05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D"/>
    <w:multiLevelType w:val="hybridMultilevel"/>
    <w:tmpl w:val="16F4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3F49"/>
    <w:multiLevelType w:val="hybridMultilevel"/>
    <w:tmpl w:val="6524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B14A4"/>
    <w:multiLevelType w:val="hybridMultilevel"/>
    <w:tmpl w:val="8EB4F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1C7"/>
    <w:multiLevelType w:val="hybridMultilevel"/>
    <w:tmpl w:val="1D661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57A4"/>
    <w:multiLevelType w:val="hybridMultilevel"/>
    <w:tmpl w:val="D36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67E3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730B"/>
    <w:multiLevelType w:val="hybridMultilevel"/>
    <w:tmpl w:val="BD3C3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01F4"/>
    <w:multiLevelType w:val="hybridMultilevel"/>
    <w:tmpl w:val="76203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60FA"/>
    <w:multiLevelType w:val="hybridMultilevel"/>
    <w:tmpl w:val="DB9A5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F05FC"/>
    <w:multiLevelType w:val="hybridMultilevel"/>
    <w:tmpl w:val="0E2AC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F5B55"/>
    <w:multiLevelType w:val="hybridMultilevel"/>
    <w:tmpl w:val="C8CA8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86575"/>
    <w:multiLevelType w:val="hybridMultilevel"/>
    <w:tmpl w:val="18526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95380"/>
    <w:multiLevelType w:val="hybridMultilevel"/>
    <w:tmpl w:val="AA563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66DF"/>
    <w:multiLevelType w:val="hybridMultilevel"/>
    <w:tmpl w:val="5C243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85427"/>
    <w:multiLevelType w:val="hybridMultilevel"/>
    <w:tmpl w:val="B15E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3CF7"/>
    <w:multiLevelType w:val="hybridMultilevel"/>
    <w:tmpl w:val="AC0E1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917DA"/>
    <w:multiLevelType w:val="hybridMultilevel"/>
    <w:tmpl w:val="36B66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34530"/>
    <w:multiLevelType w:val="hybridMultilevel"/>
    <w:tmpl w:val="3BDE0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F7722"/>
    <w:multiLevelType w:val="hybridMultilevel"/>
    <w:tmpl w:val="B68A5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F3B64"/>
    <w:multiLevelType w:val="hybridMultilevel"/>
    <w:tmpl w:val="ED5C8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4922"/>
    <w:multiLevelType w:val="hybridMultilevel"/>
    <w:tmpl w:val="D252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D0816"/>
    <w:multiLevelType w:val="hybridMultilevel"/>
    <w:tmpl w:val="B016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A63B1"/>
    <w:multiLevelType w:val="hybridMultilevel"/>
    <w:tmpl w:val="ACEC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8258C"/>
    <w:multiLevelType w:val="hybridMultilevel"/>
    <w:tmpl w:val="5B542D6E"/>
    <w:lvl w:ilvl="0" w:tplc="CF90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321DA"/>
    <w:multiLevelType w:val="hybridMultilevel"/>
    <w:tmpl w:val="8E5C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8"/>
  </w:num>
  <w:num w:numId="4">
    <w:abstractNumId w:val="0"/>
  </w:num>
  <w:num w:numId="5">
    <w:abstractNumId w:val="36"/>
  </w:num>
  <w:num w:numId="6">
    <w:abstractNumId w:val="9"/>
  </w:num>
  <w:num w:numId="7">
    <w:abstractNumId w:val="2"/>
  </w:num>
  <w:num w:numId="8">
    <w:abstractNumId w:val="29"/>
  </w:num>
  <w:num w:numId="9">
    <w:abstractNumId w:val="21"/>
  </w:num>
  <w:num w:numId="10">
    <w:abstractNumId w:val="42"/>
  </w:num>
  <w:num w:numId="11">
    <w:abstractNumId w:val="31"/>
  </w:num>
  <w:num w:numId="12">
    <w:abstractNumId w:val="28"/>
  </w:num>
  <w:num w:numId="13">
    <w:abstractNumId w:val="12"/>
  </w:num>
  <w:num w:numId="14">
    <w:abstractNumId w:val="34"/>
  </w:num>
  <w:num w:numId="15">
    <w:abstractNumId w:val="3"/>
  </w:num>
  <w:num w:numId="16">
    <w:abstractNumId w:val="13"/>
  </w:num>
  <w:num w:numId="17">
    <w:abstractNumId w:val="15"/>
  </w:num>
  <w:num w:numId="18">
    <w:abstractNumId w:val="32"/>
  </w:num>
  <w:num w:numId="19">
    <w:abstractNumId w:val="27"/>
  </w:num>
  <w:num w:numId="20">
    <w:abstractNumId w:val="18"/>
  </w:num>
  <w:num w:numId="21">
    <w:abstractNumId w:val="16"/>
  </w:num>
  <w:num w:numId="22">
    <w:abstractNumId w:val="26"/>
  </w:num>
  <w:num w:numId="23">
    <w:abstractNumId w:val="23"/>
  </w:num>
  <w:num w:numId="24">
    <w:abstractNumId w:val="22"/>
  </w:num>
  <w:num w:numId="25">
    <w:abstractNumId w:val="6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14"/>
  </w:num>
  <w:num w:numId="31">
    <w:abstractNumId w:val="11"/>
  </w:num>
  <w:num w:numId="32">
    <w:abstractNumId w:val="5"/>
  </w:num>
  <w:num w:numId="33">
    <w:abstractNumId w:val="8"/>
  </w:num>
  <w:num w:numId="34">
    <w:abstractNumId w:val="37"/>
  </w:num>
  <w:num w:numId="35">
    <w:abstractNumId w:val="24"/>
  </w:num>
  <w:num w:numId="36">
    <w:abstractNumId w:val="4"/>
  </w:num>
  <w:num w:numId="37">
    <w:abstractNumId w:val="39"/>
  </w:num>
  <w:num w:numId="38">
    <w:abstractNumId w:val="7"/>
  </w:num>
  <w:num w:numId="39">
    <w:abstractNumId w:val="41"/>
  </w:num>
  <w:num w:numId="40">
    <w:abstractNumId w:val="25"/>
  </w:num>
  <w:num w:numId="41">
    <w:abstractNumId w:val="33"/>
  </w:num>
  <w:num w:numId="42">
    <w:abstractNumId w:val="40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CBB34D-7669-4C84-9770-B999D2D3AEE6}"/>
    <w:docVar w:name="dgnword-eventsink" w:val="2237039089040"/>
  </w:docVars>
  <w:rsids>
    <w:rsidRoot w:val="00C3228F"/>
    <w:rsid w:val="000021A3"/>
    <w:rsid w:val="00002A46"/>
    <w:rsid w:val="00003E88"/>
    <w:rsid w:val="00007DA3"/>
    <w:rsid w:val="00010239"/>
    <w:rsid w:val="00013287"/>
    <w:rsid w:val="000136B3"/>
    <w:rsid w:val="00015842"/>
    <w:rsid w:val="00015873"/>
    <w:rsid w:val="000207EE"/>
    <w:rsid w:val="00022E01"/>
    <w:rsid w:val="000245B1"/>
    <w:rsid w:val="000247EE"/>
    <w:rsid w:val="000249C3"/>
    <w:rsid w:val="000260EE"/>
    <w:rsid w:val="00026184"/>
    <w:rsid w:val="000306C1"/>
    <w:rsid w:val="00032366"/>
    <w:rsid w:val="00033F60"/>
    <w:rsid w:val="000350C0"/>
    <w:rsid w:val="00036465"/>
    <w:rsid w:val="000413AC"/>
    <w:rsid w:val="00041D7F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A6512"/>
    <w:rsid w:val="000B5348"/>
    <w:rsid w:val="000B5783"/>
    <w:rsid w:val="000B67B5"/>
    <w:rsid w:val="000B6BC1"/>
    <w:rsid w:val="000B77ED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67A2"/>
    <w:rsid w:val="000F6898"/>
    <w:rsid w:val="000F7125"/>
    <w:rsid w:val="001016EF"/>
    <w:rsid w:val="00102458"/>
    <w:rsid w:val="0011018B"/>
    <w:rsid w:val="00111A51"/>
    <w:rsid w:val="00113372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5C57"/>
    <w:rsid w:val="001673E9"/>
    <w:rsid w:val="001707F5"/>
    <w:rsid w:val="001709C5"/>
    <w:rsid w:val="0017315E"/>
    <w:rsid w:val="0017539C"/>
    <w:rsid w:val="001767FD"/>
    <w:rsid w:val="0018082C"/>
    <w:rsid w:val="00181915"/>
    <w:rsid w:val="00184250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57F8"/>
    <w:rsid w:val="001A7744"/>
    <w:rsid w:val="001B5C99"/>
    <w:rsid w:val="001B637C"/>
    <w:rsid w:val="001B7066"/>
    <w:rsid w:val="001C0424"/>
    <w:rsid w:val="001C2B8B"/>
    <w:rsid w:val="001C3BA1"/>
    <w:rsid w:val="001C3BEA"/>
    <w:rsid w:val="001C3F25"/>
    <w:rsid w:val="001C5AA3"/>
    <w:rsid w:val="001D2AA6"/>
    <w:rsid w:val="001D30D6"/>
    <w:rsid w:val="001D492C"/>
    <w:rsid w:val="001D5836"/>
    <w:rsid w:val="001D68A6"/>
    <w:rsid w:val="001E01E2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1FA"/>
    <w:rsid w:val="002923FF"/>
    <w:rsid w:val="0029379C"/>
    <w:rsid w:val="00293A40"/>
    <w:rsid w:val="00294EFE"/>
    <w:rsid w:val="00296756"/>
    <w:rsid w:val="00297C92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5545"/>
    <w:rsid w:val="00376B0E"/>
    <w:rsid w:val="0038128C"/>
    <w:rsid w:val="00382462"/>
    <w:rsid w:val="00385BC7"/>
    <w:rsid w:val="003879B9"/>
    <w:rsid w:val="0039276C"/>
    <w:rsid w:val="00393D65"/>
    <w:rsid w:val="00394E73"/>
    <w:rsid w:val="00396C00"/>
    <w:rsid w:val="00397984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4231"/>
    <w:rsid w:val="004D731C"/>
    <w:rsid w:val="004D771D"/>
    <w:rsid w:val="004E00C0"/>
    <w:rsid w:val="004E0C7E"/>
    <w:rsid w:val="004E1C90"/>
    <w:rsid w:val="004E4423"/>
    <w:rsid w:val="004E5F2D"/>
    <w:rsid w:val="004E6360"/>
    <w:rsid w:val="004E7652"/>
    <w:rsid w:val="004F14D9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5781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3117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67F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80168"/>
    <w:rsid w:val="00784B0E"/>
    <w:rsid w:val="00790086"/>
    <w:rsid w:val="00790BEE"/>
    <w:rsid w:val="0079360D"/>
    <w:rsid w:val="00794AE8"/>
    <w:rsid w:val="00796A5E"/>
    <w:rsid w:val="00797390"/>
    <w:rsid w:val="007A0109"/>
    <w:rsid w:val="007A2168"/>
    <w:rsid w:val="007A22F9"/>
    <w:rsid w:val="007A4221"/>
    <w:rsid w:val="007B0DBB"/>
    <w:rsid w:val="007B46B5"/>
    <w:rsid w:val="007B4899"/>
    <w:rsid w:val="007B59D2"/>
    <w:rsid w:val="007B76FD"/>
    <w:rsid w:val="007C05F0"/>
    <w:rsid w:val="007C3C7E"/>
    <w:rsid w:val="007C5674"/>
    <w:rsid w:val="007D0660"/>
    <w:rsid w:val="007D1F47"/>
    <w:rsid w:val="007D3891"/>
    <w:rsid w:val="007D6CA0"/>
    <w:rsid w:val="007E043D"/>
    <w:rsid w:val="007F28A2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0BA6"/>
    <w:rsid w:val="0085106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7EFF"/>
    <w:rsid w:val="008817A7"/>
    <w:rsid w:val="00883034"/>
    <w:rsid w:val="0088359B"/>
    <w:rsid w:val="00891090"/>
    <w:rsid w:val="00891BFF"/>
    <w:rsid w:val="00893AE7"/>
    <w:rsid w:val="008945E5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B4A46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C4E"/>
    <w:rsid w:val="00951BEA"/>
    <w:rsid w:val="0095322D"/>
    <w:rsid w:val="00953647"/>
    <w:rsid w:val="00954287"/>
    <w:rsid w:val="009552A8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1DC0"/>
    <w:rsid w:val="009D2110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738F"/>
    <w:rsid w:val="00A70EE1"/>
    <w:rsid w:val="00A71502"/>
    <w:rsid w:val="00A80C5E"/>
    <w:rsid w:val="00A83188"/>
    <w:rsid w:val="00A85334"/>
    <w:rsid w:val="00A86CE1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A6E18"/>
    <w:rsid w:val="00BB3DFF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2CC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27E26"/>
    <w:rsid w:val="00F303F8"/>
    <w:rsid w:val="00F43744"/>
    <w:rsid w:val="00F44126"/>
    <w:rsid w:val="00F44651"/>
    <w:rsid w:val="00F44A83"/>
    <w:rsid w:val="00F4678B"/>
    <w:rsid w:val="00F5170E"/>
    <w:rsid w:val="00F53C81"/>
    <w:rsid w:val="00F603CC"/>
    <w:rsid w:val="00F60BE7"/>
    <w:rsid w:val="00F62718"/>
    <w:rsid w:val="00F70564"/>
    <w:rsid w:val="00F71E16"/>
    <w:rsid w:val="00F724D5"/>
    <w:rsid w:val="00F80C03"/>
    <w:rsid w:val="00F81C72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2B3B-E9A2-4DA2-B3EE-27DB8C69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2</cp:revision>
  <dcterms:created xsi:type="dcterms:W3CDTF">2021-12-01T00:10:00Z</dcterms:created>
  <dcterms:modified xsi:type="dcterms:W3CDTF">2021-12-01T00:10:00Z</dcterms:modified>
</cp:coreProperties>
</file>