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767D289A" w:rsidR="000C72BF" w:rsidRDefault="000B5348" w:rsidP="00DF4376">
      <w:pPr>
        <w:pStyle w:val="Heading1"/>
        <w:jc w:val="center"/>
      </w:pPr>
      <w:r>
        <w:t>CCSM Telecon</w:t>
      </w:r>
      <w:r w:rsidR="00954287">
        <w:t>/Webex</w:t>
      </w:r>
      <w:r w:rsidR="007B4899">
        <w:t>,</w:t>
      </w:r>
      <w:r w:rsidR="00150598">
        <w:t xml:space="preserve"> </w:t>
      </w:r>
      <w:r w:rsidR="00901AC4">
        <w:t>15</w:t>
      </w:r>
      <w:r w:rsidR="00467157">
        <w:t xml:space="preserve"> </w:t>
      </w:r>
      <w:r w:rsidR="00901AC4">
        <w:t>September</w:t>
      </w:r>
      <w:r w:rsidR="004F40D7">
        <w:t xml:space="preserve"> </w:t>
      </w:r>
      <w:r w:rsidR="00114208">
        <w:t>20</w:t>
      </w:r>
      <w:r w:rsidR="003879B9">
        <w:t>20</w:t>
      </w:r>
    </w:p>
    <w:p w14:paraId="13D8CAC2" w14:textId="3562C9A0" w:rsidR="00196E0F" w:rsidRPr="00196E0F" w:rsidRDefault="00196E0F" w:rsidP="00D900EA">
      <w:pPr>
        <w:spacing w:line="240" w:lineRule="auto"/>
        <w:jc w:val="center"/>
      </w:pPr>
    </w:p>
    <w:p w14:paraId="302BF6B6" w14:textId="4E6AEBF7" w:rsidR="00416046" w:rsidRDefault="00DF4376" w:rsidP="00E74BFC">
      <w:pPr>
        <w:pStyle w:val="Heading1"/>
      </w:pPr>
      <w:r>
        <w:t>Attendees</w:t>
      </w:r>
    </w:p>
    <w:p w14:paraId="76EB4DA6" w14:textId="09FD0B1E" w:rsidR="00335AFF" w:rsidRPr="00335AFF" w:rsidRDefault="00335AFF" w:rsidP="00335AFF">
      <w:r>
        <w:t>E. Barkley, J. Border, A. Crowson, W. Eddy, M. Gnat, C. Haddow, A. Kalkhof, H. Kelliher, J. Pietras, M. Unal</w:t>
      </w:r>
    </w:p>
    <w:p w14:paraId="79BA7683" w14:textId="2775421B" w:rsidR="007326C4" w:rsidRPr="007326C4" w:rsidRDefault="00181915" w:rsidP="00113372">
      <w:pPr>
        <w:pStyle w:val="Heading1"/>
      </w:pPr>
      <w:r>
        <w:t>Agenda</w:t>
      </w:r>
    </w:p>
    <w:p w14:paraId="528E1331" w14:textId="0E3031FD" w:rsidR="00817660" w:rsidRDefault="00196CDE" w:rsidP="001B5C99">
      <w:pPr>
        <w:pStyle w:val="Heading2"/>
        <w:numPr>
          <w:ilvl w:val="0"/>
          <w:numId w:val="1"/>
        </w:numPr>
      </w:pPr>
      <w:r>
        <w:t xml:space="preserve">General </w:t>
      </w:r>
      <w:r w:rsidR="00213185">
        <w:t>Announcements</w:t>
      </w:r>
      <w:r w:rsidR="00B61291">
        <w:t xml:space="preserve"> </w:t>
      </w:r>
    </w:p>
    <w:p w14:paraId="5378FB44" w14:textId="77777777" w:rsidR="003A6588" w:rsidRDefault="003A6588" w:rsidP="003A6588">
      <w:pPr>
        <w:pStyle w:val="ListParagraph"/>
        <w:numPr>
          <w:ilvl w:val="0"/>
          <w:numId w:val="2"/>
        </w:numPr>
      </w:pPr>
      <w:r>
        <w:t>Fall meetings to be virtual – CSSM + CSTS WG meetings 26 – 29 October</w:t>
      </w:r>
    </w:p>
    <w:p w14:paraId="370CB854" w14:textId="77777777" w:rsidR="003A6588" w:rsidRDefault="003A6588" w:rsidP="003A6588">
      <w:pPr>
        <w:pStyle w:val="ListParagraph"/>
        <w:numPr>
          <w:ilvl w:val="1"/>
          <w:numId w:val="2"/>
        </w:numPr>
      </w:pPr>
      <w:r>
        <w:t>Joint meetings outside of area to be arranged for following week of possible</w:t>
      </w:r>
    </w:p>
    <w:p w14:paraId="6A73420D" w14:textId="3D64B670" w:rsidR="003A6588" w:rsidRDefault="003A6588" w:rsidP="003A6588">
      <w:pPr>
        <w:pStyle w:val="ListParagraph"/>
        <w:numPr>
          <w:ilvl w:val="1"/>
          <w:numId w:val="2"/>
        </w:numPr>
      </w:pPr>
      <w:r>
        <w:t xml:space="preserve">CESG meetings to be held 16 &amp; 17 November; CMC still TBD </w:t>
      </w:r>
    </w:p>
    <w:p w14:paraId="3D58032B" w14:textId="4FB80AF8" w:rsidR="00B054E0" w:rsidRDefault="003A6588" w:rsidP="003A6588">
      <w:pPr>
        <w:pStyle w:val="ListParagraph"/>
        <w:numPr>
          <w:ilvl w:val="0"/>
          <w:numId w:val="2"/>
        </w:numPr>
      </w:pPr>
      <w:r>
        <w:t>CCSDS website re-design being reviewed</w:t>
      </w:r>
      <w:r w:rsidR="00A263BA">
        <w:t xml:space="preserve"> </w:t>
      </w:r>
    </w:p>
    <w:p w14:paraId="7D1942B9" w14:textId="4BA02F5A" w:rsidR="003A6588" w:rsidRDefault="003A6588" w:rsidP="00B054E0">
      <w:pPr>
        <w:pStyle w:val="Heading2"/>
        <w:numPr>
          <w:ilvl w:val="0"/>
          <w:numId w:val="1"/>
        </w:numPr>
      </w:pPr>
      <w:r>
        <w:t>DDOR + CSSM Follow-up</w:t>
      </w:r>
    </w:p>
    <w:p w14:paraId="5B45650A" w14:textId="49AFCB05" w:rsidR="00335AFF" w:rsidRDefault="00335AFF" w:rsidP="00335AFF">
      <w:pPr>
        <w:pStyle w:val="ListParagraph"/>
        <w:numPr>
          <w:ilvl w:val="0"/>
          <w:numId w:val="21"/>
        </w:numPr>
      </w:pPr>
      <w:r>
        <w:t>Walked through the notional process overview (see slides embedded below)</w:t>
      </w:r>
    </w:p>
    <w:p w14:paraId="780C5CD9" w14:textId="7BF8B169" w:rsidR="00335AFF" w:rsidRDefault="000B67B5" w:rsidP="000B67B5">
      <w:pPr>
        <w:pStyle w:val="ListParagraph"/>
        <w:numPr>
          <w:ilvl w:val="0"/>
          <w:numId w:val="21"/>
        </w:numPr>
      </w:pPr>
      <w:r>
        <w:t>Agreed that for the perspective of an international standard we can include flexible/variable interest slew times for the DDOR scan pattern</w:t>
      </w:r>
    </w:p>
    <w:p w14:paraId="0EBB0E98" w14:textId="4386B627" w:rsidR="000B67B5" w:rsidRDefault="000B67B5" w:rsidP="000B67B5">
      <w:pPr>
        <w:pStyle w:val="ListParagraph"/>
        <w:numPr>
          <w:ilvl w:val="1"/>
          <w:numId w:val="21"/>
        </w:numPr>
      </w:pPr>
      <w:r>
        <w:t>A note can be added to indicate that this can be fixed by implementing parties via ICDs, etc.</w:t>
      </w:r>
    </w:p>
    <w:p w14:paraId="2206C658" w14:textId="4F2208BC" w:rsidR="000B67B5" w:rsidRDefault="000B67B5" w:rsidP="000B67B5">
      <w:pPr>
        <w:pStyle w:val="ListParagraph"/>
        <w:numPr>
          <w:ilvl w:val="1"/>
          <w:numId w:val="21"/>
        </w:numPr>
      </w:pPr>
      <w:r>
        <w:t>A key consideration is that a fixed inter-scan slew time may have less potential for operational error vs ability to optimize scan pattern for time overall time available</w:t>
      </w:r>
    </w:p>
    <w:p w14:paraId="7B2E3E33" w14:textId="77777777" w:rsidR="000B67B5" w:rsidRDefault="000B67B5" w:rsidP="000B67B5">
      <w:pPr>
        <w:pStyle w:val="ListParagraph"/>
        <w:numPr>
          <w:ilvl w:val="0"/>
          <w:numId w:val="21"/>
        </w:numPr>
      </w:pPr>
      <w:r>
        <w:t>Discussed how the scan pattern does or does not fit with the SMURF and SPDF</w:t>
      </w:r>
    </w:p>
    <w:p w14:paraId="67B5F0FB" w14:textId="18C01195" w:rsidR="000B67B5" w:rsidRDefault="000B67B5" w:rsidP="000B67B5">
      <w:pPr>
        <w:pStyle w:val="ListParagraph"/>
        <w:numPr>
          <w:ilvl w:val="1"/>
          <w:numId w:val="21"/>
        </w:numPr>
      </w:pPr>
      <w:r>
        <w:t>from the service management perspective, agreed that making the scan pattern and opaque data type that could be included in the same manner that configuration profile an event sequence is for the SMURF and SPDF the proper/consistent approach</w:t>
      </w:r>
    </w:p>
    <w:p w14:paraId="6F1189F9" w14:textId="77777777" w:rsidR="000B67B5" w:rsidRDefault="000B67B5" w:rsidP="000B67B5">
      <w:pPr>
        <w:pStyle w:val="ListParagraph"/>
        <w:numPr>
          <w:ilvl w:val="1"/>
          <w:numId w:val="21"/>
        </w:numPr>
      </w:pPr>
      <w:r>
        <w:t>noted that the DDOR MB does need an update and this is the best location for definition of the scan pattern versus creation of a scan pattern book in the CSSM WG</w:t>
      </w:r>
    </w:p>
    <w:p w14:paraId="1B6F3B6D" w14:textId="46840763" w:rsidR="000B67B5" w:rsidRDefault="000B67B5" w:rsidP="000B67B5">
      <w:pPr>
        <w:pStyle w:val="ListParagraph"/>
        <w:numPr>
          <w:ilvl w:val="1"/>
          <w:numId w:val="21"/>
        </w:numPr>
      </w:pPr>
      <w:r>
        <w:t>also recognize, from a broader CCSDS perspective, that definition of the scan pattern cannot necessarily assume that service management is in place/adopted</w:t>
      </w:r>
    </w:p>
    <w:p w14:paraId="521C32C9" w14:textId="51FC3FBA" w:rsidR="000B67B5" w:rsidRDefault="000B67B5" w:rsidP="000B67B5">
      <w:pPr>
        <w:pStyle w:val="ListParagraph"/>
        <w:numPr>
          <w:ilvl w:val="2"/>
          <w:numId w:val="21"/>
        </w:numPr>
      </w:pPr>
      <w:r>
        <w:t>this has bearing on how the scan pattern is defined in terms of mandatory versus optional information/data</w:t>
      </w:r>
    </w:p>
    <w:p w14:paraId="55259BBC" w14:textId="2828BD3D" w:rsidR="000B67B5" w:rsidRDefault="000B67B5" w:rsidP="000B67B5">
      <w:pPr>
        <w:pStyle w:val="ListParagraph"/>
        <w:numPr>
          <w:ilvl w:val="2"/>
          <w:numId w:val="21"/>
        </w:numPr>
      </w:pPr>
      <w:r>
        <w:t>for example, the scan pattern start time stated in absolute time will likely in fact be redundant (and therefore</w:t>
      </w:r>
      <w:r w:rsidR="000350C0">
        <w:t xml:space="preserve"> a potential error source) with information indicated in the SPDF</w:t>
      </w:r>
    </w:p>
    <w:p w14:paraId="3DF08761" w14:textId="5FD463B1" w:rsidR="000350C0" w:rsidRDefault="000350C0" w:rsidP="000350C0">
      <w:pPr>
        <w:pStyle w:val="ListParagraph"/>
        <w:numPr>
          <w:ilvl w:val="0"/>
          <w:numId w:val="21"/>
        </w:numPr>
      </w:pPr>
      <w:r>
        <w:t>agreed that the CSSM working group will send a revised proposal for scan pattern definition to the DDOR working group with annotations etc. as to what items are carried in “higher-level” service management data format standards</w:t>
      </w:r>
    </w:p>
    <w:p w14:paraId="72015FC1" w14:textId="40AC6229" w:rsidR="000350C0" w:rsidRPr="00335AFF" w:rsidRDefault="000350C0" w:rsidP="000350C0">
      <w:pPr>
        <w:pStyle w:val="ListParagraph"/>
        <w:numPr>
          <w:ilvl w:val="0"/>
          <w:numId w:val="21"/>
        </w:numPr>
      </w:pPr>
      <w:r>
        <w:t>tentatively agreed to have a joint virtual meeting either the first or second week of November (one of the two weeks immediately following the fall technical meetings) to be confirmed as events develop</w:t>
      </w:r>
    </w:p>
    <w:p w14:paraId="3EB127B1" w14:textId="7029E55C" w:rsidR="008B7970" w:rsidRDefault="003A6FFF" w:rsidP="003A6588">
      <w:pPr>
        <w:pStyle w:val="Heading2"/>
        <w:numPr>
          <w:ilvl w:val="0"/>
          <w:numId w:val="1"/>
        </w:numPr>
      </w:pPr>
      <w:r>
        <w:lastRenderedPageBreak/>
        <w:t>Action Items Check</w:t>
      </w:r>
    </w:p>
    <w:p w14:paraId="1250F05D" w14:textId="60FC7A2F" w:rsidR="009B41ED" w:rsidRDefault="009B41ED" w:rsidP="009B41ED">
      <w:pPr>
        <w:pStyle w:val="ListParagraph"/>
        <w:numPr>
          <w:ilvl w:val="0"/>
          <w:numId w:val="22"/>
        </w:numPr>
      </w:pPr>
      <w:r>
        <w:t>One action item closed (related to scan pattern for DDOR)</w:t>
      </w:r>
    </w:p>
    <w:p w14:paraId="50E857F5" w14:textId="578564C8" w:rsidR="009B41ED" w:rsidRDefault="009B41ED" w:rsidP="009B41ED">
      <w:pPr>
        <w:pStyle w:val="ListParagraph"/>
        <w:numPr>
          <w:ilvl w:val="0"/>
          <w:numId w:val="22"/>
        </w:numPr>
      </w:pPr>
      <w:r>
        <w:t>Two action items had due dates extended</w:t>
      </w:r>
    </w:p>
    <w:p w14:paraId="337829B8" w14:textId="3247C56D" w:rsidR="009B41ED" w:rsidRPr="009B41ED" w:rsidRDefault="009B41ED" w:rsidP="009B41ED">
      <w:pPr>
        <w:pStyle w:val="ListParagraph"/>
        <w:numPr>
          <w:ilvl w:val="0"/>
          <w:numId w:val="22"/>
        </w:numPr>
      </w:pPr>
      <w:r>
        <w:t>See latest spreadsheet for more info</w:t>
      </w:r>
    </w:p>
    <w:p w14:paraId="036BD705" w14:textId="498E9FF9" w:rsidR="008B7970" w:rsidRPr="008B7970" w:rsidRDefault="00D718E5" w:rsidP="003A6588">
      <w:pPr>
        <w:pStyle w:val="Heading2"/>
        <w:numPr>
          <w:ilvl w:val="0"/>
          <w:numId w:val="1"/>
        </w:numPr>
      </w:pPr>
      <w:r>
        <w:t>SMURF Prototyp</w:t>
      </w:r>
      <w:r w:rsidR="008B7970">
        <w:t>ing</w:t>
      </w:r>
      <w:r>
        <w:t xml:space="preserve"> Update</w:t>
      </w:r>
      <w:r w:rsidR="008B7970">
        <w:t xml:space="preserve"> </w:t>
      </w:r>
      <w:r w:rsidR="00587462">
        <w:t>– not addressed</w:t>
      </w:r>
    </w:p>
    <w:p w14:paraId="162C61C4" w14:textId="3236790F" w:rsidR="00E9705E" w:rsidRPr="00E9705E" w:rsidRDefault="00B054E0" w:rsidP="003A6588">
      <w:pPr>
        <w:pStyle w:val="Heading2"/>
        <w:numPr>
          <w:ilvl w:val="0"/>
          <w:numId w:val="1"/>
        </w:numPr>
      </w:pPr>
      <w:r>
        <w:t>TGFT Book</w:t>
      </w:r>
      <w:r w:rsidR="00D718E5">
        <w:t xml:space="preserve"> Update</w:t>
      </w:r>
      <w:r w:rsidR="00587462">
        <w:t xml:space="preserve"> – not addressed </w:t>
      </w:r>
    </w:p>
    <w:p w14:paraId="16E5AFC2" w14:textId="12DC8E02" w:rsidR="00587462" w:rsidRDefault="00B054E0" w:rsidP="00587462">
      <w:pPr>
        <w:pStyle w:val="Heading2"/>
        <w:numPr>
          <w:ilvl w:val="0"/>
          <w:numId w:val="1"/>
        </w:numPr>
      </w:pPr>
      <w:r>
        <w:t>Follow up r</w:t>
      </w:r>
      <w:r w:rsidR="003A6588">
        <w:t>e AED, CDE Updates</w:t>
      </w:r>
    </w:p>
    <w:p w14:paraId="34D690FC" w14:textId="42B49D5B" w:rsidR="00DC4284" w:rsidRDefault="00DC4284" w:rsidP="00DC4284">
      <w:pPr>
        <w:pStyle w:val="ListParagraph"/>
        <w:numPr>
          <w:ilvl w:val="0"/>
          <w:numId w:val="23"/>
        </w:numPr>
      </w:pPr>
      <w:r>
        <w:t>Reviewed the agreement for removing the CESG Publication Polling PIDs for AED</w:t>
      </w:r>
    </w:p>
    <w:p w14:paraId="260580A8" w14:textId="4AE15D5B" w:rsidR="00DC4284" w:rsidRDefault="00DC4284" w:rsidP="00DC4284">
      <w:pPr>
        <w:pStyle w:val="ListParagraph"/>
        <w:numPr>
          <w:ilvl w:val="1"/>
          <w:numId w:val="23"/>
        </w:numPr>
      </w:pPr>
      <w:r>
        <w:t>Adding a note that the type parameter is mandatory for all using recommendations unless a waiver is granted by CESG</w:t>
      </w:r>
    </w:p>
    <w:p w14:paraId="42C7539C" w14:textId="0B6B8057" w:rsidR="00DC4284" w:rsidRDefault="00DC4284" w:rsidP="00DC4284">
      <w:pPr>
        <w:pStyle w:val="ListParagraph"/>
        <w:numPr>
          <w:ilvl w:val="1"/>
          <w:numId w:val="23"/>
        </w:numPr>
      </w:pPr>
      <w:r>
        <w:t>Creation of an event registry (which SANA has done)</w:t>
      </w:r>
    </w:p>
    <w:p w14:paraId="36272E9F" w14:textId="4BF61529" w:rsidR="00DC4284" w:rsidRDefault="00DC4284" w:rsidP="00DC4284">
      <w:pPr>
        <w:pStyle w:val="ListParagraph"/>
        <w:numPr>
          <w:ilvl w:val="0"/>
          <w:numId w:val="23"/>
        </w:numPr>
      </w:pPr>
      <w:r>
        <w:t>There are (potential) implications for the CDE and CPIF</w:t>
      </w:r>
    </w:p>
    <w:p w14:paraId="3A96A5A7" w14:textId="10B3D169" w:rsidR="00DC4284" w:rsidRDefault="00DC4284" w:rsidP="00DC4284">
      <w:pPr>
        <w:pStyle w:val="ListParagraph"/>
        <w:numPr>
          <w:ilvl w:val="1"/>
          <w:numId w:val="23"/>
        </w:numPr>
      </w:pPr>
      <w:r>
        <w:t>CDE</w:t>
      </w:r>
    </w:p>
    <w:p w14:paraId="5D756B88" w14:textId="1F7DCE31" w:rsidR="00DC4284" w:rsidRDefault="00DC4284" w:rsidP="00DC4284">
      <w:pPr>
        <w:pStyle w:val="ListParagraph"/>
        <w:numPr>
          <w:ilvl w:val="2"/>
          <w:numId w:val="23"/>
        </w:numPr>
      </w:pPr>
      <w:r>
        <w:t>the list of event types in defining the service management event definition is now moved to the sanaregistry and needs to be updated accordingly</w:t>
      </w:r>
    </w:p>
    <w:p w14:paraId="385BE8EC" w14:textId="1AA18B51" w:rsidR="00DC4284" w:rsidRDefault="00DC4284" w:rsidP="00DC4284">
      <w:pPr>
        <w:pStyle w:val="ListParagraph"/>
        <w:numPr>
          <w:ilvl w:val="3"/>
          <w:numId w:val="23"/>
        </w:numPr>
      </w:pPr>
      <w:r>
        <w:t>Registering of “cost” and “other” event types needs further consideration and is not necessarily a given</w:t>
      </w:r>
    </w:p>
    <w:p w14:paraId="426A68BF" w14:textId="59B89299" w:rsidR="00DC4284" w:rsidRDefault="00DC4284" w:rsidP="00DC4284">
      <w:pPr>
        <w:pStyle w:val="ListParagraph"/>
        <w:numPr>
          <w:ilvl w:val="1"/>
          <w:numId w:val="23"/>
        </w:numPr>
      </w:pPr>
      <w:r>
        <w:t>CPIF</w:t>
      </w:r>
    </w:p>
    <w:p w14:paraId="5BB90BED" w14:textId="3739002C" w:rsidR="0094426E" w:rsidRPr="0094426E" w:rsidRDefault="0094426E" w:rsidP="0094426E">
      <w:pPr>
        <w:pStyle w:val="ListParagraph"/>
        <w:numPr>
          <w:ilvl w:val="2"/>
          <w:numId w:val="23"/>
        </w:numPr>
      </w:pPr>
      <w:r>
        <w:t xml:space="preserve">In particular 3.3.2 </w:t>
      </w:r>
      <w:r w:rsidRPr="0094426E">
        <w:t>DISCUSSION—EVENT TYPES NOT DEFINED IN THIS ISSUE OF THE RECOMMENDED STANDARD</w:t>
      </w:r>
      <w:r>
        <w:t xml:space="preserve"> may need revision</w:t>
      </w:r>
    </w:p>
    <w:p w14:paraId="18DCE0DC" w14:textId="20C8725A" w:rsidR="00DC4284" w:rsidRPr="00587462" w:rsidRDefault="0094426E" w:rsidP="0094426E">
      <w:pPr>
        <w:pStyle w:val="ListParagraph"/>
        <w:numPr>
          <w:ilvl w:val="0"/>
          <w:numId w:val="23"/>
        </w:numPr>
      </w:pPr>
      <w:r>
        <w:t>E. Barkley agreed to update the CDE and provide recommendation re CPIF update(s) if any as part of CPIF AD publication review</w:t>
      </w:r>
    </w:p>
    <w:p w14:paraId="7104CBE3" w14:textId="600EB7AD" w:rsidR="0094426E" w:rsidRDefault="003A6588" w:rsidP="0094426E">
      <w:pPr>
        <w:pStyle w:val="Heading2"/>
        <w:numPr>
          <w:ilvl w:val="0"/>
          <w:numId w:val="1"/>
        </w:numPr>
      </w:pPr>
      <w:r>
        <w:t>FRM + SACP + XML Schema</w:t>
      </w:r>
    </w:p>
    <w:p w14:paraId="2FA95D90" w14:textId="5681A6E7" w:rsidR="0094426E" w:rsidRDefault="00DE2884" w:rsidP="0094426E">
      <w:pPr>
        <w:pStyle w:val="ListParagraph"/>
        <w:numPr>
          <w:ilvl w:val="0"/>
          <w:numId w:val="24"/>
        </w:numPr>
      </w:pPr>
      <w:r>
        <w:t>M. Gnat presented some good progress toward automated schema generation from the FRM</w:t>
      </w:r>
    </w:p>
    <w:p w14:paraId="46ECD917" w14:textId="539DE33B" w:rsidR="00DE2884" w:rsidRDefault="00DE2884" w:rsidP="0094426E">
      <w:pPr>
        <w:pStyle w:val="ListParagraph"/>
        <w:numPr>
          <w:ilvl w:val="0"/>
          <w:numId w:val="24"/>
        </w:numPr>
      </w:pPr>
      <w:r>
        <w:t>There is an issue with the substitution groups (as defined by H. Driehahn) as being too “generic” for CSSM purposes</w:t>
      </w:r>
    </w:p>
    <w:p w14:paraId="6B232F3D" w14:textId="3FB80AC3" w:rsidR="00DE2884" w:rsidRDefault="00DE2884" w:rsidP="00DE2884">
      <w:pPr>
        <w:pStyle w:val="ListParagraph"/>
        <w:numPr>
          <w:ilvl w:val="1"/>
          <w:numId w:val="24"/>
        </w:numPr>
      </w:pPr>
      <w:r>
        <w:t>A finer granularity is needed in the FRM definition</w:t>
      </w:r>
    </w:p>
    <w:p w14:paraId="12819E34" w14:textId="4E741EDC" w:rsidR="00DE2884" w:rsidRDefault="00DE2884" w:rsidP="00DE2884">
      <w:pPr>
        <w:pStyle w:val="ListParagraph"/>
        <w:numPr>
          <w:ilvl w:val="0"/>
          <w:numId w:val="24"/>
        </w:numPr>
      </w:pPr>
      <w:r>
        <w:t>There are also namespace considerations, especially when fitting into the CSSM XML Schema “landscape”</w:t>
      </w:r>
    </w:p>
    <w:p w14:paraId="57D0C8C5" w14:textId="236A45BD" w:rsidR="00DE2884" w:rsidRDefault="00DE2884" w:rsidP="00DE2884">
      <w:pPr>
        <w:pStyle w:val="ListParagraph"/>
        <w:numPr>
          <w:ilvl w:val="1"/>
          <w:numId w:val="24"/>
        </w:numPr>
      </w:pPr>
      <w:r>
        <w:t>No clear guidance as to how to proceed at this time – needs further consideration</w:t>
      </w:r>
    </w:p>
    <w:p w14:paraId="3F02272C" w14:textId="74936EFA" w:rsidR="00DE2884" w:rsidRPr="0094426E" w:rsidRDefault="00DE2884" w:rsidP="00DE2884">
      <w:pPr>
        <w:pStyle w:val="ListParagraph"/>
        <w:numPr>
          <w:ilvl w:val="0"/>
          <w:numId w:val="24"/>
        </w:numPr>
      </w:pPr>
      <w:r>
        <w:t>M. Gnat will contact H. Dreihahn to discuss these issues</w:t>
      </w:r>
      <w:bookmarkStart w:id="0" w:name="_GoBack"/>
      <w:bookmarkEnd w:id="0"/>
    </w:p>
    <w:p w14:paraId="624C2785" w14:textId="7EFDFDF6" w:rsidR="003A6588" w:rsidRDefault="003A6588" w:rsidP="0094426E">
      <w:pPr>
        <w:pStyle w:val="Heading2"/>
        <w:numPr>
          <w:ilvl w:val="0"/>
          <w:numId w:val="1"/>
        </w:numPr>
      </w:pPr>
      <w:r>
        <w:t xml:space="preserve"> </w:t>
      </w:r>
    </w:p>
    <w:p w14:paraId="780E8ACD" w14:textId="1AA5579C" w:rsidR="00E9705E" w:rsidRDefault="002155CE" w:rsidP="00E9705E">
      <w:pPr>
        <w:pStyle w:val="Heading2"/>
        <w:numPr>
          <w:ilvl w:val="0"/>
          <w:numId w:val="1"/>
        </w:numPr>
      </w:pPr>
      <w:r>
        <w:t>Fall Meetings Planning</w:t>
      </w:r>
      <w:r w:rsidR="0094426E">
        <w:t xml:space="preserve"> – not addressed</w:t>
      </w:r>
    </w:p>
    <w:p w14:paraId="584746E3" w14:textId="59898134" w:rsidR="00FF2657" w:rsidRDefault="00FF2657" w:rsidP="00132601">
      <w:pPr>
        <w:pStyle w:val="Heading2"/>
        <w:numPr>
          <w:ilvl w:val="0"/>
          <w:numId w:val="1"/>
        </w:numPr>
      </w:pPr>
      <w:r>
        <w:t>AOB</w:t>
      </w:r>
      <w:r w:rsidR="0094426E">
        <w:t xml:space="preserve"> - none</w:t>
      </w:r>
    </w:p>
    <w:p w14:paraId="34A6B359" w14:textId="07D7708F" w:rsidR="009A155B" w:rsidRDefault="009A155B" w:rsidP="00132601">
      <w:pPr>
        <w:pStyle w:val="Heading2"/>
        <w:numPr>
          <w:ilvl w:val="0"/>
          <w:numId w:val="1"/>
        </w:numPr>
      </w:pPr>
      <w:r>
        <w:t>Next telecon planning</w:t>
      </w:r>
      <w:r w:rsidR="00FE2684">
        <w:t xml:space="preserve"> – no specific planning done</w:t>
      </w:r>
    </w:p>
    <w:p w14:paraId="397B057C" w14:textId="6F05D937" w:rsidR="00132601" w:rsidRDefault="00132601" w:rsidP="00132601">
      <w:pPr>
        <w:pStyle w:val="Heading1"/>
      </w:pPr>
      <w:r>
        <w:t>Next Telecon</w:t>
      </w:r>
    </w:p>
    <w:p w14:paraId="4E6B06D2" w14:textId="5F47BA62" w:rsidR="00FE2684" w:rsidRDefault="00FE2684" w:rsidP="00FE2684">
      <w:r>
        <w:t>Our next telecon is scheduled for</w:t>
      </w:r>
      <w:r w:rsidR="003A6588">
        <w:t xml:space="preserve"> October 6.</w:t>
      </w:r>
    </w:p>
    <w:p w14:paraId="5DC61F1C" w14:textId="14A46963" w:rsidR="00EC3F3E" w:rsidRDefault="00EC3F3E" w:rsidP="00FE2684"/>
    <w:p w14:paraId="026BCA3E" w14:textId="3723E81E" w:rsidR="00EC3F3E" w:rsidRDefault="00EC3F3E" w:rsidP="00EC3F3E">
      <w:pPr>
        <w:pStyle w:val="Heading1"/>
      </w:pPr>
      <w:r>
        <w:lastRenderedPageBreak/>
        <w:t>Attachments/Presentations at Telecon</w:t>
      </w:r>
    </w:p>
    <w:p w14:paraId="778C8649" w14:textId="798226DB" w:rsidR="00EC3F3E" w:rsidRPr="00EC3F3E" w:rsidRDefault="00EC3F3E" w:rsidP="00EC3F3E">
      <w:pPr>
        <w:pStyle w:val="ListParagraph"/>
        <w:numPr>
          <w:ilvl w:val="0"/>
          <w:numId w:val="25"/>
        </w:numPr>
      </w:pPr>
      <w:r>
        <w:t xml:space="preserve">CSSM &amp; DDOR </w:t>
      </w:r>
      <w:r w:rsidR="00DE2884">
        <w:t xml:space="preserve">Follow-up presentation </w:t>
      </w:r>
    </w:p>
    <w:p w14:paraId="30E30A1C" w14:textId="67E4B0CA" w:rsidR="00EC3F3E" w:rsidRPr="00EC3F3E" w:rsidRDefault="00EC3F3E" w:rsidP="00EC3F3E">
      <w:r>
        <w:object w:dxaOrig="1522" w:dyaOrig="991" w14:anchorId="71B5D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PowerPoint.Show.12" ShapeID="_x0000_i1025" DrawAspect="Icon" ObjectID="_1661764823" r:id="rId9"/>
        </w:object>
      </w:r>
    </w:p>
    <w:p w14:paraId="67E09FAB" w14:textId="29E64117" w:rsidR="00AD70F1" w:rsidRDefault="00AD70F1" w:rsidP="00837328">
      <w:bookmarkStart w:id="1" w:name="_Presentations"/>
      <w:bookmarkEnd w:id="1"/>
    </w:p>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DA7D" w14:textId="77777777" w:rsidR="003A7224" w:rsidRDefault="003A7224" w:rsidP="00B12564">
      <w:pPr>
        <w:spacing w:after="0" w:line="240" w:lineRule="auto"/>
      </w:pPr>
      <w:r>
        <w:separator/>
      </w:r>
    </w:p>
  </w:endnote>
  <w:endnote w:type="continuationSeparator" w:id="0">
    <w:p w14:paraId="6361D1EC" w14:textId="77777777" w:rsidR="003A7224" w:rsidRDefault="003A7224"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DDB7" w14:textId="77777777" w:rsidR="003A7224" w:rsidRDefault="003A7224" w:rsidP="00B12564">
      <w:pPr>
        <w:spacing w:after="0" w:line="240" w:lineRule="auto"/>
      </w:pPr>
      <w:r>
        <w:separator/>
      </w:r>
    </w:p>
  </w:footnote>
  <w:footnote w:type="continuationSeparator" w:id="0">
    <w:p w14:paraId="498FDEA5" w14:textId="77777777" w:rsidR="003A7224" w:rsidRDefault="003A7224"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E6D"/>
    <w:multiLevelType w:val="hybridMultilevel"/>
    <w:tmpl w:val="A370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77E6"/>
    <w:multiLevelType w:val="hybridMultilevel"/>
    <w:tmpl w:val="60864D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A9292E"/>
    <w:multiLevelType w:val="hybridMultilevel"/>
    <w:tmpl w:val="22E07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02583"/>
    <w:multiLevelType w:val="hybridMultilevel"/>
    <w:tmpl w:val="9546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46E9"/>
    <w:multiLevelType w:val="hybridMultilevel"/>
    <w:tmpl w:val="DC66E3DE"/>
    <w:lvl w:ilvl="0" w:tplc="72A22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D57BF"/>
    <w:multiLevelType w:val="hybridMultilevel"/>
    <w:tmpl w:val="46269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4AFE"/>
    <w:multiLevelType w:val="hybridMultilevel"/>
    <w:tmpl w:val="8AC29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77C68"/>
    <w:multiLevelType w:val="hybridMultilevel"/>
    <w:tmpl w:val="57AEF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4356D"/>
    <w:multiLevelType w:val="hybridMultilevel"/>
    <w:tmpl w:val="0E202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12C29"/>
    <w:multiLevelType w:val="hybridMultilevel"/>
    <w:tmpl w:val="F64A0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D2FF0"/>
    <w:multiLevelType w:val="hybridMultilevel"/>
    <w:tmpl w:val="9F66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05576"/>
    <w:multiLevelType w:val="hybridMultilevel"/>
    <w:tmpl w:val="53369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632E2"/>
    <w:multiLevelType w:val="hybridMultilevel"/>
    <w:tmpl w:val="6FA8E00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D4BC1"/>
    <w:multiLevelType w:val="hybridMultilevel"/>
    <w:tmpl w:val="AAAAC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06A96"/>
    <w:multiLevelType w:val="hybridMultilevel"/>
    <w:tmpl w:val="402423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31350"/>
    <w:multiLevelType w:val="hybridMultilevel"/>
    <w:tmpl w:val="A970B3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E46CD"/>
    <w:multiLevelType w:val="hybridMultilevel"/>
    <w:tmpl w:val="6D3ADE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A2553"/>
    <w:multiLevelType w:val="hybridMultilevel"/>
    <w:tmpl w:val="EB94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248A2"/>
    <w:multiLevelType w:val="hybridMultilevel"/>
    <w:tmpl w:val="DB76D1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422AC"/>
    <w:multiLevelType w:val="hybridMultilevel"/>
    <w:tmpl w:val="15F6E1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0714D5"/>
    <w:multiLevelType w:val="hybridMultilevel"/>
    <w:tmpl w:val="AA1C8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56FC5"/>
    <w:multiLevelType w:val="hybridMultilevel"/>
    <w:tmpl w:val="545CC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06800"/>
    <w:multiLevelType w:val="hybridMultilevel"/>
    <w:tmpl w:val="3AB20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A3508"/>
    <w:multiLevelType w:val="hybridMultilevel"/>
    <w:tmpl w:val="22A80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14"/>
  </w:num>
  <w:num w:numId="5">
    <w:abstractNumId w:val="1"/>
  </w:num>
  <w:num w:numId="6">
    <w:abstractNumId w:val="6"/>
  </w:num>
  <w:num w:numId="7">
    <w:abstractNumId w:val="5"/>
  </w:num>
  <w:num w:numId="8">
    <w:abstractNumId w:val="17"/>
  </w:num>
  <w:num w:numId="9">
    <w:abstractNumId w:val="13"/>
  </w:num>
  <w:num w:numId="10">
    <w:abstractNumId w:val="16"/>
  </w:num>
  <w:num w:numId="11">
    <w:abstractNumId w:val="9"/>
  </w:num>
  <w:num w:numId="12">
    <w:abstractNumId w:val="3"/>
  </w:num>
  <w:num w:numId="13">
    <w:abstractNumId w:val="7"/>
  </w:num>
  <w:num w:numId="14">
    <w:abstractNumId w:val="23"/>
  </w:num>
  <w:num w:numId="15">
    <w:abstractNumId w:val="8"/>
  </w:num>
  <w:num w:numId="16">
    <w:abstractNumId w:val="24"/>
  </w:num>
  <w:num w:numId="17">
    <w:abstractNumId w:val="11"/>
  </w:num>
  <w:num w:numId="18">
    <w:abstractNumId w:val="0"/>
  </w:num>
  <w:num w:numId="19">
    <w:abstractNumId w:val="22"/>
  </w:num>
  <w:num w:numId="20">
    <w:abstractNumId w:val="4"/>
  </w:num>
  <w:num w:numId="21">
    <w:abstractNumId w:val="19"/>
  </w:num>
  <w:num w:numId="22">
    <w:abstractNumId w:val="2"/>
  </w:num>
  <w:num w:numId="23">
    <w:abstractNumId w:val="18"/>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AD429C-CD7D-476D-A21C-CA5E2561CA54}"/>
    <w:docVar w:name="dgnword-eventsink" w:val="2450153003872"/>
  </w:docVars>
  <w:rsids>
    <w:rsidRoot w:val="00C3228F"/>
    <w:rsid w:val="00002A46"/>
    <w:rsid w:val="00003E88"/>
    <w:rsid w:val="00007DA3"/>
    <w:rsid w:val="00010239"/>
    <w:rsid w:val="00013287"/>
    <w:rsid w:val="00015842"/>
    <w:rsid w:val="00015873"/>
    <w:rsid w:val="000207EE"/>
    <w:rsid w:val="00022E01"/>
    <w:rsid w:val="000247EE"/>
    <w:rsid w:val="000249C3"/>
    <w:rsid w:val="000260EE"/>
    <w:rsid w:val="000306C1"/>
    <w:rsid w:val="00033F60"/>
    <w:rsid w:val="000350C0"/>
    <w:rsid w:val="00036465"/>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B5348"/>
    <w:rsid w:val="000B5783"/>
    <w:rsid w:val="000B67B5"/>
    <w:rsid w:val="000B6BC1"/>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7744"/>
    <w:rsid w:val="001B5C99"/>
    <w:rsid w:val="001C2B8B"/>
    <w:rsid w:val="001C3BA1"/>
    <w:rsid w:val="001C3BEA"/>
    <w:rsid w:val="001C5AA3"/>
    <w:rsid w:val="001D2AA6"/>
    <w:rsid w:val="001D30D6"/>
    <w:rsid w:val="001D5836"/>
    <w:rsid w:val="001D68A6"/>
    <w:rsid w:val="001E01E2"/>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0FA5"/>
    <w:rsid w:val="00251820"/>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B6B4C"/>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528C"/>
    <w:rsid w:val="003066CF"/>
    <w:rsid w:val="00314111"/>
    <w:rsid w:val="003148B1"/>
    <w:rsid w:val="00327253"/>
    <w:rsid w:val="003305D2"/>
    <w:rsid w:val="00330DCA"/>
    <w:rsid w:val="00331030"/>
    <w:rsid w:val="003351B3"/>
    <w:rsid w:val="00335289"/>
    <w:rsid w:val="00335AFF"/>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A6588"/>
    <w:rsid w:val="003A6FFF"/>
    <w:rsid w:val="003A7224"/>
    <w:rsid w:val="003A7B14"/>
    <w:rsid w:val="003B090B"/>
    <w:rsid w:val="003B3BF0"/>
    <w:rsid w:val="003B5F4C"/>
    <w:rsid w:val="003B70DE"/>
    <w:rsid w:val="003B776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4A97"/>
    <w:rsid w:val="004157F8"/>
    <w:rsid w:val="00416046"/>
    <w:rsid w:val="00417959"/>
    <w:rsid w:val="004203B1"/>
    <w:rsid w:val="004228F1"/>
    <w:rsid w:val="00422A16"/>
    <w:rsid w:val="00424C9D"/>
    <w:rsid w:val="00424E24"/>
    <w:rsid w:val="00435365"/>
    <w:rsid w:val="004377C0"/>
    <w:rsid w:val="00441A13"/>
    <w:rsid w:val="00442BE1"/>
    <w:rsid w:val="0044328A"/>
    <w:rsid w:val="00455258"/>
    <w:rsid w:val="004562F0"/>
    <w:rsid w:val="004636F3"/>
    <w:rsid w:val="00466BFD"/>
    <w:rsid w:val="00467157"/>
    <w:rsid w:val="004703AC"/>
    <w:rsid w:val="00470F95"/>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330E"/>
    <w:rsid w:val="005478E1"/>
    <w:rsid w:val="005525B1"/>
    <w:rsid w:val="00553451"/>
    <w:rsid w:val="00555F7C"/>
    <w:rsid w:val="0055626C"/>
    <w:rsid w:val="00560061"/>
    <w:rsid w:val="00561944"/>
    <w:rsid w:val="005665E7"/>
    <w:rsid w:val="00570623"/>
    <w:rsid w:val="0057124A"/>
    <w:rsid w:val="00571D67"/>
    <w:rsid w:val="005776CA"/>
    <w:rsid w:val="0058011F"/>
    <w:rsid w:val="00584A97"/>
    <w:rsid w:val="00587462"/>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7D0"/>
    <w:rsid w:val="007F6F65"/>
    <w:rsid w:val="00801A91"/>
    <w:rsid w:val="00804694"/>
    <w:rsid w:val="00807EAE"/>
    <w:rsid w:val="00817660"/>
    <w:rsid w:val="008204AD"/>
    <w:rsid w:val="008232FB"/>
    <w:rsid w:val="00823F0C"/>
    <w:rsid w:val="008245D4"/>
    <w:rsid w:val="00831DFD"/>
    <w:rsid w:val="00832752"/>
    <w:rsid w:val="00832D0F"/>
    <w:rsid w:val="00832FBB"/>
    <w:rsid w:val="00832FD8"/>
    <w:rsid w:val="008360C4"/>
    <w:rsid w:val="00837328"/>
    <w:rsid w:val="008379BB"/>
    <w:rsid w:val="00837BF8"/>
    <w:rsid w:val="00841715"/>
    <w:rsid w:val="00843492"/>
    <w:rsid w:val="0085038D"/>
    <w:rsid w:val="00852D33"/>
    <w:rsid w:val="00853B13"/>
    <w:rsid w:val="00854EA4"/>
    <w:rsid w:val="008552F9"/>
    <w:rsid w:val="00855E96"/>
    <w:rsid w:val="008574D6"/>
    <w:rsid w:val="00860CAC"/>
    <w:rsid w:val="00863A0D"/>
    <w:rsid w:val="00865C61"/>
    <w:rsid w:val="008673CE"/>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B7970"/>
    <w:rsid w:val="008C20DE"/>
    <w:rsid w:val="008C3316"/>
    <w:rsid w:val="008D15D2"/>
    <w:rsid w:val="008D1A7B"/>
    <w:rsid w:val="008D1B74"/>
    <w:rsid w:val="008D41EA"/>
    <w:rsid w:val="008E0371"/>
    <w:rsid w:val="008E3F73"/>
    <w:rsid w:val="008E6E06"/>
    <w:rsid w:val="008F01E8"/>
    <w:rsid w:val="008F0400"/>
    <w:rsid w:val="008F4CE7"/>
    <w:rsid w:val="008F61DF"/>
    <w:rsid w:val="009016F4"/>
    <w:rsid w:val="00901AC4"/>
    <w:rsid w:val="00904E22"/>
    <w:rsid w:val="00911DCD"/>
    <w:rsid w:val="009134B6"/>
    <w:rsid w:val="00913D92"/>
    <w:rsid w:val="009147F6"/>
    <w:rsid w:val="00915D36"/>
    <w:rsid w:val="00916453"/>
    <w:rsid w:val="0091705D"/>
    <w:rsid w:val="0092662F"/>
    <w:rsid w:val="009272FB"/>
    <w:rsid w:val="00932F93"/>
    <w:rsid w:val="00937DCA"/>
    <w:rsid w:val="00943BA8"/>
    <w:rsid w:val="0094426E"/>
    <w:rsid w:val="00945C4E"/>
    <w:rsid w:val="0095322D"/>
    <w:rsid w:val="00953647"/>
    <w:rsid w:val="00954287"/>
    <w:rsid w:val="009552A8"/>
    <w:rsid w:val="0095666C"/>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5F7"/>
    <w:rsid w:val="009B3C38"/>
    <w:rsid w:val="009B41ED"/>
    <w:rsid w:val="009C167E"/>
    <w:rsid w:val="009D2110"/>
    <w:rsid w:val="009D5D72"/>
    <w:rsid w:val="009D611E"/>
    <w:rsid w:val="009E2DE7"/>
    <w:rsid w:val="009F0BBA"/>
    <w:rsid w:val="009F23B4"/>
    <w:rsid w:val="009F6630"/>
    <w:rsid w:val="009F674D"/>
    <w:rsid w:val="00A049B8"/>
    <w:rsid w:val="00A10A51"/>
    <w:rsid w:val="00A10F02"/>
    <w:rsid w:val="00A13329"/>
    <w:rsid w:val="00A14B33"/>
    <w:rsid w:val="00A17160"/>
    <w:rsid w:val="00A20A89"/>
    <w:rsid w:val="00A218CD"/>
    <w:rsid w:val="00A263BA"/>
    <w:rsid w:val="00A316C5"/>
    <w:rsid w:val="00A3352A"/>
    <w:rsid w:val="00A4440D"/>
    <w:rsid w:val="00A458BA"/>
    <w:rsid w:val="00A469F5"/>
    <w:rsid w:val="00A526B1"/>
    <w:rsid w:val="00A53D56"/>
    <w:rsid w:val="00A54D09"/>
    <w:rsid w:val="00A55DDF"/>
    <w:rsid w:val="00A60B83"/>
    <w:rsid w:val="00A6738F"/>
    <w:rsid w:val="00A70EE1"/>
    <w:rsid w:val="00A83188"/>
    <w:rsid w:val="00A8765B"/>
    <w:rsid w:val="00A96D75"/>
    <w:rsid w:val="00A9704F"/>
    <w:rsid w:val="00AA2155"/>
    <w:rsid w:val="00AA504F"/>
    <w:rsid w:val="00AA50C0"/>
    <w:rsid w:val="00AA59AA"/>
    <w:rsid w:val="00AB0EE1"/>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E4F"/>
    <w:rsid w:val="00AF0349"/>
    <w:rsid w:val="00AF2A0E"/>
    <w:rsid w:val="00AF2DD1"/>
    <w:rsid w:val="00AF32D7"/>
    <w:rsid w:val="00AF5F4E"/>
    <w:rsid w:val="00B00A65"/>
    <w:rsid w:val="00B013B7"/>
    <w:rsid w:val="00B054E0"/>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0122"/>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187F"/>
    <w:rsid w:val="00D04E19"/>
    <w:rsid w:val="00D10DBF"/>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284"/>
    <w:rsid w:val="00DC4B52"/>
    <w:rsid w:val="00DC666C"/>
    <w:rsid w:val="00DC6722"/>
    <w:rsid w:val="00DC749A"/>
    <w:rsid w:val="00DD6A5D"/>
    <w:rsid w:val="00DD6D30"/>
    <w:rsid w:val="00DE2884"/>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3626D"/>
    <w:rsid w:val="00E37A47"/>
    <w:rsid w:val="00E4273E"/>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3F3E"/>
    <w:rsid w:val="00EC65F7"/>
    <w:rsid w:val="00ED1CB7"/>
    <w:rsid w:val="00ED2384"/>
    <w:rsid w:val="00ED27E5"/>
    <w:rsid w:val="00ED4710"/>
    <w:rsid w:val="00ED67EF"/>
    <w:rsid w:val="00ED6C16"/>
    <w:rsid w:val="00EE0A10"/>
    <w:rsid w:val="00EF033F"/>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321A-7195-4063-827A-7B1607BD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8</cp:revision>
  <dcterms:created xsi:type="dcterms:W3CDTF">2020-09-15T00:49:00Z</dcterms:created>
  <dcterms:modified xsi:type="dcterms:W3CDTF">2020-09-16T19:34:00Z</dcterms:modified>
</cp:coreProperties>
</file>