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7550541A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 xml:space="preserve">, </w:t>
      </w:r>
      <w:r w:rsidR="0054330E">
        <w:t>4</w:t>
      </w:r>
      <w:r w:rsidR="00467157">
        <w:t xml:space="preserve"> </w:t>
      </w:r>
      <w:r w:rsidR="0054330E">
        <w:t>August</w:t>
      </w:r>
      <w:r w:rsidR="004F40D7">
        <w:t xml:space="preserve"> </w:t>
      </w:r>
      <w:r w:rsidR="00114208">
        <w:t>20</w:t>
      </w:r>
      <w:r w:rsidR="003879B9">
        <w:t>20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7ED8B434" w:rsidR="00416046" w:rsidRDefault="00DF4376" w:rsidP="00E74BFC">
      <w:pPr>
        <w:pStyle w:val="Heading1"/>
      </w:pPr>
      <w:r>
        <w:t>Attendees</w:t>
      </w:r>
    </w:p>
    <w:p w14:paraId="5A8637C9" w14:textId="2900E8D7" w:rsidR="007A2168" w:rsidRPr="007A2168" w:rsidRDefault="0092662F" w:rsidP="007A2168">
      <w:r>
        <w:t>E. Barkley, A. Crowson, C. Haddow, J. Pietras</w:t>
      </w:r>
    </w:p>
    <w:p w14:paraId="79BA7683" w14:textId="2775421B" w:rsidR="007326C4" w:rsidRPr="007326C4" w:rsidRDefault="00181915" w:rsidP="00113372">
      <w:pPr>
        <w:pStyle w:val="Heading1"/>
      </w:pPr>
      <w:r>
        <w:t>Agenda</w:t>
      </w:r>
    </w:p>
    <w:p w14:paraId="528E1331" w14:textId="0E3031FD" w:rsidR="00817660" w:rsidRDefault="00196CDE" w:rsidP="001B5C99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  <w:r w:rsidR="00B61291">
        <w:t xml:space="preserve"> </w:t>
      </w:r>
    </w:p>
    <w:p w14:paraId="37969EB8" w14:textId="238707ED" w:rsidR="003A6FFF" w:rsidRDefault="003A6FFF" w:rsidP="001F33D2">
      <w:pPr>
        <w:pStyle w:val="ListParagraph"/>
        <w:numPr>
          <w:ilvl w:val="0"/>
          <w:numId w:val="2"/>
        </w:numPr>
      </w:pPr>
      <w:r>
        <w:t>Decision pending re Toulouse (late October) are to be in person or virtual</w:t>
      </w:r>
      <w:r w:rsidR="00B054E0">
        <w:t xml:space="preserve"> – presumably by the end of this month</w:t>
      </w:r>
    </w:p>
    <w:p w14:paraId="0E47D516" w14:textId="49397C07" w:rsidR="00B054E0" w:rsidRDefault="00B054E0" w:rsidP="001F33D2">
      <w:pPr>
        <w:pStyle w:val="ListParagraph"/>
        <w:numPr>
          <w:ilvl w:val="0"/>
          <w:numId w:val="2"/>
        </w:numPr>
      </w:pPr>
      <w:r>
        <w:t>SC-CSTS concept paper developed and being reviewed by select CSS Area members</w:t>
      </w:r>
    </w:p>
    <w:p w14:paraId="3D58032B" w14:textId="04681473" w:rsidR="00B054E0" w:rsidRPr="001B5C99" w:rsidRDefault="00B054E0" w:rsidP="001F33D2">
      <w:pPr>
        <w:pStyle w:val="ListParagraph"/>
        <w:numPr>
          <w:ilvl w:val="0"/>
          <w:numId w:val="2"/>
        </w:numPr>
      </w:pPr>
      <w:r>
        <w:t>CSTS SFW B2 and FF-CSTS currently in AD review</w:t>
      </w:r>
    </w:p>
    <w:p w14:paraId="0DC17F22" w14:textId="27E5259E" w:rsidR="00BC597C" w:rsidRPr="00015873" w:rsidRDefault="00BC597C" w:rsidP="00B054E0"/>
    <w:p w14:paraId="2F9CC51B" w14:textId="22F14E42" w:rsidR="00BC597C" w:rsidRDefault="003A6FFF" w:rsidP="00B054E0">
      <w:pPr>
        <w:pStyle w:val="Heading2"/>
        <w:numPr>
          <w:ilvl w:val="0"/>
          <w:numId w:val="1"/>
        </w:numPr>
      </w:pPr>
      <w:r>
        <w:t>Action Items Check</w:t>
      </w:r>
    </w:p>
    <w:p w14:paraId="2B5EA990" w14:textId="77777777" w:rsidR="0092662F" w:rsidRDefault="0092662F" w:rsidP="001F33D2">
      <w:pPr>
        <w:pStyle w:val="ListParagraph"/>
        <w:numPr>
          <w:ilvl w:val="0"/>
          <w:numId w:val="3"/>
        </w:numPr>
      </w:pPr>
      <w:r>
        <w:t>No action items closed</w:t>
      </w:r>
    </w:p>
    <w:p w14:paraId="4711DE52" w14:textId="77777777" w:rsidR="0092662F" w:rsidRDefault="0092662F" w:rsidP="001F33D2">
      <w:pPr>
        <w:pStyle w:val="ListParagraph"/>
        <w:numPr>
          <w:ilvl w:val="0"/>
          <w:numId w:val="3"/>
        </w:numPr>
      </w:pPr>
      <w:r>
        <w:t>One new action item</w:t>
      </w:r>
    </w:p>
    <w:p w14:paraId="1E53FEC3" w14:textId="46754D0D" w:rsidR="0092662F" w:rsidRPr="0092662F" w:rsidRDefault="0092662F" w:rsidP="001F33D2">
      <w:pPr>
        <w:pStyle w:val="ListParagraph"/>
        <w:numPr>
          <w:ilvl w:val="0"/>
          <w:numId w:val="3"/>
        </w:numPr>
      </w:pPr>
      <w:r>
        <w:t>See spreadsheet for details</w:t>
      </w:r>
    </w:p>
    <w:p w14:paraId="59A8AEBC" w14:textId="04ED4DB7" w:rsidR="00D718E5" w:rsidRDefault="00D718E5" w:rsidP="00D718E5">
      <w:pPr>
        <w:pStyle w:val="Heading2"/>
        <w:numPr>
          <w:ilvl w:val="0"/>
          <w:numId w:val="1"/>
        </w:numPr>
      </w:pPr>
      <w:r>
        <w:t>SMURF Prototype Update</w:t>
      </w:r>
      <w:r w:rsidR="00B054E0">
        <w:t>/Considerations Discussion</w:t>
      </w:r>
    </w:p>
    <w:p w14:paraId="78F79F06" w14:textId="3BA382CA" w:rsidR="0092662F" w:rsidRDefault="0092662F" w:rsidP="001F33D2">
      <w:pPr>
        <w:pStyle w:val="ListParagraph"/>
        <w:numPr>
          <w:ilvl w:val="0"/>
          <w:numId w:val="4"/>
        </w:numPr>
      </w:pPr>
      <w:r>
        <w:t>Issues brought forward as a result of SMURF prototyping effort so far between DLR and ESA</w:t>
      </w:r>
    </w:p>
    <w:p w14:paraId="0ADD649D" w14:textId="692A6462" w:rsidR="0092662F" w:rsidRDefault="0092662F" w:rsidP="001F33D2">
      <w:pPr>
        <w:pStyle w:val="ListParagraph"/>
        <w:numPr>
          <w:ilvl w:val="0"/>
          <w:numId w:val="4"/>
        </w:numPr>
      </w:pPr>
      <w:r>
        <w:t xml:space="preserve">issues are identified with preliminary analysis in the </w:t>
      </w:r>
      <w:hyperlink w:anchor="_Presentations" w:history="1">
        <w:r w:rsidRPr="00837328">
          <w:rPr>
            <w:rStyle w:val="Hyperlink"/>
          </w:rPr>
          <w:t>PowerPoint file embedde</w:t>
        </w:r>
        <w:r w:rsidRPr="00837328">
          <w:rPr>
            <w:rStyle w:val="Hyperlink"/>
          </w:rPr>
          <w:t>d</w:t>
        </w:r>
        <w:r w:rsidRPr="00837328">
          <w:rPr>
            <w:rStyle w:val="Hyperlink"/>
          </w:rPr>
          <w:t xml:space="preserve"> below</w:t>
        </w:r>
      </w:hyperlink>
      <w:r>
        <w:t xml:space="preserve"> provided by A. Crowson; results of discussion are immediately following</w:t>
      </w:r>
    </w:p>
    <w:p w14:paraId="1756CAF1" w14:textId="20A1BD00" w:rsidR="0092662F" w:rsidRDefault="0092662F" w:rsidP="001F33D2">
      <w:pPr>
        <w:pStyle w:val="ListParagraph"/>
        <w:numPr>
          <w:ilvl w:val="0"/>
          <w:numId w:val="4"/>
        </w:numPr>
      </w:pPr>
      <w:r>
        <w:t>User parameter</w:t>
      </w:r>
    </w:p>
    <w:p w14:paraId="7FF6ED2B" w14:textId="77777777" w:rsidR="0092662F" w:rsidRDefault="0092662F" w:rsidP="001F33D2">
      <w:pPr>
        <w:pStyle w:val="ListParagraph"/>
        <w:numPr>
          <w:ilvl w:val="1"/>
          <w:numId w:val="4"/>
        </w:numPr>
      </w:pPr>
      <w:r>
        <w:t>agreed that this is not necessarily a spacecraft in all cases</w:t>
      </w:r>
    </w:p>
    <w:p w14:paraId="77DC6191" w14:textId="32E7D020" w:rsidR="0092662F" w:rsidRDefault="0092662F" w:rsidP="001F33D2">
      <w:pPr>
        <w:pStyle w:val="ListParagraph"/>
        <w:numPr>
          <w:ilvl w:val="1"/>
          <w:numId w:val="4"/>
        </w:numPr>
      </w:pPr>
      <w:r>
        <w:t xml:space="preserve">agreed that a term such as </w:t>
      </w:r>
      <w:proofErr w:type="spellStart"/>
      <w:r>
        <w:t>spaceUserNode</w:t>
      </w:r>
      <w:proofErr w:type="spellEnd"/>
      <w:r>
        <w:t xml:space="preserve"> can be used for the cases where the user is a spacecraft</w:t>
      </w:r>
    </w:p>
    <w:p w14:paraId="022830BF" w14:textId="09957B48" w:rsidR="0092662F" w:rsidRDefault="0092662F" w:rsidP="001F33D2">
      <w:pPr>
        <w:pStyle w:val="ListParagraph"/>
        <w:numPr>
          <w:ilvl w:val="1"/>
          <w:numId w:val="4"/>
        </w:numPr>
      </w:pPr>
      <w:r>
        <w:t>agreed to add another term such as “organization” where the user is not necessarily a spacecraft</w:t>
      </w:r>
    </w:p>
    <w:p w14:paraId="084E3EA9" w14:textId="56CC0C05" w:rsidR="00837328" w:rsidRDefault="00837328" w:rsidP="001F33D2">
      <w:pPr>
        <w:pStyle w:val="ListParagraph"/>
        <w:numPr>
          <w:ilvl w:val="1"/>
          <w:numId w:val="4"/>
        </w:numPr>
      </w:pPr>
      <w:r>
        <w:t>agreed that there can also be cases where no user parameter is needed</w:t>
      </w:r>
    </w:p>
    <w:p w14:paraId="46A73540" w14:textId="3E53AE44" w:rsidR="0092662F" w:rsidRDefault="0092662F" w:rsidP="001F33D2">
      <w:pPr>
        <w:pStyle w:val="ListParagraph"/>
        <w:numPr>
          <w:ilvl w:val="1"/>
          <w:numId w:val="4"/>
        </w:numPr>
      </w:pPr>
      <w:r>
        <w:t>C. Haddow agreed to revise the UML model to move the “user” parameter to lower levels of the SMURF where the</w:t>
      </w:r>
      <w:r w:rsidR="00837328">
        <w:t xml:space="preserve"> specific “type” of user, or none at all,</w:t>
      </w:r>
      <w:r>
        <w:t xml:space="preserve"> can be tailored as appropriate for the particular type of </w:t>
      </w:r>
      <w:r w:rsidR="00837328">
        <w:t xml:space="preserve">SMURF </w:t>
      </w:r>
    </w:p>
    <w:p w14:paraId="5FA747BF" w14:textId="52F0AAC2" w:rsidR="0092662F" w:rsidRDefault="0092662F" w:rsidP="001F33D2">
      <w:pPr>
        <w:pStyle w:val="ListParagraph"/>
        <w:numPr>
          <w:ilvl w:val="1"/>
          <w:numId w:val="4"/>
        </w:numPr>
      </w:pPr>
      <w:r>
        <w:t xml:space="preserve">ESA representatives indicated that they will bring this up with the DLR representatives as to whether or not to take this on board for prototyping effort </w:t>
      </w:r>
    </w:p>
    <w:p w14:paraId="583DAEF5" w14:textId="3D0640B8" w:rsidR="0092662F" w:rsidRDefault="0092662F" w:rsidP="001F33D2">
      <w:pPr>
        <w:pStyle w:val="ListParagraph"/>
        <w:numPr>
          <w:ilvl w:val="0"/>
          <w:numId w:val="4"/>
        </w:numPr>
      </w:pPr>
      <w:r>
        <w:t>Duration</w:t>
      </w:r>
    </w:p>
    <w:p w14:paraId="33ED9754" w14:textId="05192D0C" w:rsidR="0092662F" w:rsidRDefault="0092662F" w:rsidP="001F33D2">
      <w:pPr>
        <w:pStyle w:val="ListParagraph"/>
        <w:numPr>
          <w:ilvl w:val="1"/>
          <w:numId w:val="4"/>
        </w:numPr>
      </w:pPr>
      <w:r>
        <w:t>Agreed that this should remain as is but with a clarification that the units are SI seconds</w:t>
      </w:r>
    </w:p>
    <w:p w14:paraId="31E1E919" w14:textId="6AD086AC" w:rsidR="00D83323" w:rsidRDefault="00D83323" w:rsidP="001F33D2">
      <w:pPr>
        <w:pStyle w:val="ListParagraph"/>
        <w:numPr>
          <w:ilvl w:val="0"/>
          <w:numId w:val="4"/>
        </w:numPr>
      </w:pPr>
      <w:r>
        <w:t>Constraints in planning info requests</w:t>
      </w:r>
    </w:p>
    <w:p w14:paraId="5CCB52F8" w14:textId="6B70B676" w:rsidR="00D83323" w:rsidRDefault="00D83323" w:rsidP="001F33D2">
      <w:pPr>
        <w:pStyle w:val="ListParagraph"/>
        <w:numPr>
          <w:ilvl w:val="1"/>
          <w:numId w:val="4"/>
        </w:numPr>
      </w:pPr>
      <w:r>
        <w:t xml:space="preserve">Agreed that WG membership should look at the basic </w:t>
      </w:r>
      <w:r w:rsidR="00837328">
        <w:t>constraints</w:t>
      </w:r>
      <w:r>
        <w:t xml:space="preserve"> definition to see if this makes sense for planning information requests (previously done for service package request)</w:t>
      </w:r>
    </w:p>
    <w:p w14:paraId="21D864CA" w14:textId="2CC34D49" w:rsidR="00D83323" w:rsidRPr="0092662F" w:rsidRDefault="00D83323" w:rsidP="001F33D2">
      <w:pPr>
        <w:pStyle w:val="ListParagraph"/>
        <w:numPr>
          <w:ilvl w:val="1"/>
          <w:numId w:val="4"/>
        </w:numPr>
      </w:pPr>
      <w:r>
        <w:t>Follow-up at next telecon</w:t>
      </w:r>
    </w:p>
    <w:p w14:paraId="7F22F080" w14:textId="5B78ABD4" w:rsidR="00B054E0" w:rsidRDefault="00B054E0" w:rsidP="00132601">
      <w:pPr>
        <w:pStyle w:val="Heading2"/>
        <w:numPr>
          <w:ilvl w:val="0"/>
          <w:numId w:val="1"/>
        </w:numPr>
      </w:pPr>
      <w:r>
        <w:lastRenderedPageBreak/>
        <w:t>Frequency Band Designators + SSF</w:t>
      </w:r>
    </w:p>
    <w:p w14:paraId="3F64DAB4" w14:textId="4B67C30C" w:rsidR="00D83323" w:rsidRDefault="00D83323" w:rsidP="001F33D2">
      <w:pPr>
        <w:pStyle w:val="ListParagraph"/>
        <w:numPr>
          <w:ilvl w:val="0"/>
          <w:numId w:val="5"/>
        </w:numPr>
      </w:pPr>
      <w:r>
        <w:t>Reviewed email of 28 July</w:t>
      </w:r>
    </w:p>
    <w:p w14:paraId="5AB33369" w14:textId="4603471D" w:rsidR="00D83323" w:rsidRDefault="00D83323" w:rsidP="001F33D2">
      <w:pPr>
        <w:pStyle w:val="ListParagraph"/>
        <w:numPr>
          <w:ilvl w:val="0"/>
          <w:numId w:val="5"/>
        </w:numPr>
      </w:pPr>
      <w:r>
        <w:t>Generally agreed that frequency band designators are a complicated affair</w:t>
      </w:r>
    </w:p>
    <w:p w14:paraId="65C50C18" w14:textId="20856EE2" w:rsidR="002B6B4C" w:rsidRDefault="002B6B4C" w:rsidP="001F33D2">
      <w:pPr>
        <w:pStyle w:val="ListParagraph"/>
        <w:numPr>
          <w:ilvl w:val="0"/>
          <w:numId w:val="5"/>
        </w:numPr>
      </w:pPr>
      <w:r>
        <w:t>Agreed to include the correction the FBDs (frequency band designators) as a technical corrigendum to the SSF or as a revised SSF blue book as appropriate</w:t>
      </w:r>
    </w:p>
    <w:p w14:paraId="66B2830A" w14:textId="1AE7526B" w:rsidR="00D83323" w:rsidRDefault="00D83323" w:rsidP="001F33D2">
      <w:pPr>
        <w:pStyle w:val="ListParagraph"/>
        <w:numPr>
          <w:ilvl w:val="0"/>
          <w:numId w:val="5"/>
        </w:numPr>
      </w:pPr>
      <w:r>
        <w:t xml:space="preserve">Noted that as 320.0-M-7 </w:t>
      </w:r>
      <w:r w:rsidR="002B6B4C">
        <w:t>reflects a corrigendum applied in July 2019 and that the SSF was published in 2018</w:t>
      </w:r>
    </w:p>
    <w:p w14:paraId="3751981B" w14:textId="789C69EB" w:rsidR="002B6B4C" w:rsidRDefault="002B6B4C" w:rsidP="001F33D2">
      <w:pPr>
        <w:pStyle w:val="ListParagraph"/>
        <w:numPr>
          <w:ilvl w:val="1"/>
          <w:numId w:val="5"/>
        </w:numPr>
      </w:pPr>
      <w:r>
        <w:t>SSF was deemed to correct relative to an earlier version (M-6) of 320.0</w:t>
      </w:r>
    </w:p>
    <w:p w14:paraId="1F04A124" w14:textId="373FB759" w:rsidR="002B6B4C" w:rsidRPr="00D83323" w:rsidRDefault="002B6B4C" w:rsidP="001F33D2">
      <w:pPr>
        <w:pStyle w:val="ListParagraph"/>
        <w:numPr>
          <w:ilvl w:val="2"/>
          <w:numId w:val="5"/>
        </w:numPr>
      </w:pPr>
      <w:r>
        <w:t>this brings up a general consideration as to how to keep publications in sync and as to whether or not frequency bands should in fact actually be registered in SANA</w:t>
      </w:r>
    </w:p>
    <w:p w14:paraId="3228960A" w14:textId="226990F3" w:rsidR="00D718E5" w:rsidRDefault="00B054E0" w:rsidP="00132601">
      <w:pPr>
        <w:pStyle w:val="Heading2"/>
        <w:numPr>
          <w:ilvl w:val="0"/>
          <w:numId w:val="1"/>
        </w:numPr>
      </w:pPr>
      <w:r>
        <w:t>TGFT Book</w:t>
      </w:r>
      <w:r w:rsidR="00D718E5">
        <w:t xml:space="preserve"> Update</w:t>
      </w:r>
    </w:p>
    <w:p w14:paraId="46EA75EC" w14:textId="73E8AD8E" w:rsidR="002B6B4C" w:rsidRPr="002B6B4C" w:rsidRDefault="002B6B4C" w:rsidP="001F33D2">
      <w:pPr>
        <w:pStyle w:val="ListParagraph"/>
        <w:numPr>
          <w:ilvl w:val="0"/>
          <w:numId w:val="6"/>
        </w:numPr>
      </w:pPr>
      <w:r>
        <w:t>still in progress</w:t>
      </w:r>
    </w:p>
    <w:p w14:paraId="5E7BEF7B" w14:textId="40570537" w:rsidR="00B054E0" w:rsidRDefault="00B054E0" w:rsidP="00132601">
      <w:pPr>
        <w:pStyle w:val="Heading2"/>
        <w:numPr>
          <w:ilvl w:val="0"/>
          <w:numId w:val="1"/>
        </w:numPr>
      </w:pPr>
      <w:r>
        <w:t>CPIF Book Update</w:t>
      </w:r>
    </w:p>
    <w:p w14:paraId="656FE6B8" w14:textId="448B113B" w:rsidR="002B6B4C" w:rsidRPr="002B6B4C" w:rsidRDefault="002B6B4C" w:rsidP="001F33D2">
      <w:pPr>
        <w:pStyle w:val="ListParagraph"/>
        <w:numPr>
          <w:ilvl w:val="0"/>
          <w:numId w:val="7"/>
        </w:numPr>
      </w:pPr>
      <w:r>
        <w:t>completed, pending review by the AD</w:t>
      </w:r>
    </w:p>
    <w:p w14:paraId="198F2429" w14:textId="2620D49C" w:rsidR="00B054E0" w:rsidRDefault="00B054E0" w:rsidP="00132601">
      <w:pPr>
        <w:pStyle w:val="Heading2"/>
        <w:numPr>
          <w:ilvl w:val="0"/>
          <w:numId w:val="1"/>
        </w:numPr>
      </w:pPr>
      <w:r>
        <w:t>XML Schema Updates</w:t>
      </w:r>
    </w:p>
    <w:p w14:paraId="548925C9" w14:textId="6BF0B961" w:rsidR="002B6B4C" w:rsidRPr="002B6B4C" w:rsidRDefault="002B6B4C" w:rsidP="001F33D2">
      <w:pPr>
        <w:pStyle w:val="ListParagraph"/>
        <w:numPr>
          <w:ilvl w:val="0"/>
          <w:numId w:val="8"/>
        </w:numPr>
      </w:pPr>
      <w:r>
        <w:t>Complete for the CPIF, pending review</w:t>
      </w:r>
    </w:p>
    <w:p w14:paraId="6B1C3257" w14:textId="0D04BAC6" w:rsidR="00B054E0" w:rsidRDefault="00B054E0" w:rsidP="00132601">
      <w:pPr>
        <w:pStyle w:val="Heading2"/>
        <w:numPr>
          <w:ilvl w:val="0"/>
          <w:numId w:val="1"/>
        </w:numPr>
      </w:pPr>
      <w:r>
        <w:t xml:space="preserve">Follow up re DDOR scan pattern + SMURF </w:t>
      </w:r>
    </w:p>
    <w:p w14:paraId="097DED37" w14:textId="072C5355" w:rsidR="002B6B4C" w:rsidRPr="002B6B4C" w:rsidRDefault="002B6B4C" w:rsidP="001F33D2">
      <w:pPr>
        <w:pStyle w:val="ListParagraph"/>
        <w:numPr>
          <w:ilvl w:val="0"/>
          <w:numId w:val="9"/>
        </w:numPr>
      </w:pPr>
      <w:r>
        <w:t xml:space="preserve">Deferred until next telecon </w:t>
      </w:r>
    </w:p>
    <w:p w14:paraId="584746E3" w14:textId="4A859794" w:rsidR="00FF2657" w:rsidRDefault="00FF2657" w:rsidP="00132601">
      <w:pPr>
        <w:pStyle w:val="Heading2"/>
        <w:numPr>
          <w:ilvl w:val="0"/>
          <w:numId w:val="1"/>
        </w:numPr>
      </w:pPr>
      <w:r>
        <w:t>AOB</w:t>
      </w:r>
      <w:r w:rsidR="00C100A4">
        <w:t xml:space="preserve"> </w:t>
      </w:r>
    </w:p>
    <w:p w14:paraId="0214EF59" w14:textId="3AB8C986" w:rsidR="002B6B4C" w:rsidRDefault="002B6B4C" w:rsidP="001F33D2">
      <w:pPr>
        <w:pStyle w:val="ListParagraph"/>
        <w:numPr>
          <w:ilvl w:val="0"/>
          <w:numId w:val="10"/>
        </w:numPr>
      </w:pPr>
      <w:r>
        <w:t xml:space="preserve">CSSM XML Schema – qualified/unqualified name space (for elements) </w:t>
      </w:r>
    </w:p>
    <w:p w14:paraId="5E17EB6D" w14:textId="3F5931D2" w:rsidR="002B6B4C" w:rsidRPr="002B6B4C" w:rsidRDefault="002B6B4C" w:rsidP="001F33D2">
      <w:pPr>
        <w:pStyle w:val="ListParagraph"/>
        <w:numPr>
          <w:ilvl w:val="1"/>
          <w:numId w:val="10"/>
        </w:numPr>
      </w:pPr>
      <w:r>
        <w:t>Agreed that the CSSM XML Schema releases will be just be with qualified namespaces</w:t>
      </w:r>
    </w:p>
    <w:p w14:paraId="34A6B359" w14:textId="5BD92E30" w:rsidR="009A155B" w:rsidRDefault="009A155B" w:rsidP="00132601">
      <w:pPr>
        <w:pStyle w:val="Heading2"/>
        <w:numPr>
          <w:ilvl w:val="0"/>
          <w:numId w:val="1"/>
        </w:numPr>
      </w:pPr>
      <w:r>
        <w:t>Next telecon planning</w:t>
      </w:r>
    </w:p>
    <w:p w14:paraId="35CDCCAB" w14:textId="3AEB2169" w:rsidR="002B6B4C" w:rsidRPr="002B6B4C" w:rsidRDefault="002B6B4C" w:rsidP="001F33D2">
      <w:pPr>
        <w:pStyle w:val="ListParagraph"/>
        <w:numPr>
          <w:ilvl w:val="0"/>
          <w:numId w:val="11"/>
        </w:numPr>
      </w:pPr>
      <w:r>
        <w:t>No specific planning done</w:t>
      </w:r>
    </w:p>
    <w:p w14:paraId="397B057C" w14:textId="3A6644ED" w:rsidR="00132601" w:rsidRDefault="00132601" w:rsidP="00132601">
      <w:pPr>
        <w:pStyle w:val="Heading1"/>
      </w:pPr>
      <w:r>
        <w:t>Next Telecon</w:t>
      </w:r>
    </w:p>
    <w:p w14:paraId="27DE2B10" w14:textId="77777777" w:rsidR="002B6B4C" w:rsidRDefault="00C100A4" w:rsidP="008817A7">
      <w:r>
        <w:t>The schedule calls for our next teleconference on August 4</w:t>
      </w:r>
      <w:r w:rsidRPr="00C100A4">
        <w:rPr>
          <w:vertAlign w:val="superscript"/>
        </w:rPr>
        <w:t>th</w:t>
      </w:r>
      <w:r>
        <w:t xml:space="preserve">.  </w:t>
      </w:r>
    </w:p>
    <w:p w14:paraId="17CBC5C9" w14:textId="46CA0911" w:rsidR="002B6B4C" w:rsidRDefault="002B6B4C" w:rsidP="008817A7"/>
    <w:p w14:paraId="4FCA9D9A" w14:textId="7924871B" w:rsidR="002B6B4C" w:rsidRDefault="002B6B4C" w:rsidP="002B6B4C">
      <w:pPr>
        <w:pStyle w:val="Heading1"/>
      </w:pPr>
      <w:bookmarkStart w:id="0" w:name="_Presentations"/>
      <w:bookmarkEnd w:id="0"/>
      <w:r>
        <w:t xml:space="preserve">Presentations </w:t>
      </w:r>
    </w:p>
    <w:p w14:paraId="67E09FAB" w14:textId="475E18F8" w:rsidR="00AD70F1" w:rsidRDefault="002B6B4C" w:rsidP="00837328">
      <w:r>
        <w:object w:dxaOrig="1515" w:dyaOrig="985" w14:anchorId="1D299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9.3pt" o:ole="">
            <v:imagedata r:id="rId8" o:title=""/>
          </v:shape>
          <o:OLEObject Type="Embed" ProgID="PowerPoint.Show.12" ShapeID="_x0000_i1025" DrawAspect="Icon" ObjectID="_1658043897" r:id="rId9"/>
        </w:object>
      </w:r>
      <w:bookmarkStart w:id="1" w:name="_GoBack"/>
      <w:bookmarkEnd w:id="1"/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AC24" w14:textId="77777777" w:rsidR="001F33D2" w:rsidRDefault="001F33D2" w:rsidP="00B12564">
      <w:pPr>
        <w:spacing w:after="0" w:line="240" w:lineRule="auto"/>
      </w:pPr>
      <w:r>
        <w:separator/>
      </w:r>
    </w:p>
  </w:endnote>
  <w:endnote w:type="continuationSeparator" w:id="0">
    <w:p w14:paraId="7B7ACFF9" w14:textId="77777777" w:rsidR="001F33D2" w:rsidRDefault="001F33D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FEC6" w14:textId="77777777" w:rsidR="001F33D2" w:rsidRDefault="001F33D2" w:rsidP="00B12564">
      <w:pPr>
        <w:spacing w:after="0" w:line="240" w:lineRule="auto"/>
      </w:pPr>
      <w:r>
        <w:separator/>
      </w:r>
    </w:p>
  </w:footnote>
  <w:footnote w:type="continuationSeparator" w:id="0">
    <w:p w14:paraId="60B12087" w14:textId="77777777" w:rsidR="001F33D2" w:rsidRDefault="001F33D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7E6"/>
    <w:multiLevelType w:val="hybridMultilevel"/>
    <w:tmpl w:val="60864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7BF"/>
    <w:multiLevelType w:val="hybridMultilevel"/>
    <w:tmpl w:val="4626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AFE"/>
    <w:multiLevelType w:val="hybridMultilevel"/>
    <w:tmpl w:val="8AC29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C29"/>
    <w:multiLevelType w:val="hybridMultilevel"/>
    <w:tmpl w:val="F64A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D2FF0"/>
    <w:multiLevelType w:val="hybridMultilevel"/>
    <w:tmpl w:val="9F6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32E2"/>
    <w:multiLevelType w:val="hybridMultilevel"/>
    <w:tmpl w:val="20FCC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BC1"/>
    <w:multiLevelType w:val="hybridMultilevel"/>
    <w:tmpl w:val="AAAA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6A96"/>
    <w:multiLevelType w:val="hybridMultilevel"/>
    <w:tmpl w:val="4024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E46CD"/>
    <w:multiLevelType w:val="hybridMultilevel"/>
    <w:tmpl w:val="6D3AD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2553"/>
    <w:multiLevelType w:val="hybridMultilevel"/>
    <w:tmpl w:val="EB941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96FD34-8D87-4A9C-A5C7-9196BE7B7C70}"/>
    <w:docVar w:name="dgnword-eventsink" w:val="2551719470464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1A86"/>
    <w:rsid w:val="0008288F"/>
    <w:rsid w:val="00092F5F"/>
    <w:rsid w:val="000938A1"/>
    <w:rsid w:val="000B5348"/>
    <w:rsid w:val="000B5783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B5C99"/>
    <w:rsid w:val="001C2B8B"/>
    <w:rsid w:val="001C3BA1"/>
    <w:rsid w:val="001C3BEA"/>
    <w:rsid w:val="001C5AA3"/>
    <w:rsid w:val="001D2AA6"/>
    <w:rsid w:val="001D30D6"/>
    <w:rsid w:val="001D5836"/>
    <w:rsid w:val="001D68A6"/>
    <w:rsid w:val="001E01E2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0FA5"/>
    <w:rsid w:val="00251820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B6B4C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C14"/>
    <w:rsid w:val="00300E16"/>
    <w:rsid w:val="00303DD9"/>
    <w:rsid w:val="0030498A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A6FFF"/>
    <w:rsid w:val="003B090B"/>
    <w:rsid w:val="003B3BF0"/>
    <w:rsid w:val="003B5F4C"/>
    <w:rsid w:val="003B70DE"/>
    <w:rsid w:val="003B776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4A97"/>
    <w:rsid w:val="004157F8"/>
    <w:rsid w:val="00416046"/>
    <w:rsid w:val="00417959"/>
    <w:rsid w:val="004203B1"/>
    <w:rsid w:val="004228F1"/>
    <w:rsid w:val="00422A16"/>
    <w:rsid w:val="00424C9D"/>
    <w:rsid w:val="00424E24"/>
    <w:rsid w:val="00435365"/>
    <w:rsid w:val="004377C0"/>
    <w:rsid w:val="00441A13"/>
    <w:rsid w:val="00442BE1"/>
    <w:rsid w:val="0044328A"/>
    <w:rsid w:val="00455258"/>
    <w:rsid w:val="004562F0"/>
    <w:rsid w:val="004636F3"/>
    <w:rsid w:val="00466BFD"/>
    <w:rsid w:val="00467157"/>
    <w:rsid w:val="004703AC"/>
    <w:rsid w:val="00470F95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330E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76CA"/>
    <w:rsid w:val="0058011F"/>
    <w:rsid w:val="00584A97"/>
    <w:rsid w:val="0059233D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32FB"/>
    <w:rsid w:val="00823F0C"/>
    <w:rsid w:val="008245D4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C3316"/>
    <w:rsid w:val="008D15D2"/>
    <w:rsid w:val="008D1A7B"/>
    <w:rsid w:val="008D1B74"/>
    <w:rsid w:val="008D41EA"/>
    <w:rsid w:val="008E0371"/>
    <w:rsid w:val="008E6E06"/>
    <w:rsid w:val="008F01E8"/>
    <w:rsid w:val="008F0400"/>
    <w:rsid w:val="008F4CE7"/>
    <w:rsid w:val="008F61DF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32F93"/>
    <w:rsid w:val="00937DCA"/>
    <w:rsid w:val="00943BA8"/>
    <w:rsid w:val="00945C4E"/>
    <w:rsid w:val="00953647"/>
    <w:rsid w:val="00954287"/>
    <w:rsid w:val="009552A8"/>
    <w:rsid w:val="0095666C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3329"/>
    <w:rsid w:val="00A14B33"/>
    <w:rsid w:val="00A17160"/>
    <w:rsid w:val="00A20A89"/>
    <w:rsid w:val="00A218CD"/>
    <w:rsid w:val="00A316C5"/>
    <w:rsid w:val="00A3352A"/>
    <w:rsid w:val="00A4440D"/>
    <w:rsid w:val="00A458BA"/>
    <w:rsid w:val="00A469F5"/>
    <w:rsid w:val="00A526B1"/>
    <w:rsid w:val="00A53D56"/>
    <w:rsid w:val="00A54D09"/>
    <w:rsid w:val="00A55DDF"/>
    <w:rsid w:val="00A60B83"/>
    <w:rsid w:val="00A6738F"/>
    <w:rsid w:val="00A70EE1"/>
    <w:rsid w:val="00A83188"/>
    <w:rsid w:val="00A8765B"/>
    <w:rsid w:val="00A96D75"/>
    <w:rsid w:val="00A9704F"/>
    <w:rsid w:val="00AA2155"/>
    <w:rsid w:val="00AA504F"/>
    <w:rsid w:val="00AA50C0"/>
    <w:rsid w:val="00AA59AA"/>
    <w:rsid w:val="00AB0EE1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E4F"/>
    <w:rsid w:val="00AF0349"/>
    <w:rsid w:val="00AF2A0E"/>
    <w:rsid w:val="00AF2DD1"/>
    <w:rsid w:val="00AF32D7"/>
    <w:rsid w:val="00AF5F4E"/>
    <w:rsid w:val="00B00A65"/>
    <w:rsid w:val="00B013B7"/>
    <w:rsid w:val="00B054E0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20E8"/>
    <w:rsid w:val="00C745BA"/>
    <w:rsid w:val="00C77C79"/>
    <w:rsid w:val="00C875FC"/>
    <w:rsid w:val="00C9037E"/>
    <w:rsid w:val="00C92783"/>
    <w:rsid w:val="00C97678"/>
    <w:rsid w:val="00CA0122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C1A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A5D"/>
    <w:rsid w:val="00DD6D30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35FAD"/>
    <w:rsid w:val="00E4273E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A58D0"/>
    <w:rsid w:val="00EA6090"/>
    <w:rsid w:val="00EC05B1"/>
    <w:rsid w:val="00EC2D49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8169-A50F-4460-B1D0-86FF3C8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2020-08-03T17:12:00Z</dcterms:created>
  <dcterms:modified xsi:type="dcterms:W3CDTF">2020-08-04T17:58:00Z</dcterms:modified>
</cp:coreProperties>
</file>