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3F7" w:rsidRDefault="00572D35" w:rsidP="009E33F7">
      <w:pPr>
        <w:jc w:val="center"/>
        <w:rPr>
          <w:b/>
          <w:sz w:val="24"/>
          <w:szCs w:val="24"/>
        </w:rPr>
      </w:pPr>
      <w:r w:rsidRPr="00BF301C">
        <w:rPr>
          <w:b/>
          <w:sz w:val="24"/>
          <w:szCs w:val="24"/>
        </w:rPr>
        <w:t xml:space="preserve">CSSM Abstract Service Request Engineering Splinter Session </w:t>
      </w:r>
      <w:proofErr w:type="spellStart"/>
      <w:r w:rsidRPr="00BF301C">
        <w:rPr>
          <w:b/>
          <w:sz w:val="24"/>
          <w:szCs w:val="24"/>
        </w:rPr>
        <w:t>Telecon</w:t>
      </w:r>
      <w:proofErr w:type="spellEnd"/>
      <w:r w:rsidR="00BF301C">
        <w:rPr>
          <w:b/>
          <w:sz w:val="24"/>
          <w:szCs w:val="24"/>
        </w:rPr>
        <w:t>; 30 Jun 2015</w:t>
      </w:r>
    </w:p>
    <w:p w:rsidR="00BF301C" w:rsidRPr="00BF301C" w:rsidRDefault="00BF301C" w:rsidP="009E33F7">
      <w:pPr>
        <w:jc w:val="center"/>
        <w:rPr>
          <w:b/>
          <w:sz w:val="24"/>
          <w:szCs w:val="24"/>
        </w:rPr>
      </w:pPr>
    </w:p>
    <w:p w:rsidR="009E33F7" w:rsidRPr="00BF301C" w:rsidRDefault="006D6F31" w:rsidP="006D6F31">
      <w:r w:rsidRPr="00BF301C">
        <w:t>Attendees:</w:t>
      </w:r>
    </w:p>
    <w:p w:rsidR="006D6F31" w:rsidRPr="00BF301C" w:rsidRDefault="006D6F31" w:rsidP="006D6F31">
      <w:pPr>
        <w:pStyle w:val="NoSpacing"/>
      </w:pPr>
      <w:r w:rsidRPr="00BF301C">
        <w:t>E. Barkley</w:t>
      </w:r>
    </w:p>
    <w:p w:rsidR="00572D35" w:rsidRPr="00BF301C" w:rsidRDefault="00572D35" w:rsidP="006D6F31">
      <w:pPr>
        <w:pStyle w:val="NoSpacing"/>
      </w:pPr>
      <w:r w:rsidRPr="00BF301C">
        <w:t xml:space="preserve">H. </w:t>
      </w:r>
      <w:proofErr w:type="spellStart"/>
      <w:r w:rsidRPr="00BF301C">
        <w:t>Driehahn</w:t>
      </w:r>
      <w:proofErr w:type="spellEnd"/>
    </w:p>
    <w:p w:rsidR="00572D35" w:rsidRPr="00BF301C" w:rsidRDefault="00572D35" w:rsidP="006D6F31">
      <w:pPr>
        <w:pStyle w:val="NoSpacing"/>
      </w:pPr>
      <w:r w:rsidRPr="00BF301C">
        <w:t xml:space="preserve">J. </w:t>
      </w:r>
      <w:proofErr w:type="spellStart"/>
      <w:r w:rsidRPr="00BF301C">
        <w:t>Chamoun</w:t>
      </w:r>
      <w:proofErr w:type="spellEnd"/>
    </w:p>
    <w:p w:rsidR="006D6F31" w:rsidRPr="00BF301C" w:rsidRDefault="006D6F31" w:rsidP="006D6F31">
      <w:pPr>
        <w:pStyle w:val="NoSpacing"/>
      </w:pPr>
      <w:r w:rsidRPr="00BF301C">
        <w:t xml:space="preserve">C. </w:t>
      </w:r>
      <w:proofErr w:type="spellStart"/>
      <w:r w:rsidRPr="00BF301C">
        <w:t>Haddow</w:t>
      </w:r>
      <w:bookmarkStart w:id="0" w:name="_GoBack"/>
      <w:bookmarkEnd w:id="0"/>
      <w:proofErr w:type="spellEnd"/>
    </w:p>
    <w:p w:rsidR="006D6F31" w:rsidRPr="00BF301C" w:rsidRDefault="006D6F31" w:rsidP="006D6F31">
      <w:pPr>
        <w:pStyle w:val="NoSpacing"/>
      </w:pPr>
    </w:p>
    <w:p w:rsidR="006D6F31" w:rsidRPr="00BF301C" w:rsidRDefault="006D6F31" w:rsidP="006D6F31">
      <w:pPr>
        <w:pStyle w:val="NoSpacing"/>
      </w:pPr>
    </w:p>
    <w:p w:rsidR="006D6F31" w:rsidRPr="00BF301C" w:rsidRDefault="006D6F31" w:rsidP="006D6F31">
      <w:pPr>
        <w:pStyle w:val="NoSpacing"/>
      </w:pPr>
      <w:r w:rsidRPr="00BF301C">
        <w:t>Agenda/Notes:</w:t>
      </w:r>
    </w:p>
    <w:p w:rsidR="00BF301C" w:rsidRDefault="00BF301C" w:rsidP="00AB0F6B">
      <w:pPr>
        <w:pStyle w:val="ListParagraph"/>
        <w:numPr>
          <w:ilvl w:val="0"/>
          <w:numId w:val="1"/>
        </w:numPr>
      </w:pPr>
      <w:r w:rsidRPr="00BF301C">
        <w:t>Review/discuss abstract service request</w:t>
      </w:r>
      <w:r>
        <w:t>; plan course forward</w:t>
      </w:r>
      <w:r w:rsidRPr="00BF301C">
        <w:t xml:space="preserve"> </w:t>
      </w:r>
    </w:p>
    <w:p w:rsidR="00AB0F6B" w:rsidRDefault="00AB0F6B" w:rsidP="00AB0F6B">
      <w:pPr>
        <w:pStyle w:val="ListParagraph"/>
        <w:numPr>
          <w:ilvl w:val="1"/>
          <w:numId w:val="1"/>
        </w:numPr>
      </w:pPr>
      <w:r>
        <w:t>Agreed that the configuration functional component essentially supports three options</w:t>
      </w:r>
    </w:p>
    <w:p w:rsidR="00AB0F6B" w:rsidRDefault="00AB0F6B" w:rsidP="00AB0F6B">
      <w:pPr>
        <w:pStyle w:val="ListParagraph"/>
        <w:numPr>
          <w:ilvl w:val="2"/>
          <w:numId w:val="1"/>
        </w:numPr>
      </w:pPr>
      <w:r>
        <w:t>All of the configuration parameters supporting the request are found via the profile reference</w:t>
      </w:r>
    </w:p>
    <w:p w:rsidR="00AB0F6B" w:rsidRDefault="00AB0F6B" w:rsidP="00AB0F6B">
      <w:pPr>
        <w:pStyle w:val="ListParagraph"/>
        <w:numPr>
          <w:ilvl w:val="2"/>
          <w:numId w:val="1"/>
        </w:numPr>
      </w:pPr>
      <w:r>
        <w:t>All of the configuration parameters are contained “in-line” with the request</w:t>
      </w:r>
    </w:p>
    <w:p w:rsidR="00AB0F6B" w:rsidRDefault="00AB0F6B" w:rsidP="00AB0F6B">
      <w:pPr>
        <w:pStyle w:val="ListParagraph"/>
        <w:numPr>
          <w:ilvl w:val="3"/>
          <w:numId w:val="1"/>
        </w:numPr>
      </w:pPr>
      <w:r>
        <w:t>Implies that configuration profile ref is null-able which means that the abstract class diagram needs updating</w:t>
      </w:r>
    </w:p>
    <w:p w:rsidR="00AB0F6B" w:rsidRDefault="00AB0F6B" w:rsidP="00AB0F6B">
      <w:pPr>
        <w:pStyle w:val="ListParagraph"/>
        <w:numPr>
          <w:ilvl w:val="2"/>
          <w:numId w:val="1"/>
        </w:numPr>
      </w:pPr>
      <w:r>
        <w:t>Just some configuration parameters are being supplied in the “re-specification” case</w:t>
      </w:r>
    </w:p>
    <w:p w:rsidR="00AB0F6B" w:rsidRDefault="00AB0F6B" w:rsidP="00AB0F6B">
      <w:pPr>
        <w:pStyle w:val="ListParagraph"/>
        <w:numPr>
          <w:ilvl w:val="1"/>
          <w:numId w:val="1"/>
        </w:numPr>
      </w:pPr>
      <w:r w:rsidRPr="00BF301C">
        <w:t>Walked through updates</w:t>
      </w:r>
      <w:r>
        <w:t>/mapping exercise</w:t>
      </w:r>
      <w:r>
        <w:t xml:space="preserve"> for DDOR service request</w:t>
      </w:r>
      <w:r>
        <w:t xml:space="preserve"> (J. </w:t>
      </w:r>
      <w:proofErr w:type="spellStart"/>
      <w:r>
        <w:t>Chamoun</w:t>
      </w:r>
      <w:proofErr w:type="spellEnd"/>
      <w:r>
        <w:t>)</w:t>
      </w:r>
    </w:p>
    <w:p w:rsidR="00BF301C" w:rsidRDefault="00BF301C" w:rsidP="00BF301C">
      <w:pPr>
        <w:pStyle w:val="ListParagraph"/>
        <w:numPr>
          <w:ilvl w:val="2"/>
          <w:numId w:val="1"/>
        </w:numPr>
      </w:pPr>
      <w:r>
        <w:t xml:space="preserve">See </w:t>
      </w:r>
      <w:r w:rsidR="008A0C31">
        <w:t>Fig 1</w:t>
      </w:r>
      <w:r w:rsidR="00AB0F6B">
        <w:t xml:space="preserve"> </w:t>
      </w:r>
      <w:r w:rsidR="008A0C31">
        <w:t>and Fig 2</w:t>
      </w:r>
      <w:r w:rsidR="00AB0F6B">
        <w:t xml:space="preserve"> </w:t>
      </w:r>
      <w:r>
        <w:t xml:space="preserve"> diagrams below</w:t>
      </w:r>
    </w:p>
    <w:p w:rsidR="00BF301C" w:rsidRDefault="008A0C31" w:rsidP="00BF301C">
      <w:pPr>
        <w:pStyle w:val="ListParagraph"/>
        <w:numPr>
          <w:ilvl w:val="2"/>
          <w:numId w:val="1"/>
        </w:numPr>
      </w:pPr>
      <w:r>
        <w:t>Main conclusion is that fig 2</w:t>
      </w:r>
      <w:r w:rsidR="00BF301C">
        <w:t xml:space="preserve"> diagram can be viewed as an “application” of the  </w:t>
      </w:r>
      <w:r>
        <w:t xml:space="preserve">fig 1 </w:t>
      </w:r>
      <w:r w:rsidR="00BF301C">
        <w:t xml:space="preserve">diagram if in the </w:t>
      </w:r>
      <w:r>
        <w:t xml:space="preserve">fig 1 </w:t>
      </w:r>
      <w:r w:rsidR="00BF301C">
        <w:t>diagram:</w:t>
      </w:r>
    </w:p>
    <w:p w:rsidR="00D931F7" w:rsidRDefault="00BF301C" w:rsidP="00BF301C">
      <w:pPr>
        <w:pStyle w:val="ListParagraph"/>
        <w:numPr>
          <w:ilvl w:val="3"/>
          <w:numId w:val="1"/>
        </w:numPr>
      </w:pPr>
      <w:r>
        <w:t xml:space="preserve"> The various constraints are given identifiers</w:t>
      </w:r>
    </w:p>
    <w:p w:rsidR="00AB0F6B" w:rsidRDefault="00BF301C" w:rsidP="00BF301C">
      <w:pPr>
        <w:pStyle w:val="ListParagraph"/>
        <w:numPr>
          <w:ilvl w:val="3"/>
          <w:numId w:val="1"/>
        </w:numPr>
      </w:pPr>
      <w:r>
        <w:t xml:space="preserve">An new functional component is added that </w:t>
      </w:r>
      <w:r w:rsidR="00AB0F6B">
        <w:t>ties between th</w:t>
      </w:r>
      <w:r w:rsidR="008A0C31">
        <w:t xml:space="preserve">e referential framework component (class) and </w:t>
      </w:r>
      <w:r w:rsidR="00AB0F6B">
        <w:t xml:space="preserve">the service component </w:t>
      </w:r>
      <w:r w:rsidR="008A0C31">
        <w:t xml:space="preserve">(class) </w:t>
      </w:r>
      <w:r w:rsidR="00AB0F6B">
        <w:t>thereby allowing expression of various constraints for a particular service or for the service package request in general</w:t>
      </w:r>
    </w:p>
    <w:p w:rsidR="008A0C31" w:rsidRDefault="008A0C31" w:rsidP="008A0C31">
      <w:pPr>
        <w:pStyle w:val="ListParagraph"/>
        <w:numPr>
          <w:ilvl w:val="4"/>
          <w:numId w:val="1"/>
        </w:numPr>
      </w:pPr>
      <w:r>
        <w:t>Noted that in general, composition may not quite be the proper UML association to use for this</w:t>
      </w:r>
    </w:p>
    <w:p w:rsidR="008A0C31" w:rsidRDefault="00AB0F6B" w:rsidP="008A0C31">
      <w:pPr>
        <w:pStyle w:val="ListParagraph"/>
        <w:numPr>
          <w:ilvl w:val="2"/>
          <w:numId w:val="1"/>
        </w:numPr>
      </w:pPr>
      <w:r>
        <w:t xml:space="preserve">Detailed mapping information from J. </w:t>
      </w:r>
      <w:proofErr w:type="spellStart"/>
      <w:r>
        <w:t>Chamoun’s</w:t>
      </w:r>
      <w:proofErr w:type="spellEnd"/>
      <w:r>
        <w:t xml:space="preserve"> exercise is on the CWE (</w:t>
      </w:r>
      <w:hyperlink r:id="rId5" w:history="1">
        <w:r w:rsidR="008A0C31" w:rsidRPr="00B60136">
          <w:rPr>
            <w:rStyle w:val="Hyperlink"/>
          </w:rPr>
          <w:t>http://cwe.ccsds.org/css/docs/CSS-SM/CWE%20Private/Service%20Package%20Request%20and%20Service%20Package%20Book/CSSSM_DDOR_Request_MapV2.xlsx</w:t>
        </w:r>
      </w:hyperlink>
      <w:r w:rsidR="008A0C31">
        <w:t>)</w:t>
      </w:r>
    </w:p>
    <w:p w:rsidR="00AB0F6B" w:rsidRDefault="00AB0F6B" w:rsidP="00AB0F6B">
      <w:pPr>
        <w:pStyle w:val="ListParagraph"/>
        <w:numPr>
          <w:ilvl w:val="1"/>
          <w:numId w:val="1"/>
        </w:numPr>
      </w:pPr>
      <w:r>
        <w:t xml:space="preserve">Action to C. </w:t>
      </w:r>
      <w:proofErr w:type="spellStart"/>
      <w:r>
        <w:t>Haddow</w:t>
      </w:r>
      <w:proofErr w:type="spellEnd"/>
      <w:r>
        <w:t xml:space="preserve"> to revise the abstract service request class diagram per discussion, conclusions</w:t>
      </w:r>
    </w:p>
    <w:p w:rsidR="008A0C31" w:rsidRDefault="008A0C31" w:rsidP="008A0C31">
      <w:pPr>
        <w:pStyle w:val="ListParagraph"/>
        <w:numPr>
          <w:ilvl w:val="2"/>
          <w:numId w:val="1"/>
        </w:numPr>
      </w:pPr>
      <w:r>
        <w:t>This is essentially updates to Figure 1</w:t>
      </w:r>
    </w:p>
    <w:p w:rsidR="00BF301C" w:rsidRDefault="00AB0F6B" w:rsidP="00AB0F6B">
      <w:pPr>
        <w:pStyle w:val="ListParagraph"/>
        <w:numPr>
          <w:ilvl w:val="1"/>
          <w:numId w:val="1"/>
        </w:numPr>
      </w:pPr>
      <w:r>
        <w:t>agreed that at next teleconference it would be good to see the same type of exercise that was done for the Delta door service request to be done for the planning request</w:t>
      </w:r>
    </w:p>
    <w:p w:rsidR="00AB0F6B" w:rsidRDefault="00AB0F6B" w:rsidP="00AB0F6B">
      <w:pPr>
        <w:pStyle w:val="ListParagraph"/>
        <w:numPr>
          <w:ilvl w:val="2"/>
          <w:numId w:val="1"/>
        </w:numPr>
      </w:pPr>
      <w:r>
        <w:t xml:space="preserve">Action C. </w:t>
      </w:r>
      <w:proofErr w:type="spellStart"/>
      <w:r>
        <w:t>Haddow</w:t>
      </w:r>
      <w:proofErr w:type="spellEnd"/>
      <w:r w:rsidR="008A0C31">
        <w:t xml:space="preserve"> for next CSSM </w:t>
      </w:r>
      <w:proofErr w:type="spellStart"/>
      <w:r w:rsidR="008A0C31">
        <w:t>telecon</w:t>
      </w:r>
      <w:proofErr w:type="spellEnd"/>
      <w:r w:rsidR="008A0C31">
        <w:t xml:space="preserve"> in late July</w:t>
      </w:r>
    </w:p>
    <w:p w:rsidR="00AB0F6B" w:rsidRDefault="00AB0F6B" w:rsidP="00AB0F6B">
      <w:pPr>
        <w:pStyle w:val="ListParagraph"/>
        <w:ind w:left="1800"/>
      </w:pPr>
    </w:p>
    <w:p w:rsidR="00BF301C" w:rsidRDefault="00BF301C" w:rsidP="00BF301C"/>
    <w:p w:rsidR="00BF301C" w:rsidRDefault="00BF301C" w:rsidP="00BF301C"/>
    <w:p w:rsidR="00BF301C" w:rsidRDefault="00BF301C" w:rsidP="00BF301C"/>
    <w:p w:rsidR="00BF301C" w:rsidRDefault="00BF301C" w:rsidP="00BF301C">
      <w:r>
        <w:rPr>
          <w:noProof/>
        </w:rPr>
        <w:drawing>
          <wp:inline distT="0" distB="0" distL="0" distR="0" wp14:anchorId="048F45F1" wp14:editId="077AD0DF">
            <wp:extent cx="5729116" cy="453749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3289" cy="4540804"/>
                    </a:xfrm>
                    <a:prstGeom prst="rect">
                      <a:avLst/>
                    </a:prstGeom>
                    <a:noFill/>
                  </pic:spPr>
                </pic:pic>
              </a:graphicData>
            </a:graphic>
          </wp:inline>
        </w:drawing>
      </w:r>
    </w:p>
    <w:p w:rsidR="00BF301C" w:rsidRDefault="008A0C31" w:rsidP="00BF301C">
      <w:r>
        <w:t xml:space="preserve">Figure 1: Abstract Svc Request at close of </w:t>
      </w:r>
      <w:proofErr w:type="gramStart"/>
      <w:r>
        <w:t>Spring</w:t>
      </w:r>
      <w:proofErr w:type="gramEnd"/>
      <w:r>
        <w:t xml:space="preserve"> 2015 meetings </w:t>
      </w:r>
    </w:p>
    <w:p w:rsidR="008A0C31" w:rsidRDefault="008A0C31" w:rsidP="00BF301C"/>
    <w:p w:rsidR="008A0C31" w:rsidRDefault="008A0C31" w:rsidP="00BF301C">
      <w:r>
        <w:rPr>
          <w:noProof/>
        </w:rPr>
        <w:lastRenderedPageBreak/>
        <w:drawing>
          <wp:inline distT="0" distB="0" distL="0" distR="0" wp14:anchorId="48426AB1" wp14:editId="66CE9DBD">
            <wp:extent cx="5943600" cy="3896360"/>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5943600" cy="3896360"/>
                    </a:xfrm>
                    <a:prstGeom prst="rect">
                      <a:avLst/>
                    </a:prstGeom>
                  </pic:spPr>
                </pic:pic>
              </a:graphicData>
            </a:graphic>
          </wp:inline>
        </w:drawing>
      </w:r>
    </w:p>
    <w:p w:rsidR="00BF301C" w:rsidRDefault="00BF301C" w:rsidP="00BF301C"/>
    <w:p w:rsidR="008A0C31" w:rsidRDefault="008A0C31" w:rsidP="008A0C31">
      <w:r>
        <w:t>Figure 2</w:t>
      </w:r>
      <w:r>
        <w:t>: Abstract</w:t>
      </w:r>
      <w:r>
        <w:t xml:space="preserve"> Svc Request, “effective” trial mapping/”application” of Fig 1 to accommodate DDOR  </w:t>
      </w:r>
    </w:p>
    <w:p w:rsidR="00BF301C" w:rsidRPr="00BF301C" w:rsidRDefault="00BF301C" w:rsidP="00BF301C"/>
    <w:sectPr w:rsidR="00BF301C" w:rsidRPr="00BF301C" w:rsidSect="00BF3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00AAE"/>
    <w:multiLevelType w:val="hybridMultilevel"/>
    <w:tmpl w:val="9E328EC8"/>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4B48573-59AB-4A4A-A915-DDC71863419D}"/>
    <w:docVar w:name="dgnword-eventsink" w:val="391934400"/>
  </w:docVars>
  <w:rsids>
    <w:rsidRoot w:val="009E33F7"/>
    <w:rsid w:val="001F5095"/>
    <w:rsid w:val="002769ED"/>
    <w:rsid w:val="00360598"/>
    <w:rsid w:val="005474B2"/>
    <w:rsid w:val="00572D35"/>
    <w:rsid w:val="006C60E0"/>
    <w:rsid w:val="006D6F31"/>
    <w:rsid w:val="008A0C31"/>
    <w:rsid w:val="009B2D0D"/>
    <w:rsid w:val="009B571D"/>
    <w:rsid w:val="009D3268"/>
    <w:rsid w:val="009E33F7"/>
    <w:rsid w:val="00AB0F6B"/>
    <w:rsid w:val="00BF301C"/>
    <w:rsid w:val="00C541F8"/>
    <w:rsid w:val="00D9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2100E-97CA-4703-9200-F7AB88BE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3F7"/>
    <w:pPr>
      <w:spacing w:after="0" w:line="240" w:lineRule="auto"/>
      <w:ind w:left="720"/>
    </w:pPr>
    <w:rPr>
      <w:rFonts w:ascii="Calibri" w:eastAsia="Times New Roman" w:hAnsi="Calibri" w:cs="Times New Roman"/>
    </w:rPr>
  </w:style>
  <w:style w:type="paragraph" w:styleId="NoSpacing">
    <w:name w:val="No Spacing"/>
    <w:uiPriority w:val="1"/>
    <w:qFormat/>
    <w:rsid w:val="006D6F31"/>
    <w:pPr>
      <w:spacing w:after="0" w:line="240" w:lineRule="auto"/>
    </w:pPr>
  </w:style>
  <w:style w:type="character" w:styleId="Hyperlink">
    <w:name w:val="Hyperlink"/>
    <w:basedOn w:val="DefaultParagraphFont"/>
    <w:uiPriority w:val="99"/>
    <w:unhideWhenUsed/>
    <w:rsid w:val="008A0C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5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we.ccsds.org/css/docs/CSS-SM/CWE%20Private/Service%20Package%20Request%20and%20Service%20Package%20Book/CSSSM_DDOR_Request_MapV2.xls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2</cp:revision>
  <dcterms:created xsi:type="dcterms:W3CDTF">2015-07-01T01:32:00Z</dcterms:created>
  <dcterms:modified xsi:type="dcterms:W3CDTF">2015-07-01T01:32:00Z</dcterms:modified>
</cp:coreProperties>
</file>