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0A48B0" w:rsidP="00B10D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14 April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BC38C2" w:rsidRDefault="00B10DEB" w:rsidP="00C049D2">
      <w:r>
        <w:t>E. Barkley</w:t>
      </w:r>
    </w:p>
    <w:p w:rsidR="00E14BDA" w:rsidRDefault="00E14BDA" w:rsidP="00C049D2">
      <w:r>
        <w:t>D. Bittner</w:t>
      </w:r>
    </w:p>
    <w:p w:rsidR="00AE4037" w:rsidRDefault="00AE4037" w:rsidP="00C049D2">
      <w:r>
        <w:t>K. Costello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>A. Crowson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0A48B0" w:rsidRDefault="000A48B0" w:rsidP="00C049D2">
      <w:r>
        <w:t xml:space="preserve">H. </w:t>
      </w:r>
      <w:proofErr w:type="spellStart"/>
      <w:r>
        <w:t>Kelliher</w:t>
      </w:r>
      <w:proofErr w:type="spellEnd"/>
      <w:r>
        <w:t xml:space="preserve"> </w:t>
      </w:r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CE42E2" w:rsidRDefault="00CE42E2" w:rsidP="00B10DEB">
      <w:r>
        <w:t xml:space="preserve">P. </w:t>
      </w:r>
      <w:proofErr w:type="spellStart"/>
      <w:r>
        <w:t>Pechkam</w:t>
      </w:r>
      <w:proofErr w:type="spellEnd"/>
    </w:p>
    <w:p w:rsidR="000A48B0" w:rsidRDefault="000A48B0" w:rsidP="00B10DEB">
      <w:r>
        <w:t>T. Pham</w:t>
      </w:r>
    </w:p>
    <w:p w:rsidR="00AE4037" w:rsidRDefault="00AE4037" w:rsidP="00B10DEB">
      <w:r>
        <w:t xml:space="preserve">J. </w:t>
      </w:r>
      <w:proofErr w:type="spellStart"/>
      <w:r>
        <w:t>Reinert</w:t>
      </w:r>
      <w:proofErr w:type="spellEnd"/>
      <w:r>
        <w:t xml:space="preserve"> </w:t>
      </w:r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3F24C2">
        <w:rPr>
          <w:sz w:val="28"/>
          <w:szCs w:val="28"/>
        </w:rPr>
        <w:t xml:space="preserve"> </w:t>
      </w:r>
      <w:r w:rsidR="00465822">
        <w:rPr>
          <w:sz w:val="28"/>
          <w:szCs w:val="28"/>
        </w:rPr>
        <w:t xml:space="preserve">(as per order at the </w:t>
      </w:r>
      <w:proofErr w:type="spellStart"/>
      <w:r w:rsidR="00465822">
        <w:rPr>
          <w:sz w:val="28"/>
          <w:szCs w:val="28"/>
        </w:rPr>
        <w:t>webex</w:t>
      </w:r>
      <w:proofErr w:type="spellEnd"/>
      <w:r w:rsidR="00465822">
        <w:rPr>
          <w:sz w:val="28"/>
          <w:szCs w:val="28"/>
        </w:rPr>
        <w:t>/</w:t>
      </w:r>
      <w:proofErr w:type="spellStart"/>
      <w:r w:rsidR="00465822">
        <w:rPr>
          <w:sz w:val="28"/>
          <w:szCs w:val="28"/>
        </w:rPr>
        <w:t>telecon</w:t>
      </w:r>
      <w:proofErr w:type="spellEnd"/>
      <w:r w:rsidR="00465822">
        <w:rPr>
          <w:sz w:val="28"/>
          <w:szCs w:val="28"/>
        </w:rPr>
        <w:t>)</w:t>
      </w:r>
    </w:p>
    <w:p w:rsidR="00465822" w:rsidRDefault="00465822" w:rsidP="00465822">
      <w:pPr>
        <w:pStyle w:val="ListParagraph"/>
        <w:numPr>
          <w:ilvl w:val="0"/>
          <w:numId w:val="39"/>
        </w:numPr>
        <w:contextualSpacing w:val="0"/>
      </w:pPr>
      <w:r>
        <w:t>brief walk-through of the CSSM meeting summary</w:t>
      </w:r>
    </w:p>
    <w:p w:rsidR="00465822" w:rsidRDefault="00465822" w:rsidP="00465822">
      <w:pPr>
        <w:pStyle w:val="ListParagraph"/>
        <w:numPr>
          <w:ilvl w:val="0"/>
          <w:numId w:val="39"/>
        </w:numPr>
        <w:contextualSpacing w:val="0"/>
      </w:pPr>
      <w:r>
        <w:t>CESG meeting summary as pertains to CSSM</w:t>
      </w:r>
    </w:p>
    <w:p w:rsidR="00465822" w:rsidRDefault="00465822" w:rsidP="00465822">
      <w:pPr>
        <w:pStyle w:val="ListParagraph"/>
        <w:numPr>
          <w:ilvl w:val="0"/>
          <w:numId w:val="39"/>
        </w:numPr>
        <w:contextualSpacing w:val="0"/>
      </w:pPr>
      <w:proofErr w:type="spellStart"/>
      <w:r>
        <w:t>SoS</w:t>
      </w:r>
      <w:proofErr w:type="spellEnd"/>
      <w:r>
        <w:t xml:space="preserve"> Book check (please see Colin’s email announcing the updates)</w:t>
      </w:r>
    </w:p>
    <w:p w:rsidR="00465822" w:rsidRDefault="00465822" w:rsidP="00465822">
      <w:pPr>
        <w:pStyle w:val="ListParagraph"/>
        <w:numPr>
          <w:ilvl w:val="1"/>
          <w:numId w:val="39"/>
        </w:numPr>
        <w:contextualSpacing w:val="0"/>
      </w:pPr>
      <w:r>
        <w:t>Schema updates</w:t>
      </w:r>
    </w:p>
    <w:p w:rsidR="00465822" w:rsidRDefault="00465822" w:rsidP="00465822">
      <w:pPr>
        <w:pStyle w:val="ListParagraph"/>
        <w:numPr>
          <w:ilvl w:val="0"/>
          <w:numId w:val="39"/>
        </w:numPr>
        <w:contextualSpacing w:val="0"/>
      </w:pPr>
      <w:r>
        <w:t>Abstract service request engineering (1</w:t>
      </w:r>
      <w:r>
        <w:rPr>
          <w:vertAlign w:val="superscript"/>
        </w:rPr>
        <w:t>st</w:t>
      </w:r>
      <w:r>
        <w:t xml:space="preserve"> cut of model)</w:t>
      </w:r>
    </w:p>
    <w:p w:rsidR="00465822" w:rsidRDefault="00465822" w:rsidP="00465822">
      <w:pPr>
        <w:pStyle w:val="ListParagraph"/>
        <w:numPr>
          <w:ilvl w:val="0"/>
          <w:numId w:val="39"/>
        </w:numPr>
        <w:contextualSpacing w:val="0"/>
      </w:pPr>
      <w:r>
        <w:t>action item review</w:t>
      </w:r>
    </w:p>
    <w:p w:rsidR="00465822" w:rsidRDefault="00465822" w:rsidP="00465822">
      <w:pPr>
        <w:pStyle w:val="ListParagraph"/>
        <w:numPr>
          <w:ilvl w:val="0"/>
          <w:numId w:val="39"/>
        </w:numPr>
        <w:contextualSpacing w:val="0"/>
      </w:pPr>
      <w:r>
        <w:t>AOB</w:t>
      </w:r>
    </w:p>
    <w:p w:rsidR="00465822" w:rsidRDefault="00465822" w:rsidP="00465822">
      <w:pPr>
        <w:pStyle w:val="ListParagraph"/>
        <w:contextualSpacing w:val="0"/>
      </w:pPr>
    </w:p>
    <w:p w:rsidR="00465822" w:rsidRDefault="00465822" w:rsidP="00C049D2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465822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CSSM Meeting Summary</w:t>
      </w:r>
      <w:r w:rsidR="007E2039">
        <w:rPr>
          <w:sz w:val="28"/>
          <w:szCs w:val="28"/>
        </w:rPr>
        <w:t xml:space="preserve"> notes review</w:t>
      </w:r>
    </w:p>
    <w:p w:rsidR="00465822" w:rsidRDefault="00465822" w:rsidP="007E203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Clarified (per E. Barkley request) the functional resources to </w:t>
      </w:r>
      <w:r w:rsidR="007E2039">
        <w:rPr>
          <w:sz w:val="28"/>
          <w:szCs w:val="28"/>
        </w:rPr>
        <w:t>configuration profiles/service agreement path</w:t>
      </w:r>
    </w:p>
    <w:p w:rsidR="007E2039" w:rsidRDefault="007E2039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It is functional resources </w:t>
      </w:r>
      <w:r w:rsidRPr="007E20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service components </w:t>
      </w:r>
      <w:r w:rsidRPr="007E20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service profiles </w:t>
      </w:r>
      <w:r w:rsidRPr="007E20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service configuration profile</w:t>
      </w:r>
    </w:p>
    <w:p w:rsidR="007E2039" w:rsidRDefault="007E2039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Noted that dependencies such a return carrier coherence model still need to be checked with respect to this approach</w:t>
      </w:r>
    </w:p>
    <w:p w:rsidR="007E2039" w:rsidRDefault="007E2039" w:rsidP="007E2039">
      <w:pPr>
        <w:pStyle w:val="ListParagraph"/>
        <w:ind w:left="2160"/>
        <w:contextualSpacing w:val="0"/>
        <w:rPr>
          <w:sz w:val="28"/>
          <w:szCs w:val="28"/>
        </w:rPr>
      </w:pPr>
    </w:p>
    <w:p w:rsidR="007E2039" w:rsidRDefault="007E2039" w:rsidP="007E203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CESG meeting summary</w:t>
      </w:r>
    </w:p>
    <w:p w:rsidR="007E2039" w:rsidRDefault="007E2039" w:rsidP="007E203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Events list supplied to the NAVWG by a CNES representative.</w:t>
      </w:r>
    </w:p>
    <w:p w:rsidR="007E2039" w:rsidRDefault="007E2039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May be of interest to us with to help perform a cross check, especially with respect to the stations events section</w:t>
      </w:r>
    </w:p>
    <w:p w:rsidR="00D7621A" w:rsidRDefault="00D7621A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List has been circulated to the WG – see email of 14 April 2015 on the subject</w:t>
      </w:r>
    </w:p>
    <w:p w:rsidR="007E2039" w:rsidRDefault="007E2039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Noted that the NAVWG does not have a recommendation under development with respect to this list at the moment</w:t>
      </w:r>
    </w:p>
    <w:p w:rsidR="007E2039" w:rsidRDefault="007E2039" w:rsidP="007E203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Registry overlap discussion has resulted in a 1</w:t>
      </w:r>
      <w:r w:rsidRPr="007E203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draft of the SANA Registry policy</w:t>
      </w:r>
    </w:p>
    <w:p w:rsidR="00D7621A" w:rsidRDefault="00D7621A" w:rsidP="00D7621A">
      <w:pPr>
        <w:pStyle w:val="ListParagraph"/>
        <w:ind w:left="1440"/>
        <w:contextualSpacing w:val="0"/>
        <w:rPr>
          <w:sz w:val="28"/>
          <w:szCs w:val="28"/>
        </w:rPr>
      </w:pPr>
    </w:p>
    <w:p w:rsidR="00D7621A" w:rsidRDefault="00D7621A" w:rsidP="00D7621A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 </w:t>
      </w:r>
      <w:r w:rsidR="00713AA6">
        <w:rPr>
          <w:sz w:val="28"/>
          <w:szCs w:val="28"/>
        </w:rPr>
        <w:t>Finalization</w:t>
      </w:r>
    </w:p>
    <w:p w:rsidR="00D7621A" w:rsidRDefault="00D7621A" w:rsidP="00D7621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 request to all the WG membership to provide any comments on the update Colin sent out during the spring meetings by end of day, Friday, 17 April 2015</w:t>
      </w:r>
    </w:p>
    <w:p w:rsidR="00D7621A" w:rsidRDefault="00D7621A" w:rsidP="00D7621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XML Schema review</w:t>
      </w:r>
    </w:p>
    <w:p w:rsidR="00713AA6" w:rsidRDefault="00D7621A" w:rsidP="00D7621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that stating application implementation check is acceptable, slightly preferable to “contorting” the XML schema for derived </w:t>
      </w:r>
      <w:r w:rsidR="00713AA6">
        <w:rPr>
          <w:sz w:val="28"/>
          <w:szCs w:val="28"/>
        </w:rPr>
        <w:t xml:space="preserve">classes with different </w:t>
      </w:r>
      <w:r>
        <w:rPr>
          <w:sz w:val="28"/>
          <w:szCs w:val="28"/>
        </w:rPr>
        <w:t>cardinality</w:t>
      </w:r>
      <w:r w:rsidR="00713AA6">
        <w:rPr>
          <w:sz w:val="28"/>
          <w:szCs w:val="28"/>
        </w:rPr>
        <w:t xml:space="preserve"> specifications to that of the base class.</w:t>
      </w:r>
    </w:p>
    <w:p w:rsidR="00713AA6" w:rsidRPr="00A410D6" w:rsidRDefault="00713AA6" w:rsidP="00713AA6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to go with schema design “approach 1”. </w:t>
      </w:r>
      <w:r w:rsidR="00D7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 presentation in CWE:  </w:t>
      </w:r>
      <w:hyperlink r:id="rId5" w:history="1">
        <w:r>
          <w:rPr>
            <w:rStyle w:val="Hyperlink"/>
          </w:rPr>
          <w:t>http://cwe.ccsds.org/css/docs/CSS-SM/CWE%20Private/Schedule%20Format%20-%20xxx%20Book/XmlUpdatesToSimpleScheduleRedBook.pptx</w:t>
        </w:r>
      </w:hyperlink>
    </w:p>
    <w:p w:rsidR="00A410D6" w:rsidRDefault="00A410D6" w:rsidP="00713AA6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Noted that some of the schema parameter ordering needs updates per accept RIDs</w:t>
      </w:r>
    </w:p>
    <w:p w:rsidR="00713AA6" w:rsidRPr="00A410D6" w:rsidRDefault="00A410D6" w:rsidP="00A410D6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With respect to SANA, C. </w:t>
      </w:r>
      <w:proofErr w:type="spellStart"/>
      <w:r>
        <w:rPr>
          <w:sz w:val="28"/>
          <w:szCs w:val="28"/>
        </w:rPr>
        <w:t>Haddow</w:t>
      </w:r>
      <w:proofErr w:type="spellEnd"/>
      <w:r>
        <w:rPr>
          <w:sz w:val="28"/>
          <w:szCs w:val="28"/>
        </w:rPr>
        <w:t xml:space="preserve"> and J. </w:t>
      </w:r>
      <w:proofErr w:type="spellStart"/>
      <w:r>
        <w:rPr>
          <w:sz w:val="28"/>
          <w:szCs w:val="28"/>
        </w:rPr>
        <w:t>Pietras</w:t>
      </w:r>
      <w:proofErr w:type="spellEnd"/>
      <w:r>
        <w:rPr>
          <w:sz w:val="28"/>
          <w:szCs w:val="28"/>
        </w:rPr>
        <w:t xml:space="preserve"> to check SANA registries extant re schemas and metadata and update the </w:t>
      </w: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 accordingly (with proper registry names,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</w:t>
      </w:r>
    </w:p>
    <w:p w:rsidR="007E2039" w:rsidRPr="007E2039" w:rsidRDefault="007E2039" w:rsidP="007E2039">
      <w:pPr>
        <w:pStyle w:val="ListParagraph"/>
        <w:ind w:left="2160"/>
        <w:contextualSpacing w:val="0"/>
        <w:rPr>
          <w:sz w:val="28"/>
          <w:szCs w:val="28"/>
        </w:rPr>
      </w:pPr>
    </w:p>
    <w:p w:rsidR="00DB1675" w:rsidRDefault="00DB1675" w:rsidP="007E2039">
      <w:pPr>
        <w:pStyle w:val="ListParagraph"/>
        <w:contextualSpacing w:val="0"/>
        <w:rPr>
          <w:sz w:val="28"/>
          <w:szCs w:val="28"/>
        </w:rPr>
      </w:pPr>
    </w:p>
    <w:p w:rsidR="00E14BDA" w:rsidRDefault="00A410D6" w:rsidP="00E14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Abstract service request engineering, 1</w:t>
      </w:r>
      <w:r w:rsidRPr="00A410D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cut of model</w:t>
      </w:r>
    </w:p>
    <w:p w:rsidR="00A410D6" w:rsidRDefault="00A410D6" w:rsidP="00A410D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that wrap-up at spring meetings constitutes 1</w:t>
      </w:r>
      <w:r w:rsidRPr="00A410D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cut</w:t>
      </w:r>
    </w:p>
    <w:p w:rsidR="00A410D6" w:rsidRPr="00C32E9D" w:rsidRDefault="00A410D6" w:rsidP="00A410D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subsequent comments</w:t>
      </w:r>
    </w:p>
    <w:p w:rsidR="00247EEE" w:rsidRDefault="00247EEE" w:rsidP="00247EEE">
      <w:pPr>
        <w:pStyle w:val="ListParagraph"/>
        <w:ind w:left="2160"/>
        <w:rPr>
          <w:color w:val="000000" w:themeColor="text1"/>
          <w:sz w:val="28"/>
          <w:szCs w:val="28"/>
        </w:rPr>
      </w:pPr>
    </w:p>
    <w:p w:rsidR="005004A6" w:rsidRPr="005004A6" w:rsidRDefault="005004A6" w:rsidP="005004A6">
      <w:pPr>
        <w:pStyle w:val="ListParagraph"/>
        <w:rPr>
          <w:color w:val="000000" w:themeColor="text1"/>
          <w:sz w:val="28"/>
          <w:szCs w:val="28"/>
        </w:rPr>
      </w:pPr>
    </w:p>
    <w:p w:rsidR="00A410D6" w:rsidRDefault="00A410D6" w:rsidP="001769B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Action item review</w:t>
      </w:r>
    </w:p>
    <w:p w:rsidR="00A410D6" w:rsidRDefault="00A410D6" w:rsidP="00A410D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that XML Schema SANA maintenance policy (</w:t>
      </w:r>
      <w:proofErr w:type="spellStart"/>
      <w:r>
        <w:rPr>
          <w:color w:val="000000" w:themeColor="text1"/>
          <w:sz w:val="28"/>
          <w:szCs w:val="28"/>
        </w:rPr>
        <w:t>ie</w:t>
      </w:r>
      <w:proofErr w:type="spellEnd"/>
      <w:r>
        <w:rPr>
          <w:color w:val="000000" w:themeColor="text1"/>
          <w:sz w:val="28"/>
          <w:szCs w:val="28"/>
        </w:rPr>
        <w:t xml:space="preserve">., re criteria for versioning namespaces </w:t>
      </w:r>
      <w:proofErr w:type="spellStart"/>
      <w:r>
        <w:rPr>
          <w:color w:val="000000" w:themeColor="text1"/>
          <w:sz w:val="28"/>
          <w:szCs w:val="28"/>
        </w:rPr>
        <w:t>etc</w:t>
      </w:r>
      <w:proofErr w:type="spellEnd"/>
      <w:r>
        <w:rPr>
          <w:color w:val="000000" w:themeColor="text1"/>
          <w:sz w:val="28"/>
          <w:szCs w:val="28"/>
        </w:rPr>
        <w:t xml:space="preserve">) is not on critical path for </w:t>
      </w:r>
      <w:proofErr w:type="spellStart"/>
      <w:r>
        <w:rPr>
          <w:color w:val="000000" w:themeColor="text1"/>
          <w:sz w:val="28"/>
          <w:szCs w:val="28"/>
        </w:rPr>
        <w:t>SoS</w:t>
      </w:r>
      <w:proofErr w:type="spellEnd"/>
      <w:r>
        <w:rPr>
          <w:color w:val="000000" w:themeColor="text1"/>
          <w:sz w:val="28"/>
          <w:szCs w:val="28"/>
        </w:rPr>
        <w:t xml:space="preserve"> blue book (given general CSS Area level SANA maintenance policy)</w:t>
      </w:r>
    </w:p>
    <w:p w:rsidR="00A410D6" w:rsidRDefault="00A410D6" w:rsidP="00A410D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 items plans to be incorporated in action item spreadsheet</w:t>
      </w:r>
    </w:p>
    <w:p w:rsidR="00A410D6" w:rsidRDefault="00A410D6" w:rsidP="00A410D6">
      <w:pPr>
        <w:pStyle w:val="ListParagraph"/>
        <w:rPr>
          <w:color w:val="000000" w:themeColor="text1"/>
          <w:sz w:val="28"/>
          <w:szCs w:val="28"/>
        </w:rPr>
      </w:pPr>
    </w:p>
    <w:p w:rsidR="001769BD" w:rsidRDefault="001769BD" w:rsidP="001769B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AOB – none.</w:t>
      </w: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A410D6" w:rsidRDefault="00A410D6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>/WebEx is scheduled for Tuesday, May 5, 2015</w:t>
      </w:r>
    </w:p>
    <w:p w:rsidR="004C32A8" w:rsidRPr="00E60BE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sectPr w:rsidR="004C32A8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33"/>
  </w:num>
  <w:num w:numId="17">
    <w:abstractNumId w:val="3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1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5425A6-7B04-4D16-A79A-D22098047CBC}"/>
    <w:docVar w:name="dgnword-eventsink" w:val="527268896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4CEA"/>
    <w:rsid w:val="00157FE9"/>
    <w:rsid w:val="00163DB4"/>
    <w:rsid w:val="00164EBC"/>
    <w:rsid w:val="0016722E"/>
    <w:rsid w:val="001769BD"/>
    <w:rsid w:val="00182704"/>
    <w:rsid w:val="00187A38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74D5"/>
    <w:rsid w:val="003D4618"/>
    <w:rsid w:val="003F0FF1"/>
    <w:rsid w:val="003F24C2"/>
    <w:rsid w:val="00425047"/>
    <w:rsid w:val="004448E7"/>
    <w:rsid w:val="004546EB"/>
    <w:rsid w:val="00455F4B"/>
    <w:rsid w:val="00465822"/>
    <w:rsid w:val="00465E5F"/>
    <w:rsid w:val="00481E7E"/>
    <w:rsid w:val="004A1BC9"/>
    <w:rsid w:val="004A3F55"/>
    <w:rsid w:val="004B7D3A"/>
    <w:rsid w:val="004C32A8"/>
    <w:rsid w:val="004D3F50"/>
    <w:rsid w:val="004E4386"/>
    <w:rsid w:val="0050031B"/>
    <w:rsid w:val="005004A6"/>
    <w:rsid w:val="005019EE"/>
    <w:rsid w:val="00512F3E"/>
    <w:rsid w:val="005728C8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5EDE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84AE6"/>
    <w:rsid w:val="009964F1"/>
    <w:rsid w:val="009A182E"/>
    <w:rsid w:val="009B1A1B"/>
    <w:rsid w:val="009C74D7"/>
    <w:rsid w:val="009E1586"/>
    <w:rsid w:val="009F62C0"/>
    <w:rsid w:val="00A02AB1"/>
    <w:rsid w:val="00A1680A"/>
    <w:rsid w:val="00A226DC"/>
    <w:rsid w:val="00A410D6"/>
    <w:rsid w:val="00A84DB5"/>
    <w:rsid w:val="00AB1F62"/>
    <w:rsid w:val="00AC0C08"/>
    <w:rsid w:val="00AE4037"/>
    <w:rsid w:val="00AF6777"/>
    <w:rsid w:val="00B10DEB"/>
    <w:rsid w:val="00B35A0D"/>
    <w:rsid w:val="00B41956"/>
    <w:rsid w:val="00B56864"/>
    <w:rsid w:val="00B572F8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21D4E"/>
    <w:rsid w:val="00C27084"/>
    <w:rsid w:val="00C32045"/>
    <w:rsid w:val="00C419C7"/>
    <w:rsid w:val="00C66407"/>
    <w:rsid w:val="00C70761"/>
    <w:rsid w:val="00C826BF"/>
    <w:rsid w:val="00C9053E"/>
    <w:rsid w:val="00C92436"/>
    <w:rsid w:val="00C92698"/>
    <w:rsid w:val="00CD1354"/>
    <w:rsid w:val="00CE39AC"/>
    <w:rsid w:val="00CE42E2"/>
    <w:rsid w:val="00CF27BD"/>
    <w:rsid w:val="00CF74C5"/>
    <w:rsid w:val="00D10ADA"/>
    <w:rsid w:val="00D11A45"/>
    <w:rsid w:val="00D1510F"/>
    <w:rsid w:val="00D7621A"/>
    <w:rsid w:val="00D82191"/>
    <w:rsid w:val="00D8375B"/>
    <w:rsid w:val="00DA4F46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7AF7"/>
    <w:rsid w:val="00EC7CF3"/>
    <w:rsid w:val="00ED1066"/>
    <w:rsid w:val="00ED1EA8"/>
    <w:rsid w:val="00EE23AF"/>
    <w:rsid w:val="00EE42C1"/>
    <w:rsid w:val="00EF2B71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we.ccsds.org/css/docs/CSS-SM/CWE%20Private/Schedule%20Format%20-%20xxx%20Book/XmlUpdatesToSimpleScheduleRedBook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cp:lastPrinted>2015-01-27T02:28:00Z</cp:lastPrinted>
  <dcterms:created xsi:type="dcterms:W3CDTF">2015-04-14T23:32:00Z</dcterms:created>
  <dcterms:modified xsi:type="dcterms:W3CDTF">2015-04-15T00:39:00Z</dcterms:modified>
</cp:coreProperties>
</file>