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505D6" w14:textId="77777777" w:rsidR="00701953" w:rsidRDefault="00701953" w:rsidP="00701953">
      <w:pPr>
        <w:pStyle w:val="p1"/>
      </w:pPr>
    </w:p>
    <w:p w14:paraId="57CD97CA" w14:textId="0ACDB9E1" w:rsidR="00701953" w:rsidRDefault="00701953" w:rsidP="006B3FAA">
      <w:pPr>
        <w:pStyle w:val="p2"/>
        <w:outlineLvl w:val="0"/>
      </w:pPr>
      <w:r>
        <w:rPr>
          <w:rStyle w:val="apple-converted-space"/>
          <w:sz w:val="18"/>
          <w:szCs w:val="18"/>
        </w:rPr>
        <w:t> </w:t>
      </w:r>
      <w:r w:rsidR="00801DC0">
        <w:rPr>
          <w:b/>
          <w:bCs/>
        </w:rPr>
        <w:t xml:space="preserve">Concept for CCSDS </w:t>
      </w:r>
      <w:r w:rsidR="008D2296">
        <w:rPr>
          <w:b/>
          <w:bCs/>
        </w:rPr>
        <w:t>133.0-B-1</w:t>
      </w:r>
      <w:r>
        <w:rPr>
          <w:b/>
          <w:bCs/>
        </w:rPr>
        <w:t xml:space="preserve"> – Revision of Space Packet Protocol</w:t>
      </w:r>
      <w:r w:rsidR="00ED2476">
        <w:rPr>
          <w:b/>
          <w:bCs/>
        </w:rPr>
        <w:t xml:space="preserve"> and a</w:t>
      </w:r>
      <w:r w:rsidR="00F11D1F">
        <w:rPr>
          <w:b/>
          <w:bCs/>
        </w:rPr>
        <w:t>ssociated Green Book Material</w:t>
      </w:r>
    </w:p>
    <w:p w14:paraId="0545114E" w14:textId="77777777" w:rsidR="00462CBA" w:rsidRDefault="004B79B5"/>
    <w:p w14:paraId="5A4211A8" w14:textId="77777777" w:rsidR="0095117B" w:rsidRPr="0095117B" w:rsidRDefault="0095117B" w:rsidP="0095117B">
      <w:pPr>
        <w:rPr>
          <w:rFonts w:ascii="Arial" w:hAnsi="Arial" w:cs="Arial"/>
          <w:sz w:val="18"/>
          <w:szCs w:val="18"/>
        </w:rPr>
      </w:pPr>
    </w:p>
    <w:p w14:paraId="33AC3765" w14:textId="4E004690" w:rsidR="0095117B" w:rsidRPr="00006CA3" w:rsidRDefault="0095117B" w:rsidP="00A463ED">
      <w:pPr>
        <w:pStyle w:val="ListParagraph"/>
        <w:numPr>
          <w:ilvl w:val="0"/>
          <w:numId w:val="1"/>
        </w:numPr>
        <w:rPr>
          <w:rFonts w:ascii="Times New Roman" w:hAnsi="Times New Roman" w:cs="Times New Roman"/>
          <w:b/>
          <w:bCs/>
        </w:rPr>
      </w:pPr>
      <w:r w:rsidRPr="00006CA3">
        <w:rPr>
          <w:rFonts w:ascii="Times New Roman" w:hAnsi="Times New Roman" w:cs="Times New Roman"/>
          <w:b/>
          <w:bCs/>
        </w:rPr>
        <w:t>Purpose </w:t>
      </w:r>
    </w:p>
    <w:p w14:paraId="0368292D" w14:textId="77777777" w:rsidR="00A463ED" w:rsidRPr="00A463ED" w:rsidRDefault="00A463ED" w:rsidP="00A463ED">
      <w:pPr>
        <w:pStyle w:val="ListParagraph"/>
        <w:ind w:left="420"/>
        <w:rPr>
          <w:rFonts w:ascii="Arial" w:hAnsi="Arial" w:cs="Arial"/>
          <w:sz w:val="21"/>
          <w:szCs w:val="21"/>
        </w:rPr>
      </w:pPr>
    </w:p>
    <w:p w14:paraId="61414DBE" w14:textId="2125B57D" w:rsidR="00812871" w:rsidRDefault="0095117B" w:rsidP="00812871">
      <w:pPr>
        <w:widowControl w:val="0"/>
        <w:autoSpaceDE w:val="0"/>
        <w:autoSpaceDN w:val="0"/>
        <w:adjustRightInd w:val="0"/>
        <w:spacing w:line="216" w:lineRule="atLeast"/>
        <w:rPr>
          <w:color w:val="000000"/>
        </w:rPr>
      </w:pPr>
      <w:r w:rsidRPr="0095117B">
        <w:t>The proposed work is to update the existing</w:t>
      </w:r>
      <w:r w:rsidRPr="00A463ED">
        <w:t> </w:t>
      </w:r>
      <w:r w:rsidR="00801DC0" w:rsidRPr="00A463ED">
        <w:t>Blue Book, CCSDS 133.0-B-1, Space Packet Protocol</w:t>
      </w:r>
      <w:r w:rsidR="00A463ED">
        <w:t xml:space="preserve"> (SPP)</w:t>
      </w:r>
      <w:r w:rsidR="00847E82">
        <w:t xml:space="preserve">, </w:t>
      </w:r>
      <w:r w:rsidR="00A463ED" w:rsidRPr="00A463ED">
        <w:rPr>
          <w:color w:val="000000"/>
        </w:rPr>
        <w:t xml:space="preserve">to clearly state what the SPP protocol, as specified, actually is capable of doing, and do so in a way that does not break any existing, legitimate, uses of SPP to carry application data. </w:t>
      </w:r>
      <w:r w:rsidR="00A463ED">
        <w:rPr>
          <w:color w:val="000000"/>
        </w:rPr>
        <w:t xml:space="preserve">The fundamental problem that will be addressed in this revisions project is that </w:t>
      </w:r>
      <w:r w:rsidR="00A463ED" w:rsidRPr="00A463ED">
        <w:rPr>
          <w:color w:val="000000"/>
        </w:rPr>
        <w:t>SPP is an application layer protocol that defines the Space Packet PDU but</w:t>
      </w:r>
      <w:r w:rsidR="00A463ED">
        <w:rPr>
          <w:color w:val="000000"/>
        </w:rPr>
        <w:t xml:space="preserve"> it</w:t>
      </w:r>
      <w:r w:rsidR="00A463ED" w:rsidRPr="00A463ED">
        <w:rPr>
          <w:color w:val="000000"/>
        </w:rPr>
        <w:t xml:space="preserve"> is not a routing protocol</w:t>
      </w:r>
      <w:r w:rsidR="00A463ED">
        <w:rPr>
          <w:color w:val="000000"/>
        </w:rPr>
        <w:t>.</w:t>
      </w:r>
      <w:r w:rsidR="000263A1">
        <w:rPr>
          <w:color w:val="000000"/>
        </w:rPr>
        <w:t xml:space="preserve"> </w:t>
      </w:r>
    </w:p>
    <w:p w14:paraId="4096A3D6" w14:textId="77777777" w:rsidR="00847E82" w:rsidRDefault="00847E82" w:rsidP="00812871">
      <w:pPr>
        <w:widowControl w:val="0"/>
        <w:autoSpaceDE w:val="0"/>
        <w:autoSpaceDN w:val="0"/>
        <w:adjustRightInd w:val="0"/>
        <w:spacing w:line="216" w:lineRule="atLeast"/>
        <w:rPr>
          <w:color w:val="000000"/>
        </w:rPr>
      </w:pPr>
    </w:p>
    <w:p w14:paraId="6E1818B0" w14:textId="330DCD30" w:rsidR="00847E82" w:rsidRPr="00812871" w:rsidRDefault="00847E82" w:rsidP="00812871">
      <w:pPr>
        <w:widowControl w:val="0"/>
        <w:autoSpaceDE w:val="0"/>
        <w:autoSpaceDN w:val="0"/>
        <w:adjustRightInd w:val="0"/>
        <w:spacing w:line="216" w:lineRule="atLeast"/>
        <w:rPr>
          <w:color w:val="000000"/>
        </w:rPr>
      </w:pPr>
      <w:r>
        <w:rPr>
          <w:color w:val="000000"/>
        </w:rPr>
        <w:t>In addition, these changes to SPP will also result in updates to</w:t>
      </w:r>
      <w:r w:rsidR="009F14F8">
        <w:rPr>
          <w:color w:val="000000"/>
        </w:rPr>
        <w:t xml:space="preserve"> </w:t>
      </w:r>
      <w:r w:rsidR="00940490">
        <w:rPr>
          <w:color w:val="000000"/>
        </w:rPr>
        <w:t>the</w:t>
      </w:r>
      <w:r w:rsidR="009F14F8">
        <w:rPr>
          <w:color w:val="000000"/>
        </w:rPr>
        <w:t xml:space="preserve"> </w:t>
      </w:r>
      <w:r w:rsidR="00940490">
        <w:rPr>
          <w:color w:val="000000"/>
        </w:rPr>
        <w:t>supporting green book</w:t>
      </w:r>
      <w:r>
        <w:rPr>
          <w:color w:val="000000"/>
        </w:rPr>
        <w:t xml:space="preserve">, with respect to associated diagrams and text in the </w:t>
      </w:r>
      <w:r>
        <w:t>CCSDS 130.0-G-3 Overview of Space Communications Protocols Green Book.</w:t>
      </w:r>
      <w:r w:rsidR="009F14F8">
        <w:t xml:space="preserve"> These changes are required for c</w:t>
      </w:r>
      <w:r w:rsidR="00940490">
        <w:t>onsistency between SPP and this green book</w:t>
      </w:r>
      <w:r w:rsidR="009F14F8">
        <w:t xml:space="preserve">. </w:t>
      </w:r>
    </w:p>
    <w:p w14:paraId="640D8FAF" w14:textId="77777777" w:rsidR="000263A1" w:rsidRDefault="000263A1" w:rsidP="00801DC0">
      <w:pPr>
        <w:rPr>
          <w:color w:val="000000"/>
        </w:rPr>
      </w:pPr>
    </w:p>
    <w:p w14:paraId="57A35AD3" w14:textId="565D8FF2" w:rsidR="0095117B" w:rsidRPr="000263A1" w:rsidRDefault="00801DC0">
      <w:r w:rsidRPr="00801DC0">
        <w:t>The work will primarily consist of</w:t>
      </w:r>
      <w:r w:rsidRPr="000263A1">
        <w:t> </w:t>
      </w:r>
      <w:r w:rsidR="00C1101F" w:rsidRPr="000263A1">
        <w:t xml:space="preserve">redefining the concepts such as Logical Data Path </w:t>
      </w:r>
      <w:r w:rsidR="000263A1" w:rsidRPr="000263A1">
        <w:t xml:space="preserve">and </w:t>
      </w:r>
      <w:r w:rsidR="000263A1" w:rsidRPr="000263A1">
        <w:rPr>
          <w:color w:val="000000"/>
        </w:rPr>
        <w:t>Application Processing ID (APID) Qualifiers</w:t>
      </w:r>
      <w:r w:rsidR="000263A1" w:rsidRPr="000263A1">
        <w:rPr>
          <w:rFonts w:ascii="Times" w:hAnsi="Times" w:cs="Times"/>
          <w:color w:val="000000"/>
        </w:rPr>
        <w:t xml:space="preserve"> </w:t>
      </w:r>
      <w:r w:rsidR="00C1101F" w:rsidRPr="000263A1">
        <w:t xml:space="preserve">to apply specifically to ABA type of configurations and not be used to describe networking. </w:t>
      </w:r>
    </w:p>
    <w:p w14:paraId="6B569596" w14:textId="77777777" w:rsidR="0095117B" w:rsidRPr="0095117B" w:rsidRDefault="0095117B" w:rsidP="0095117B">
      <w:pPr>
        <w:rPr>
          <w:rFonts w:ascii="Arial" w:hAnsi="Arial" w:cs="Arial"/>
          <w:sz w:val="18"/>
          <w:szCs w:val="18"/>
        </w:rPr>
      </w:pPr>
    </w:p>
    <w:p w14:paraId="73B59D7D" w14:textId="77777777" w:rsidR="0095117B" w:rsidRPr="0095117B" w:rsidRDefault="0095117B" w:rsidP="0095117B">
      <w:r w:rsidRPr="0095117B">
        <w:rPr>
          <w:rFonts w:ascii="Arial" w:hAnsi="Arial" w:cs="Arial"/>
          <w:sz w:val="18"/>
          <w:szCs w:val="18"/>
        </w:rPr>
        <w:t> </w:t>
      </w:r>
      <w:r w:rsidRPr="0095117B">
        <w:rPr>
          <w:b/>
          <w:bCs/>
        </w:rPr>
        <w:t>2. Key Technical Features</w:t>
      </w:r>
      <w:r w:rsidRPr="00006CA3">
        <w:rPr>
          <w:b/>
          <w:bCs/>
        </w:rPr>
        <w:t> </w:t>
      </w:r>
    </w:p>
    <w:p w14:paraId="30E0307D" w14:textId="77777777" w:rsidR="0095117B" w:rsidRDefault="0095117B"/>
    <w:p w14:paraId="1967CA4F" w14:textId="735290FD" w:rsidR="0095117B" w:rsidRPr="00DD180B" w:rsidRDefault="000263A1" w:rsidP="00DD180B">
      <w:pPr>
        <w:widowControl w:val="0"/>
        <w:autoSpaceDE w:val="0"/>
        <w:autoSpaceDN w:val="0"/>
        <w:adjustRightInd w:val="0"/>
        <w:spacing w:line="216" w:lineRule="atLeast"/>
        <w:rPr>
          <w:color w:val="000000"/>
        </w:rPr>
      </w:pPr>
      <w:r>
        <w:rPr>
          <w:color w:val="000000"/>
        </w:rPr>
        <w:t>We will r</w:t>
      </w:r>
      <w:r w:rsidRPr="00A463ED">
        <w:rPr>
          <w:color w:val="000000"/>
        </w:rPr>
        <w:t xml:space="preserve">emove </w:t>
      </w:r>
      <w:r w:rsidR="00663A64">
        <w:rPr>
          <w:color w:val="000000"/>
        </w:rPr>
        <w:t>the</w:t>
      </w:r>
      <w:r w:rsidR="00663A64" w:rsidRPr="00A463ED">
        <w:rPr>
          <w:color w:val="000000"/>
        </w:rPr>
        <w:t xml:space="preserve"> </w:t>
      </w:r>
      <w:r w:rsidRPr="00A463ED">
        <w:rPr>
          <w:color w:val="000000"/>
        </w:rPr>
        <w:t>"routing by management" features</w:t>
      </w:r>
      <w:r>
        <w:rPr>
          <w:color w:val="000000"/>
        </w:rPr>
        <w:t xml:space="preserve"> documented in the current SPP</w:t>
      </w:r>
      <w:r w:rsidRPr="00A463ED">
        <w:rPr>
          <w:color w:val="000000"/>
        </w:rPr>
        <w:t xml:space="preserve"> </w:t>
      </w:r>
      <w:r w:rsidR="009F14F8">
        <w:rPr>
          <w:color w:val="000000"/>
        </w:rPr>
        <w:t xml:space="preserve">and those associated green books </w:t>
      </w:r>
      <w:r w:rsidRPr="00A463ED">
        <w:rPr>
          <w:color w:val="000000"/>
        </w:rPr>
        <w:t xml:space="preserve">that could never be used </w:t>
      </w:r>
      <w:proofErr w:type="spellStart"/>
      <w:r w:rsidRPr="00A463ED">
        <w:rPr>
          <w:color w:val="000000"/>
        </w:rPr>
        <w:t>interoperably</w:t>
      </w:r>
      <w:proofErr w:type="spellEnd"/>
      <w:r w:rsidRPr="00A463ED">
        <w:rPr>
          <w:color w:val="000000"/>
        </w:rPr>
        <w:t xml:space="preserve"> in any kind of </w:t>
      </w:r>
      <w:r>
        <w:rPr>
          <w:color w:val="000000"/>
        </w:rPr>
        <w:t>Solar System Internet (</w:t>
      </w:r>
      <w:r w:rsidR="00282264">
        <w:rPr>
          <w:color w:val="000000"/>
        </w:rPr>
        <w:t>SSI</w:t>
      </w:r>
      <w:r>
        <w:rPr>
          <w:color w:val="000000"/>
        </w:rPr>
        <w:t xml:space="preserve">) </w:t>
      </w:r>
      <w:r w:rsidRPr="00A463ED">
        <w:rPr>
          <w:color w:val="000000"/>
        </w:rPr>
        <w:t>configuration</w:t>
      </w:r>
      <w:r>
        <w:rPr>
          <w:color w:val="000000"/>
        </w:rPr>
        <w:t>.</w:t>
      </w:r>
      <w:r w:rsidRPr="00A463ED">
        <w:rPr>
          <w:color w:val="000000"/>
        </w:rPr>
        <w:t xml:space="preserve"> </w:t>
      </w:r>
      <w:r>
        <w:rPr>
          <w:color w:val="000000"/>
        </w:rPr>
        <w:t xml:space="preserve">Furthermore, SPP contains </w:t>
      </w:r>
      <w:r w:rsidRPr="00A463ED">
        <w:rPr>
          <w:color w:val="000000"/>
        </w:rPr>
        <w:t>u</w:t>
      </w:r>
      <w:r>
        <w:rPr>
          <w:color w:val="000000"/>
        </w:rPr>
        <w:t>nderdeveloped concepts such as Logical Data Path</w:t>
      </w:r>
      <w:r w:rsidRPr="00A463ED">
        <w:rPr>
          <w:color w:val="000000"/>
        </w:rPr>
        <w:t xml:space="preserve"> (LDP), Application Processing ID (APID) Qualifiers</w:t>
      </w:r>
      <w:r>
        <w:rPr>
          <w:color w:val="000000"/>
        </w:rPr>
        <w:t xml:space="preserve"> that are ambiguous and not directly implementable. Note that t</w:t>
      </w:r>
      <w:r w:rsidRPr="00D30584">
        <w:rPr>
          <w:color w:val="000000"/>
        </w:rPr>
        <w:t>he LDP concept could work well enough in traditional ABA configurations where there is no question about the packet source or destination.</w:t>
      </w:r>
      <w:r>
        <w:rPr>
          <w:color w:val="000000"/>
        </w:rPr>
        <w:t xml:space="preserve"> Therefore, the limitation as to where the LDP concepts actually works will be documented. </w:t>
      </w:r>
      <w:r w:rsidRPr="00812871">
        <w:rPr>
          <w:color w:val="000000"/>
        </w:rPr>
        <w:t xml:space="preserve">In an SSI deployment, the simple APID structure (which is really the only concrete protocol field that is relevant to LDP) either needs to be "overloaded" or managed in some way to provide APID groups associated with different sources (or spacecraft).  In these deployments some proper network layer service (DTN, or IP where it works) </w:t>
      </w:r>
      <w:r>
        <w:rPr>
          <w:color w:val="000000"/>
        </w:rPr>
        <w:t xml:space="preserve">will </w:t>
      </w:r>
      <w:r w:rsidRPr="00812871">
        <w:rPr>
          <w:color w:val="000000"/>
        </w:rPr>
        <w:t xml:space="preserve">be </w:t>
      </w:r>
      <w:r>
        <w:rPr>
          <w:color w:val="000000"/>
        </w:rPr>
        <w:t>recommended</w:t>
      </w:r>
      <w:r w:rsidRPr="00812871">
        <w:rPr>
          <w:color w:val="000000"/>
        </w:rPr>
        <w:t>.</w:t>
      </w:r>
    </w:p>
    <w:p w14:paraId="5A6AC8B8" w14:textId="77777777" w:rsidR="0095117B" w:rsidRPr="0095117B" w:rsidRDefault="0095117B" w:rsidP="0095117B">
      <w:pPr>
        <w:rPr>
          <w:rFonts w:ascii="Arial" w:hAnsi="Arial" w:cs="Arial"/>
          <w:sz w:val="18"/>
          <w:szCs w:val="18"/>
        </w:rPr>
      </w:pPr>
    </w:p>
    <w:p w14:paraId="4DA32744" w14:textId="77777777" w:rsidR="0095117B" w:rsidRPr="0095117B" w:rsidRDefault="0095117B" w:rsidP="0095117B">
      <w:r w:rsidRPr="00006CA3">
        <w:t> </w:t>
      </w:r>
      <w:r w:rsidRPr="0095117B">
        <w:rPr>
          <w:b/>
          <w:bCs/>
        </w:rPr>
        <w:t>3. Benefits</w:t>
      </w:r>
      <w:r w:rsidRPr="00006CA3">
        <w:rPr>
          <w:b/>
          <w:bCs/>
        </w:rPr>
        <w:t> </w:t>
      </w:r>
    </w:p>
    <w:p w14:paraId="3DC902F4" w14:textId="77777777" w:rsidR="0095117B" w:rsidRDefault="0095117B"/>
    <w:p w14:paraId="0AA5152F" w14:textId="2AF2358B" w:rsidR="008749CD" w:rsidRPr="00954D30" w:rsidRDefault="008749CD">
      <w:r w:rsidRPr="00954D30">
        <w:t xml:space="preserve">Ambiguity and non-implementable </w:t>
      </w:r>
      <w:r w:rsidR="00600093" w:rsidRPr="00954D30">
        <w:t xml:space="preserve">concepts will be purged from the SPP and replaced with the limitations on those concepts as well as references to CCSDS protocols e.g., IP over CCSDS or DTN. </w:t>
      </w:r>
    </w:p>
    <w:p w14:paraId="56E40C58" w14:textId="77777777" w:rsidR="0095117B" w:rsidRPr="0095117B" w:rsidRDefault="0095117B" w:rsidP="0095117B">
      <w:pPr>
        <w:rPr>
          <w:rFonts w:ascii="Arial" w:hAnsi="Arial" w:cs="Arial"/>
          <w:sz w:val="18"/>
          <w:szCs w:val="18"/>
        </w:rPr>
      </w:pPr>
    </w:p>
    <w:p w14:paraId="05BA6C08" w14:textId="77777777" w:rsidR="0095117B" w:rsidRPr="0095117B" w:rsidRDefault="0095117B" w:rsidP="0095117B">
      <w:r w:rsidRPr="00006CA3">
        <w:t> </w:t>
      </w:r>
      <w:r w:rsidRPr="0095117B">
        <w:rPr>
          <w:b/>
          <w:bCs/>
        </w:rPr>
        <w:t>4. Requirements of prospective missions</w:t>
      </w:r>
      <w:r w:rsidRPr="00006CA3">
        <w:rPr>
          <w:b/>
          <w:bCs/>
        </w:rPr>
        <w:t> </w:t>
      </w:r>
    </w:p>
    <w:p w14:paraId="07262F2D" w14:textId="77777777" w:rsidR="0095117B" w:rsidRDefault="0095117B"/>
    <w:p w14:paraId="08429605" w14:textId="1A83795E" w:rsidR="00B57BFC" w:rsidRDefault="00954D30" w:rsidP="00B57BFC">
      <w:r>
        <w:t>This new project is</w:t>
      </w:r>
      <w:r w:rsidR="00006CA3">
        <w:t xml:space="preserve"> not driven by new requirements. It is driven by the need to revise conc</w:t>
      </w:r>
      <w:r w:rsidR="00DD180B">
        <w:t>epts introduced during the Yamad</w:t>
      </w:r>
      <w:r w:rsidR="00006CA3">
        <w:t>a restructuring of the SLS documents</w:t>
      </w:r>
      <w:r w:rsidR="00DD180B">
        <w:t xml:space="preserve"> circa 2000-2003</w:t>
      </w:r>
      <w:r w:rsidR="00006CA3">
        <w:t>. These concepts do not match current and future networking.</w:t>
      </w:r>
    </w:p>
    <w:p w14:paraId="01301999" w14:textId="77777777" w:rsidR="00006CA3" w:rsidRPr="00B57BFC" w:rsidRDefault="00006CA3" w:rsidP="00B57BFC"/>
    <w:p w14:paraId="7D81EBE5" w14:textId="2D52C5DE" w:rsidR="00B57BFC" w:rsidRPr="00B57BFC" w:rsidRDefault="00B57BFC" w:rsidP="006B3FAA">
      <w:pPr>
        <w:outlineLvl w:val="0"/>
      </w:pPr>
      <w:r w:rsidRPr="00B57BFC">
        <w:rPr>
          <w:rFonts w:ascii="Arial" w:hAnsi="Arial" w:cs="Arial"/>
          <w:sz w:val="18"/>
          <w:szCs w:val="18"/>
        </w:rPr>
        <w:lastRenderedPageBreak/>
        <w:t> </w:t>
      </w:r>
      <w:r w:rsidRPr="00B57BFC">
        <w:rPr>
          <w:b/>
          <w:bCs/>
        </w:rPr>
        <w:t xml:space="preserve">ANNEX 1 – Consistency with </w:t>
      </w:r>
      <w:r w:rsidR="00006CA3" w:rsidRPr="00006CA3">
        <w:rPr>
          <w:b/>
          <w:bCs/>
        </w:rPr>
        <w:t xml:space="preserve">SLP WG </w:t>
      </w:r>
      <w:r w:rsidRPr="00B57BFC">
        <w:rPr>
          <w:b/>
          <w:bCs/>
        </w:rPr>
        <w:t>Charter</w:t>
      </w:r>
      <w:r w:rsidRPr="00006CA3">
        <w:rPr>
          <w:b/>
          <w:bCs/>
        </w:rPr>
        <w:t> </w:t>
      </w:r>
    </w:p>
    <w:p w14:paraId="7C43A53A" w14:textId="4AFD3B4E" w:rsidR="00B57BFC" w:rsidRPr="00B57BFC" w:rsidRDefault="00B57BFC" w:rsidP="00B57BFC">
      <w:r w:rsidRPr="00B57BFC">
        <w:t xml:space="preserve">The charter goals </w:t>
      </w:r>
      <w:r w:rsidR="00FA591C">
        <w:t xml:space="preserve">will be updated to </w:t>
      </w:r>
      <w:r w:rsidRPr="00B57BFC">
        <w:t>include the following bullet:</w:t>
      </w:r>
      <w:r w:rsidRPr="00006CA3">
        <w:t> </w:t>
      </w:r>
    </w:p>
    <w:p w14:paraId="4A2697C8" w14:textId="75DBFB07" w:rsidR="00B57BFC" w:rsidRDefault="00006CA3" w:rsidP="009F14F8">
      <w:pPr>
        <w:pStyle w:val="ListParagraph"/>
        <w:numPr>
          <w:ilvl w:val="0"/>
          <w:numId w:val="4"/>
        </w:numPr>
      </w:pPr>
      <w:r>
        <w:t>Revise CCSDS 133.0-B-1</w:t>
      </w:r>
      <w:r w:rsidR="00B57BFC" w:rsidRPr="00B57BFC">
        <w:t xml:space="preserve"> to </w:t>
      </w:r>
      <w:r>
        <w:t>modify and limit the scope of concepts such as Logical Data Path and APID Qualifiers. Re</w:t>
      </w:r>
      <w:r w:rsidR="00D932FB">
        <w:t>define</w:t>
      </w:r>
      <w:r>
        <w:t xml:space="preserve"> them </w:t>
      </w:r>
      <w:r w:rsidRPr="000263A1">
        <w:t>to apply specifically to ABA type of configurations and n</w:t>
      </w:r>
      <w:r>
        <w:t>ot use them</w:t>
      </w:r>
      <w:r w:rsidRPr="000263A1">
        <w:t xml:space="preserve"> to describe networking.</w:t>
      </w:r>
    </w:p>
    <w:p w14:paraId="41E553DC" w14:textId="72B19541" w:rsidR="006B5BCA" w:rsidRPr="00B57BFC" w:rsidRDefault="009F14F8" w:rsidP="009F14F8">
      <w:pPr>
        <w:pStyle w:val="ListParagraph"/>
        <w:numPr>
          <w:ilvl w:val="0"/>
          <w:numId w:val="4"/>
        </w:numPr>
      </w:pPr>
      <w:r>
        <w:t>Revise CCSDS 130.0-G-3 Overview of Space Communications Protocols Green Book</w:t>
      </w:r>
      <w:r w:rsidRPr="00B57BFC">
        <w:t xml:space="preserve"> to </w:t>
      </w:r>
      <w:r>
        <w:t>be consistent with the revised SPP.</w:t>
      </w:r>
    </w:p>
    <w:p w14:paraId="4599BB48" w14:textId="77777777" w:rsidR="00B57BFC" w:rsidRPr="00B57BFC" w:rsidRDefault="00B57BFC" w:rsidP="00B57BFC"/>
    <w:p w14:paraId="10A7CA9B" w14:textId="3DD688CF" w:rsidR="000423C2" w:rsidRPr="000423C2" w:rsidRDefault="00B57BFC" w:rsidP="000423C2">
      <w:pPr>
        <w:pStyle w:val="p1"/>
        <w:rPr>
          <w:rFonts w:ascii="Calibri" w:hAnsi="Calibri" w:cs="Times New Roman"/>
          <w:sz w:val="12"/>
          <w:szCs w:val="12"/>
        </w:rPr>
      </w:pPr>
      <w:r w:rsidRPr="00B57BFC">
        <w:rPr>
          <w:rFonts w:ascii="Times New Roman" w:hAnsi="Times New Roman" w:cs="Times New Roman"/>
          <w:sz w:val="24"/>
          <w:szCs w:val="24"/>
        </w:rPr>
        <w:t xml:space="preserve">Consistent with this goal, a new CWE Project </w:t>
      </w:r>
      <w:r w:rsidR="008A3CC3" w:rsidRPr="00D932FB">
        <w:rPr>
          <w:rFonts w:ascii="Times New Roman" w:hAnsi="Times New Roman" w:cs="Times New Roman"/>
          <w:sz w:val="24"/>
          <w:szCs w:val="24"/>
        </w:rPr>
        <w:t>under SLP WG</w:t>
      </w:r>
      <w:r w:rsidR="00006CA3" w:rsidRPr="00D932FB">
        <w:rPr>
          <w:rFonts w:ascii="Times New Roman" w:hAnsi="Times New Roman" w:cs="Times New Roman"/>
          <w:sz w:val="24"/>
          <w:szCs w:val="24"/>
        </w:rPr>
        <w:t xml:space="preserve"> </w:t>
      </w:r>
      <w:r w:rsidRPr="00B57BFC">
        <w:rPr>
          <w:rFonts w:ascii="Times New Roman" w:hAnsi="Times New Roman" w:cs="Times New Roman"/>
          <w:sz w:val="24"/>
          <w:szCs w:val="24"/>
        </w:rPr>
        <w:t xml:space="preserve">for CCSDS </w:t>
      </w:r>
      <w:r w:rsidR="008A3CC3" w:rsidRPr="00D932FB">
        <w:rPr>
          <w:rFonts w:ascii="Times New Roman" w:hAnsi="Times New Roman" w:cs="Times New Roman"/>
          <w:sz w:val="24"/>
          <w:szCs w:val="24"/>
        </w:rPr>
        <w:t>133.0-B-1</w:t>
      </w:r>
      <w:r w:rsidR="008A3CC3" w:rsidRPr="00B57BFC">
        <w:rPr>
          <w:rFonts w:ascii="Times New Roman" w:hAnsi="Times New Roman" w:cs="Times New Roman"/>
          <w:sz w:val="24"/>
          <w:szCs w:val="24"/>
        </w:rPr>
        <w:t xml:space="preserve"> </w:t>
      </w:r>
      <w:r w:rsidR="00006CA3" w:rsidRPr="00D932FB">
        <w:rPr>
          <w:rFonts w:ascii="Times New Roman" w:hAnsi="Times New Roman" w:cs="Times New Roman"/>
          <w:sz w:val="24"/>
          <w:szCs w:val="24"/>
        </w:rPr>
        <w:t xml:space="preserve">Revisions </w:t>
      </w:r>
      <w:r w:rsidRPr="00B57BFC">
        <w:rPr>
          <w:rFonts w:ascii="Times New Roman" w:hAnsi="Times New Roman" w:cs="Times New Roman"/>
          <w:sz w:val="24"/>
          <w:szCs w:val="24"/>
        </w:rPr>
        <w:t>is defined in Annex 2.</w:t>
      </w:r>
      <w:r w:rsidR="000423C2">
        <w:rPr>
          <w:rFonts w:ascii="Times New Roman" w:hAnsi="Times New Roman" w:cs="Times New Roman"/>
        </w:rPr>
        <w:t xml:space="preserve"> </w:t>
      </w:r>
      <w:r w:rsidR="000423C2" w:rsidRPr="000423C2">
        <w:rPr>
          <w:rFonts w:ascii="Times New Roman" w:hAnsi="Times New Roman" w:cs="Times New Roman"/>
          <w:sz w:val="24"/>
          <w:szCs w:val="24"/>
        </w:rPr>
        <w:t xml:space="preserve">Note that </w:t>
      </w:r>
      <w:r w:rsidR="000423C2">
        <w:rPr>
          <w:rFonts w:ascii="Times New Roman" w:hAnsi="Times New Roman" w:cs="Times New Roman"/>
          <w:bCs/>
          <w:sz w:val="24"/>
          <w:szCs w:val="24"/>
        </w:rPr>
        <w:t>n</w:t>
      </w:r>
      <w:r w:rsidR="000423C2" w:rsidRPr="000423C2">
        <w:rPr>
          <w:rFonts w:ascii="Times New Roman" w:hAnsi="Times New Roman" w:cs="Times New Roman"/>
          <w:bCs/>
          <w:sz w:val="24"/>
          <w:szCs w:val="24"/>
        </w:rPr>
        <w:t xml:space="preserve">o Prototype </w:t>
      </w:r>
      <w:r w:rsidR="000423C2">
        <w:rPr>
          <w:rFonts w:ascii="Times New Roman" w:hAnsi="Times New Roman" w:cs="Times New Roman"/>
          <w:bCs/>
          <w:sz w:val="24"/>
          <w:szCs w:val="24"/>
        </w:rPr>
        <w:t xml:space="preserve">is </w:t>
      </w:r>
      <w:r w:rsidR="000423C2" w:rsidRPr="000423C2">
        <w:rPr>
          <w:rFonts w:ascii="Times New Roman" w:hAnsi="Times New Roman" w:cs="Times New Roman"/>
          <w:bCs/>
          <w:sz w:val="24"/>
          <w:szCs w:val="24"/>
        </w:rPr>
        <w:t xml:space="preserve">required as only current concepts are </w:t>
      </w:r>
      <w:r w:rsidR="000423C2">
        <w:rPr>
          <w:rFonts w:ascii="Times New Roman" w:hAnsi="Times New Roman" w:cs="Times New Roman"/>
          <w:bCs/>
          <w:sz w:val="24"/>
          <w:szCs w:val="24"/>
        </w:rPr>
        <w:t xml:space="preserve">to be </w:t>
      </w:r>
      <w:r w:rsidR="000423C2" w:rsidRPr="000423C2">
        <w:rPr>
          <w:rFonts w:ascii="Times New Roman" w:hAnsi="Times New Roman" w:cs="Times New Roman"/>
          <w:bCs/>
          <w:sz w:val="24"/>
          <w:szCs w:val="24"/>
        </w:rPr>
        <w:t>revised. </w:t>
      </w:r>
    </w:p>
    <w:p w14:paraId="35B29B03" w14:textId="0BBDB1BA" w:rsidR="00B57BFC" w:rsidRPr="00006CA3" w:rsidRDefault="00B57BFC" w:rsidP="00B57BFC"/>
    <w:p w14:paraId="07472699" w14:textId="77777777" w:rsidR="00801DC0" w:rsidRPr="00B57BFC" w:rsidRDefault="00801DC0" w:rsidP="00B57BFC">
      <w:pPr>
        <w:rPr>
          <w:sz w:val="17"/>
          <w:szCs w:val="17"/>
        </w:rPr>
      </w:pPr>
    </w:p>
    <w:p w14:paraId="7311C004" w14:textId="44A265BC" w:rsidR="00801DC0" w:rsidRPr="005A1C0B" w:rsidRDefault="00325EB2" w:rsidP="006B3FAA">
      <w:pPr>
        <w:outlineLvl w:val="0"/>
        <w:rPr>
          <w:b/>
          <w:bCs/>
        </w:rPr>
      </w:pPr>
      <w:r>
        <w:rPr>
          <w:b/>
          <w:bCs/>
        </w:rPr>
        <w:t>ANNEX 2 – Proposed CWE Project</w:t>
      </w:r>
      <w:r w:rsidR="00801DC0" w:rsidRPr="005A1C0B">
        <w:rPr>
          <w:b/>
          <w:bCs/>
        </w:rPr>
        <w:t> </w:t>
      </w:r>
    </w:p>
    <w:p w14:paraId="4FA06850" w14:textId="77777777" w:rsidR="00801DC0" w:rsidRPr="00801DC0" w:rsidRDefault="00801DC0" w:rsidP="00801DC0">
      <w:pPr>
        <w:rPr>
          <w:rFonts w:ascii="Arial" w:hAnsi="Arial" w:cs="Arial"/>
          <w:sz w:val="21"/>
          <w:szCs w:val="21"/>
        </w:rPr>
      </w:pPr>
    </w:p>
    <w:p w14:paraId="0B0041E8" w14:textId="2E9A7B01" w:rsidR="00801DC0" w:rsidRPr="00801DC0" w:rsidRDefault="00801DC0" w:rsidP="0061397C">
      <w:pPr>
        <w:pStyle w:val="p2"/>
        <w:outlineLvl w:val="0"/>
      </w:pPr>
      <w:r w:rsidRPr="00801DC0">
        <w:rPr>
          <w:b/>
          <w:bCs/>
        </w:rPr>
        <w:t xml:space="preserve">Title: </w:t>
      </w:r>
      <w:r w:rsidR="0061397C" w:rsidRPr="0061397C">
        <w:rPr>
          <w:bCs/>
        </w:rPr>
        <w:t>Revision of Space Packet Protocol</w:t>
      </w:r>
      <w:r w:rsidR="00ED2476">
        <w:rPr>
          <w:bCs/>
        </w:rPr>
        <w:t xml:space="preserve"> and a</w:t>
      </w:r>
      <w:r w:rsidR="0061397C" w:rsidRPr="0061397C">
        <w:rPr>
          <w:bCs/>
        </w:rPr>
        <w:t>ssociated Green Book Material</w:t>
      </w:r>
    </w:p>
    <w:p w14:paraId="23ED1CDA" w14:textId="72E03EED" w:rsidR="00801DC0" w:rsidRPr="00801DC0" w:rsidRDefault="00801DC0" w:rsidP="00801DC0">
      <w:r w:rsidRPr="00801DC0">
        <w:rPr>
          <w:b/>
          <w:bCs/>
        </w:rPr>
        <w:t>Document Number</w:t>
      </w:r>
      <w:r w:rsidR="0061397C">
        <w:rPr>
          <w:b/>
          <w:bCs/>
        </w:rPr>
        <w:t>s</w:t>
      </w:r>
      <w:r w:rsidRPr="00801DC0">
        <w:rPr>
          <w:b/>
          <w:bCs/>
        </w:rPr>
        <w:t xml:space="preserve">: </w:t>
      </w:r>
      <w:r w:rsidR="00D717FD">
        <w:t>133.0</w:t>
      </w:r>
      <w:r w:rsidRPr="00F07BDF">
        <w:t> </w:t>
      </w:r>
      <w:r w:rsidR="0061397C">
        <w:t xml:space="preserve">Space Packet Protocol, Issue 1 (Blue Book) and </w:t>
      </w:r>
      <w:r w:rsidR="00ED2476">
        <w:t xml:space="preserve">130.0 </w:t>
      </w:r>
      <w:r w:rsidR="0061397C">
        <w:t>Overview of Space Communications Protocols, Issue 3 (Green Book)</w:t>
      </w:r>
    </w:p>
    <w:p w14:paraId="5FBFBF62" w14:textId="776D9726" w:rsidR="00801DC0" w:rsidRPr="00ED2476" w:rsidRDefault="00801DC0" w:rsidP="00ED2476">
      <w:pPr>
        <w:widowControl w:val="0"/>
        <w:autoSpaceDE w:val="0"/>
        <w:autoSpaceDN w:val="0"/>
        <w:adjustRightInd w:val="0"/>
        <w:spacing w:line="216" w:lineRule="atLeast"/>
        <w:rPr>
          <w:color w:val="000000"/>
        </w:rPr>
      </w:pPr>
      <w:r w:rsidRPr="00801DC0">
        <w:rPr>
          <w:b/>
          <w:bCs/>
        </w:rPr>
        <w:t xml:space="preserve">Description of </w:t>
      </w:r>
      <w:r w:rsidR="00D717FD">
        <w:rPr>
          <w:b/>
          <w:bCs/>
        </w:rPr>
        <w:t>Change</w:t>
      </w:r>
      <w:r w:rsidRPr="00801DC0">
        <w:rPr>
          <w:b/>
          <w:bCs/>
        </w:rPr>
        <w:t xml:space="preserve">: </w:t>
      </w:r>
      <w:r w:rsidR="00D717FD">
        <w:t>Revise CCSDS 133.0-B-1</w:t>
      </w:r>
      <w:r w:rsidR="00D717FD" w:rsidRPr="00B57BFC">
        <w:t xml:space="preserve"> to </w:t>
      </w:r>
      <w:r w:rsidR="00D717FD">
        <w:t xml:space="preserve">modify and limit the scope of concepts such as Logical Data Path and APID Qualifiers. Redefine them </w:t>
      </w:r>
      <w:r w:rsidR="00D717FD" w:rsidRPr="000263A1">
        <w:t>to apply specifically to ABA type of configurations and n</w:t>
      </w:r>
      <w:r w:rsidR="00D717FD">
        <w:t>ot use them</w:t>
      </w:r>
      <w:r w:rsidR="00D717FD" w:rsidRPr="000263A1">
        <w:t xml:space="preserve"> to describe networking.</w:t>
      </w:r>
      <w:r w:rsidR="00585085" w:rsidRPr="00585085">
        <w:rPr>
          <w:color w:val="000000"/>
        </w:rPr>
        <w:t xml:space="preserve"> </w:t>
      </w:r>
      <w:r w:rsidR="00585085">
        <w:rPr>
          <w:color w:val="000000"/>
        </w:rPr>
        <w:t xml:space="preserve">Concurrently, changes to SPP will also result in updates to the supporting green book, with respect to associated diagrams and text in the </w:t>
      </w:r>
      <w:r w:rsidR="00585085">
        <w:t xml:space="preserve">CCSDS 130.0-G-3 Overview of Space Communications Protocols Green Book. These changes are required for consistency between SPP and this green book. </w:t>
      </w:r>
    </w:p>
    <w:p w14:paraId="5A1E0949" w14:textId="77777777" w:rsidR="00801DC0" w:rsidRPr="00801DC0" w:rsidRDefault="00801DC0" w:rsidP="00801DC0">
      <w:r w:rsidRPr="00801DC0">
        <w:rPr>
          <w:b/>
          <w:bCs/>
        </w:rPr>
        <w:t xml:space="preserve">Applicable Patents: </w:t>
      </w:r>
      <w:r w:rsidRPr="00801DC0">
        <w:t>None (TBC)</w:t>
      </w:r>
      <w:r w:rsidRPr="00F07BDF">
        <w:t> </w:t>
      </w:r>
    </w:p>
    <w:p w14:paraId="4D572AEF" w14:textId="77777777" w:rsidR="00801DC0" w:rsidRPr="00801DC0" w:rsidRDefault="00801DC0" w:rsidP="00801DC0">
      <w:r w:rsidRPr="00801DC0">
        <w:rPr>
          <w:b/>
          <w:bCs/>
        </w:rPr>
        <w:t xml:space="preserve">Patents Comments: </w:t>
      </w:r>
      <w:r w:rsidRPr="00801DC0">
        <w:t>None (TBC)</w:t>
      </w:r>
      <w:r w:rsidRPr="00F07BDF">
        <w:t> </w:t>
      </w:r>
    </w:p>
    <w:p w14:paraId="2416DE81" w14:textId="00562403" w:rsidR="00801DC0" w:rsidRPr="00801DC0" w:rsidRDefault="00801DC0" w:rsidP="00801DC0">
      <w:r w:rsidRPr="00801DC0">
        <w:rPr>
          <w:b/>
          <w:bCs/>
        </w:rPr>
        <w:t xml:space="preserve">Book Editor (estimated resources + Agency Volunteering): </w:t>
      </w:r>
      <w:r w:rsidRPr="00801DC0">
        <w:t xml:space="preserve">Total resources: 2 work-months, primarily shared between NASA and </w:t>
      </w:r>
      <w:r w:rsidR="00D717FD">
        <w:t>UKSA</w:t>
      </w:r>
      <w:r w:rsidRPr="00801DC0">
        <w:t>. Nominal time from other Working Group members to review the document. Lead editor: NASA.</w:t>
      </w:r>
      <w:r w:rsidRPr="00F07BDF">
        <w:t> </w:t>
      </w:r>
    </w:p>
    <w:p w14:paraId="1C62BFE0" w14:textId="059ED948" w:rsidR="00801DC0" w:rsidRPr="00801DC0" w:rsidRDefault="00801DC0" w:rsidP="006B3FAA">
      <w:pPr>
        <w:outlineLvl w:val="0"/>
      </w:pPr>
      <w:r w:rsidRPr="00801DC0">
        <w:rPr>
          <w:b/>
          <w:bCs/>
        </w:rPr>
        <w:t xml:space="preserve">Expected Contributing Agencies: </w:t>
      </w:r>
      <w:r w:rsidRPr="00801DC0">
        <w:t xml:space="preserve">NASA, </w:t>
      </w:r>
      <w:r w:rsidR="00133951">
        <w:t xml:space="preserve">UKSA, </w:t>
      </w:r>
      <w:r w:rsidRPr="00801DC0">
        <w:t xml:space="preserve">ESA, </w:t>
      </w:r>
      <w:r w:rsidR="00133951">
        <w:t>CNES, DLR</w:t>
      </w:r>
    </w:p>
    <w:p w14:paraId="1367B305" w14:textId="2D1A466D" w:rsidR="00801DC0" w:rsidRDefault="00801DC0" w:rsidP="00801DC0">
      <w:r w:rsidRPr="00801DC0">
        <w:t xml:space="preserve">Expected Monitoring </w:t>
      </w:r>
      <w:proofErr w:type="spellStart"/>
      <w:proofErr w:type="gramStart"/>
      <w:r w:rsidRPr="00801DC0">
        <w:t>Agencies:</w:t>
      </w:r>
      <w:r w:rsidR="00133951">
        <w:t>ESA</w:t>
      </w:r>
      <w:proofErr w:type="spellEnd"/>
      <w:proofErr w:type="gramEnd"/>
      <w:r w:rsidR="00133951">
        <w:t>, CLTC/BITT</w:t>
      </w:r>
      <w:r w:rsidRPr="00F07BDF">
        <w:t> </w:t>
      </w:r>
    </w:p>
    <w:p w14:paraId="20033873" w14:textId="3F8E0AC2" w:rsidR="00521427" w:rsidRPr="000423C2" w:rsidRDefault="00521427" w:rsidP="00521427">
      <w:pPr>
        <w:pStyle w:val="p1"/>
        <w:rPr>
          <w:rFonts w:ascii="Calibri" w:hAnsi="Calibri" w:cs="Times New Roman"/>
          <w:sz w:val="12"/>
          <w:szCs w:val="12"/>
        </w:rPr>
      </w:pPr>
      <w:r w:rsidRPr="00521427">
        <w:rPr>
          <w:rFonts w:ascii="Times New Roman" w:hAnsi="Times New Roman" w:cs="Times New Roman"/>
          <w:b/>
          <w:sz w:val="24"/>
          <w:szCs w:val="24"/>
        </w:rPr>
        <w:t>N.B.:</w:t>
      </w:r>
      <w:r>
        <w:rPr>
          <w:rFonts w:ascii="Times New Roman" w:hAnsi="Times New Roman" w:cs="Times New Roman"/>
          <w:sz w:val="24"/>
          <w:szCs w:val="24"/>
        </w:rPr>
        <w:t xml:space="preserve"> N</w:t>
      </w:r>
      <w:r w:rsidRPr="000423C2">
        <w:rPr>
          <w:rFonts w:ascii="Times New Roman" w:hAnsi="Times New Roman" w:cs="Times New Roman"/>
          <w:bCs/>
          <w:sz w:val="24"/>
          <w:szCs w:val="24"/>
        </w:rPr>
        <w:t xml:space="preserve">o Prototype </w:t>
      </w:r>
      <w:r>
        <w:rPr>
          <w:rFonts w:ascii="Times New Roman" w:hAnsi="Times New Roman" w:cs="Times New Roman"/>
          <w:bCs/>
          <w:sz w:val="24"/>
          <w:szCs w:val="24"/>
        </w:rPr>
        <w:t xml:space="preserve">is </w:t>
      </w:r>
      <w:r w:rsidRPr="000423C2">
        <w:rPr>
          <w:rFonts w:ascii="Times New Roman" w:hAnsi="Times New Roman" w:cs="Times New Roman"/>
          <w:bCs/>
          <w:sz w:val="24"/>
          <w:szCs w:val="24"/>
        </w:rPr>
        <w:t xml:space="preserve">required as only current concepts e.g., LDP are </w:t>
      </w:r>
      <w:r>
        <w:rPr>
          <w:rFonts w:ascii="Times New Roman" w:hAnsi="Times New Roman" w:cs="Times New Roman"/>
          <w:bCs/>
          <w:sz w:val="24"/>
          <w:szCs w:val="24"/>
        </w:rPr>
        <w:t xml:space="preserve">to be </w:t>
      </w:r>
      <w:r w:rsidRPr="000423C2">
        <w:rPr>
          <w:rFonts w:ascii="Times New Roman" w:hAnsi="Times New Roman" w:cs="Times New Roman"/>
          <w:bCs/>
          <w:sz w:val="24"/>
          <w:szCs w:val="24"/>
        </w:rPr>
        <w:t>revised. </w:t>
      </w:r>
    </w:p>
    <w:p w14:paraId="6E17BEE5" w14:textId="77777777" w:rsidR="00521427" w:rsidRPr="00F07BDF" w:rsidRDefault="00521427" w:rsidP="00801DC0"/>
    <w:p w14:paraId="57CEAFC2" w14:textId="77777777" w:rsidR="00801DC0" w:rsidRPr="00801DC0" w:rsidRDefault="00801DC0" w:rsidP="00801DC0"/>
    <w:p w14:paraId="0C4B749A" w14:textId="77777777" w:rsidR="00801DC0" w:rsidRPr="00801DC0" w:rsidRDefault="00801DC0" w:rsidP="006B3FAA">
      <w:pPr>
        <w:outlineLvl w:val="0"/>
        <w:rPr>
          <w:sz w:val="20"/>
          <w:szCs w:val="20"/>
        </w:rPr>
      </w:pPr>
      <w:r w:rsidRPr="00801DC0">
        <w:rPr>
          <w:b/>
          <w:bCs/>
          <w:sz w:val="20"/>
          <w:szCs w:val="20"/>
        </w:rPr>
        <w:t>Schedule</w:t>
      </w:r>
      <w:r w:rsidRPr="00F07BDF">
        <w:rPr>
          <w:b/>
          <w:bCs/>
          <w:sz w:val="20"/>
          <w:szCs w:val="20"/>
        </w:rPr>
        <w:t> </w:t>
      </w:r>
    </w:p>
    <w:p w14:paraId="45C4EABF" w14:textId="4A7C693D" w:rsidR="00801DC0" w:rsidRPr="00801DC0" w:rsidRDefault="00292CB5" w:rsidP="006B3FAA">
      <w:pPr>
        <w:outlineLvl w:val="0"/>
        <w:rPr>
          <w:sz w:val="20"/>
          <w:szCs w:val="20"/>
        </w:rPr>
      </w:pPr>
      <w:r>
        <w:rPr>
          <w:b/>
          <w:bCs/>
          <w:sz w:val="20"/>
          <w:szCs w:val="20"/>
        </w:rPr>
        <w:t>Jan 2018</w:t>
      </w:r>
      <w:r w:rsidR="000423C2">
        <w:rPr>
          <w:b/>
          <w:bCs/>
          <w:sz w:val="20"/>
          <w:szCs w:val="20"/>
        </w:rPr>
        <w:t xml:space="preserve"> – May</w:t>
      </w:r>
      <w:r w:rsidR="00801DC0" w:rsidRPr="00801DC0">
        <w:rPr>
          <w:b/>
          <w:bCs/>
          <w:sz w:val="20"/>
          <w:szCs w:val="20"/>
        </w:rPr>
        <w:t xml:space="preserve"> 2019</w:t>
      </w:r>
      <w:r w:rsidR="00801DC0" w:rsidRPr="00F07BDF">
        <w:rPr>
          <w:b/>
          <w:bCs/>
          <w:sz w:val="20"/>
          <w:szCs w:val="20"/>
        </w:rPr>
        <w:t> </w:t>
      </w:r>
    </w:p>
    <w:tbl>
      <w:tblPr>
        <w:tblW w:w="0" w:type="auto"/>
        <w:tblCellMar>
          <w:left w:w="0" w:type="dxa"/>
          <w:right w:w="0" w:type="dxa"/>
        </w:tblCellMar>
        <w:tblLook w:val="04A0" w:firstRow="1" w:lastRow="0" w:firstColumn="1" w:lastColumn="0" w:noHBand="0" w:noVBand="1"/>
      </w:tblPr>
      <w:tblGrid>
        <w:gridCol w:w="4894"/>
        <w:gridCol w:w="1445"/>
        <w:gridCol w:w="2736"/>
      </w:tblGrid>
      <w:tr w:rsidR="00801DC0" w:rsidRPr="00801DC0" w14:paraId="58A9638C" w14:textId="77777777" w:rsidTr="00F07BDF">
        <w:trPr>
          <w:trHeight w:val="243"/>
        </w:trPr>
        <w:tc>
          <w:tcPr>
            <w:tcW w:w="0" w:type="auto"/>
            <w:tcMar>
              <w:top w:w="0" w:type="dxa"/>
              <w:left w:w="75" w:type="dxa"/>
              <w:bottom w:w="0" w:type="dxa"/>
              <w:right w:w="75" w:type="dxa"/>
            </w:tcMar>
            <w:hideMark/>
          </w:tcPr>
          <w:p w14:paraId="2E6E8112" w14:textId="63CEB334" w:rsidR="00801DC0" w:rsidRPr="00801DC0" w:rsidRDefault="000423C2" w:rsidP="00801DC0">
            <w:pPr>
              <w:rPr>
                <w:sz w:val="20"/>
                <w:szCs w:val="20"/>
              </w:rPr>
            </w:pPr>
            <w:r>
              <w:rPr>
                <w:b/>
                <w:bCs/>
                <w:sz w:val="20"/>
                <w:szCs w:val="20"/>
              </w:rPr>
              <w:t>Total time to complete: 17</w:t>
            </w:r>
            <w:r w:rsidR="00801DC0" w:rsidRPr="00801DC0">
              <w:rPr>
                <w:b/>
                <w:bCs/>
                <w:sz w:val="20"/>
                <w:szCs w:val="20"/>
              </w:rPr>
              <w:t xml:space="preserve"> months Schedule Milestones</w:t>
            </w:r>
            <w:r w:rsidR="00801DC0" w:rsidRPr="00F07BDF">
              <w:rPr>
                <w:b/>
                <w:bCs/>
                <w:sz w:val="20"/>
                <w:szCs w:val="20"/>
              </w:rPr>
              <w:t> </w:t>
            </w:r>
          </w:p>
        </w:tc>
        <w:tc>
          <w:tcPr>
            <w:tcW w:w="0" w:type="auto"/>
            <w:tcMar>
              <w:top w:w="0" w:type="dxa"/>
              <w:left w:w="75" w:type="dxa"/>
              <w:bottom w:w="0" w:type="dxa"/>
              <w:right w:w="75" w:type="dxa"/>
            </w:tcMar>
            <w:hideMark/>
          </w:tcPr>
          <w:p w14:paraId="605A67A7" w14:textId="77777777" w:rsidR="00801DC0" w:rsidRPr="00801DC0" w:rsidRDefault="00801DC0" w:rsidP="00801DC0">
            <w:pPr>
              <w:rPr>
                <w:sz w:val="20"/>
                <w:szCs w:val="20"/>
              </w:rPr>
            </w:pPr>
            <w:r w:rsidRPr="00801DC0">
              <w:rPr>
                <w:b/>
                <w:bCs/>
                <w:sz w:val="20"/>
                <w:szCs w:val="20"/>
              </w:rPr>
              <w:t>Forecast</w:t>
            </w:r>
            <w:r w:rsidRPr="00F07BDF">
              <w:rPr>
                <w:b/>
                <w:bCs/>
                <w:sz w:val="20"/>
                <w:szCs w:val="20"/>
              </w:rPr>
              <w:t> </w:t>
            </w:r>
          </w:p>
        </w:tc>
        <w:tc>
          <w:tcPr>
            <w:tcW w:w="0" w:type="auto"/>
            <w:tcMar>
              <w:top w:w="0" w:type="dxa"/>
              <w:left w:w="75" w:type="dxa"/>
              <w:bottom w:w="0" w:type="dxa"/>
              <w:right w:w="75" w:type="dxa"/>
            </w:tcMar>
            <w:hideMark/>
          </w:tcPr>
          <w:p w14:paraId="074762E3" w14:textId="77777777" w:rsidR="00801DC0" w:rsidRPr="00801DC0" w:rsidRDefault="00801DC0" w:rsidP="00801DC0">
            <w:pPr>
              <w:rPr>
                <w:sz w:val="20"/>
                <w:szCs w:val="20"/>
              </w:rPr>
            </w:pPr>
            <w:r w:rsidRPr="00801DC0">
              <w:rPr>
                <w:b/>
                <w:bCs/>
                <w:sz w:val="20"/>
                <w:szCs w:val="20"/>
              </w:rPr>
              <w:t>Comments</w:t>
            </w:r>
            <w:r w:rsidRPr="00F07BDF">
              <w:rPr>
                <w:b/>
                <w:bCs/>
                <w:sz w:val="20"/>
                <w:szCs w:val="20"/>
              </w:rPr>
              <w:t> </w:t>
            </w:r>
          </w:p>
        </w:tc>
      </w:tr>
      <w:tr w:rsidR="00801DC0" w:rsidRPr="00801DC0" w14:paraId="06CDDF2B" w14:textId="77777777" w:rsidTr="00801DC0">
        <w:tc>
          <w:tcPr>
            <w:tcW w:w="0" w:type="auto"/>
            <w:tcMar>
              <w:top w:w="0" w:type="dxa"/>
              <w:left w:w="75" w:type="dxa"/>
              <w:bottom w:w="0" w:type="dxa"/>
              <w:right w:w="75" w:type="dxa"/>
            </w:tcMar>
            <w:hideMark/>
          </w:tcPr>
          <w:p w14:paraId="755CDDD4" w14:textId="77777777" w:rsidR="00801DC0" w:rsidRPr="00801DC0" w:rsidRDefault="00801DC0" w:rsidP="00801DC0">
            <w:pPr>
              <w:rPr>
                <w:sz w:val="20"/>
                <w:szCs w:val="20"/>
              </w:rPr>
            </w:pPr>
            <w:r w:rsidRPr="00801DC0">
              <w:rPr>
                <w:sz w:val="20"/>
                <w:szCs w:val="20"/>
              </w:rPr>
              <w:t>Project Approved</w:t>
            </w:r>
            <w:r w:rsidRPr="00F07BDF">
              <w:rPr>
                <w:sz w:val="20"/>
                <w:szCs w:val="20"/>
              </w:rPr>
              <w:t> </w:t>
            </w:r>
          </w:p>
        </w:tc>
        <w:tc>
          <w:tcPr>
            <w:tcW w:w="0" w:type="auto"/>
            <w:tcMar>
              <w:top w:w="0" w:type="dxa"/>
              <w:left w:w="75" w:type="dxa"/>
              <w:bottom w:w="0" w:type="dxa"/>
              <w:right w:w="75" w:type="dxa"/>
            </w:tcMar>
            <w:hideMark/>
          </w:tcPr>
          <w:p w14:paraId="06B70468" w14:textId="37548238" w:rsidR="00801DC0" w:rsidRPr="00801DC0" w:rsidRDefault="00CB02CF" w:rsidP="00CB02CF">
            <w:pPr>
              <w:rPr>
                <w:sz w:val="20"/>
                <w:szCs w:val="20"/>
              </w:rPr>
            </w:pPr>
            <w:r>
              <w:rPr>
                <w:sz w:val="20"/>
                <w:szCs w:val="20"/>
              </w:rPr>
              <w:t>15</w:t>
            </w:r>
            <w:r w:rsidR="00801DC0" w:rsidRPr="00801DC0">
              <w:rPr>
                <w:sz w:val="20"/>
                <w:szCs w:val="20"/>
              </w:rPr>
              <w:t xml:space="preserve"> </w:t>
            </w:r>
            <w:r>
              <w:rPr>
                <w:sz w:val="20"/>
                <w:szCs w:val="20"/>
              </w:rPr>
              <w:t>Dec</w:t>
            </w:r>
            <w:r w:rsidR="00801DC0" w:rsidRPr="00801DC0">
              <w:rPr>
                <w:sz w:val="20"/>
                <w:szCs w:val="20"/>
              </w:rPr>
              <w:t xml:space="preserve"> 2017</w:t>
            </w:r>
            <w:r w:rsidR="00801DC0" w:rsidRPr="00F07BDF">
              <w:rPr>
                <w:sz w:val="20"/>
                <w:szCs w:val="20"/>
              </w:rPr>
              <w:t> </w:t>
            </w:r>
          </w:p>
        </w:tc>
        <w:tc>
          <w:tcPr>
            <w:tcW w:w="0" w:type="auto"/>
            <w:tcMar>
              <w:top w:w="0" w:type="dxa"/>
              <w:left w:w="75" w:type="dxa"/>
              <w:bottom w:w="0" w:type="dxa"/>
              <w:right w:w="75" w:type="dxa"/>
            </w:tcMar>
            <w:hideMark/>
          </w:tcPr>
          <w:p w14:paraId="3630BCF5" w14:textId="548307A6" w:rsidR="00801DC0" w:rsidRPr="00801DC0" w:rsidRDefault="00CB02CF" w:rsidP="00801DC0">
            <w:pPr>
              <w:rPr>
                <w:sz w:val="20"/>
                <w:szCs w:val="20"/>
              </w:rPr>
            </w:pPr>
            <w:r>
              <w:rPr>
                <w:sz w:val="20"/>
                <w:szCs w:val="20"/>
              </w:rPr>
              <w:t>Before Calendar Year 2018</w:t>
            </w:r>
          </w:p>
        </w:tc>
      </w:tr>
      <w:tr w:rsidR="00801DC0" w:rsidRPr="00801DC0" w14:paraId="16BA977C" w14:textId="77777777" w:rsidTr="00801DC0">
        <w:tc>
          <w:tcPr>
            <w:tcW w:w="0" w:type="auto"/>
            <w:tcMar>
              <w:top w:w="0" w:type="dxa"/>
              <w:left w:w="75" w:type="dxa"/>
              <w:bottom w:w="0" w:type="dxa"/>
              <w:right w:w="75" w:type="dxa"/>
            </w:tcMar>
            <w:hideMark/>
          </w:tcPr>
          <w:p w14:paraId="22F73822" w14:textId="77777777" w:rsidR="00801DC0" w:rsidRPr="00801DC0" w:rsidRDefault="00801DC0" w:rsidP="00801DC0">
            <w:pPr>
              <w:rPr>
                <w:sz w:val="20"/>
                <w:szCs w:val="20"/>
              </w:rPr>
            </w:pPr>
            <w:r w:rsidRPr="00801DC0">
              <w:rPr>
                <w:sz w:val="20"/>
                <w:szCs w:val="20"/>
              </w:rPr>
              <w:t>Internal WG Review</w:t>
            </w:r>
            <w:r w:rsidRPr="00F07BDF">
              <w:rPr>
                <w:sz w:val="20"/>
                <w:szCs w:val="20"/>
              </w:rPr>
              <w:t> </w:t>
            </w:r>
          </w:p>
        </w:tc>
        <w:tc>
          <w:tcPr>
            <w:tcW w:w="0" w:type="auto"/>
            <w:vAlign w:val="center"/>
            <w:hideMark/>
          </w:tcPr>
          <w:p w14:paraId="01313D15" w14:textId="77777777" w:rsidR="00801DC0" w:rsidRPr="00801DC0" w:rsidRDefault="00801DC0" w:rsidP="00801DC0">
            <w:pPr>
              <w:rPr>
                <w:rFonts w:eastAsia="Times New Roman"/>
                <w:sz w:val="20"/>
                <w:szCs w:val="20"/>
              </w:rPr>
            </w:pPr>
          </w:p>
        </w:tc>
        <w:tc>
          <w:tcPr>
            <w:tcW w:w="0" w:type="auto"/>
            <w:vAlign w:val="center"/>
            <w:hideMark/>
          </w:tcPr>
          <w:p w14:paraId="5901021A" w14:textId="77777777" w:rsidR="00801DC0" w:rsidRPr="00801DC0" w:rsidRDefault="00801DC0" w:rsidP="00801DC0">
            <w:pPr>
              <w:rPr>
                <w:rFonts w:eastAsia="Times New Roman"/>
                <w:sz w:val="20"/>
                <w:szCs w:val="20"/>
              </w:rPr>
            </w:pPr>
          </w:p>
        </w:tc>
      </w:tr>
      <w:tr w:rsidR="00801DC0" w:rsidRPr="00801DC0" w14:paraId="42CCAB06" w14:textId="77777777" w:rsidTr="00801DC0">
        <w:tc>
          <w:tcPr>
            <w:tcW w:w="0" w:type="auto"/>
            <w:tcMar>
              <w:top w:w="0" w:type="dxa"/>
              <w:left w:w="75" w:type="dxa"/>
              <w:bottom w:w="0" w:type="dxa"/>
              <w:right w:w="75" w:type="dxa"/>
            </w:tcMar>
            <w:hideMark/>
          </w:tcPr>
          <w:p w14:paraId="0F522E8A" w14:textId="77777777" w:rsidR="00801DC0" w:rsidRPr="00801DC0" w:rsidRDefault="00801DC0" w:rsidP="00801DC0">
            <w:pPr>
              <w:rPr>
                <w:sz w:val="20"/>
                <w:szCs w:val="20"/>
              </w:rPr>
            </w:pPr>
            <w:r w:rsidRPr="00801DC0">
              <w:rPr>
                <w:sz w:val="20"/>
                <w:szCs w:val="20"/>
              </w:rPr>
              <w:t>- First draft circulated to WG</w:t>
            </w:r>
            <w:r w:rsidRPr="00F07BDF">
              <w:rPr>
                <w:sz w:val="20"/>
                <w:szCs w:val="20"/>
              </w:rPr>
              <w:t> </w:t>
            </w:r>
          </w:p>
        </w:tc>
        <w:tc>
          <w:tcPr>
            <w:tcW w:w="0" w:type="auto"/>
            <w:tcMar>
              <w:top w:w="0" w:type="dxa"/>
              <w:left w:w="75" w:type="dxa"/>
              <w:bottom w:w="0" w:type="dxa"/>
              <w:right w:w="75" w:type="dxa"/>
            </w:tcMar>
            <w:hideMark/>
          </w:tcPr>
          <w:p w14:paraId="5ED02A57" w14:textId="2AA62DF0" w:rsidR="00801DC0" w:rsidRPr="00801DC0" w:rsidRDefault="00886971" w:rsidP="00801DC0">
            <w:pPr>
              <w:rPr>
                <w:sz w:val="20"/>
                <w:szCs w:val="20"/>
              </w:rPr>
            </w:pPr>
            <w:r>
              <w:rPr>
                <w:sz w:val="20"/>
                <w:szCs w:val="20"/>
              </w:rPr>
              <w:t>12 March 2018</w:t>
            </w:r>
            <w:r w:rsidR="00801DC0" w:rsidRPr="00F07BDF">
              <w:rPr>
                <w:sz w:val="20"/>
                <w:szCs w:val="20"/>
              </w:rPr>
              <w:t> </w:t>
            </w:r>
          </w:p>
        </w:tc>
        <w:tc>
          <w:tcPr>
            <w:tcW w:w="0" w:type="auto"/>
            <w:tcMar>
              <w:top w:w="0" w:type="dxa"/>
              <w:left w:w="75" w:type="dxa"/>
              <w:bottom w:w="0" w:type="dxa"/>
              <w:right w:w="75" w:type="dxa"/>
            </w:tcMar>
            <w:hideMark/>
          </w:tcPr>
          <w:p w14:paraId="72F52D02" w14:textId="368C219D" w:rsidR="00801DC0" w:rsidRPr="00801DC0" w:rsidRDefault="00886971" w:rsidP="00801DC0">
            <w:pPr>
              <w:rPr>
                <w:sz w:val="20"/>
                <w:szCs w:val="20"/>
              </w:rPr>
            </w:pPr>
            <w:r>
              <w:rPr>
                <w:sz w:val="20"/>
                <w:szCs w:val="20"/>
              </w:rPr>
              <w:t>Prior to Spring 2018</w:t>
            </w:r>
            <w:r w:rsidR="00801DC0" w:rsidRPr="00801DC0">
              <w:rPr>
                <w:sz w:val="20"/>
                <w:szCs w:val="20"/>
              </w:rPr>
              <w:t xml:space="preserve"> Meeting</w:t>
            </w:r>
            <w:r w:rsidR="00801DC0" w:rsidRPr="00F07BDF">
              <w:rPr>
                <w:sz w:val="20"/>
                <w:szCs w:val="20"/>
              </w:rPr>
              <w:t> </w:t>
            </w:r>
          </w:p>
        </w:tc>
      </w:tr>
      <w:tr w:rsidR="00801DC0" w:rsidRPr="00801DC0" w14:paraId="4AF00D4C" w14:textId="77777777" w:rsidTr="00801DC0">
        <w:tc>
          <w:tcPr>
            <w:tcW w:w="0" w:type="auto"/>
            <w:tcMar>
              <w:top w:w="0" w:type="dxa"/>
              <w:left w:w="75" w:type="dxa"/>
              <w:bottom w:w="0" w:type="dxa"/>
              <w:right w:w="75" w:type="dxa"/>
            </w:tcMar>
            <w:hideMark/>
          </w:tcPr>
          <w:p w14:paraId="40C9E46A" w14:textId="77777777" w:rsidR="00801DC0" w:rsidRPr="00801DC0" w:rsidRDefault="00801DC0" w:rsidP="00801DC0">
            <w:pPr>
              <w:rPr>
                <w:sz w:val="20"/>
                <w:szCs w:val="20"/>
              </w:rPr>
            </w:pPr>
            <w:r w:rsidRPr="00801DC0">
              <w:rPr>
                <w:sz w:val="20"/>
                <w:szCs w:val="20"/>
              </w:rPr>
              <w:t>- First draft comments due</w:t>
            </w:r>
            <w:r w:rsidRPr="00F07BDF">
              <w:rPr>
                <w:sz w:val="20"/>
                <w:szCs w:val="20"/>
              </w:rPr>
              <w:t> </w:t>
            </w:r>
          </w:p>
        </w:tc>
        <w:tc>
          <w:tcPr>
            <w:tcW w:w="0" w:type="auto"/>
            <w:tcMar>
              <w:top w:w="0" w:type="dxa"/>
              <w:left w:w="75" w:type="dxa"/>
              <w:bottom w:w="0" w:type="dxa"/>
              <w:right w:w="75" w:type="dxa"/>
            </w:tcMar>
            <w:hideMark/>
          </w:tcPr>
          <w:p w14:paraId="1C4C8B2E" w14:textId="22215F65" w:rsidR="00801DC0" w:rsidRPr="00801DC0" w:rsidRDefault="007510E1" w:rsidP="007510E1">
            <w:pPr>
              <w:rPr>
                <w:sz w:val="20"/>
                <w:szCs w:val="20"/>
              </w:rPr>
            </w:pPr>
            <w:r>
              <w:rPr>
                <w:sz w:val="20"/>
                <w:szCs w:val="20"/>
              </w:rPr>
              <w:t>9</w:t>
            </w:r>
            <w:r w:rsidR="00886971">
              <w:rPr>
                <w:sz w:val="20"/>
                <w:szCs w:val="20"/>
              </w:rPr>
              <w:t xml:space="preserve"> </w:t>
            </w:r>
            <w:r>
              <w:rPr>
                <w:sz w:val="20"/>
                <w:szCs w:val="20"/>
              </w:rPr>
              <w:t xml:space="preserve">April </w:t>
            </w:r>
            <w:r w:rsidR="00886971">
              <w:rPr>
                <w:sz w:val="20"/>
                <w:szCs w:val="20"/>
              </w:rPr>
              <w:t>2018</w:t>
            </w:r>
            <w:r w:rsidR="00801DC0" w:rsidRPr="00F07BDF">
              <w:rPr>
                <w:sz w:val="20"/>
                <w:szCs w:val="20"/>
              </w:rPr>
              <w:t> </w:t>
            </w:r>
          </w:p>
        </w:tc>
        <w:tc>
          <w:tcPr>
            <w:tcW w:w="0" w:type="auto"/>
            <w:vAlign w:val="center"/>
            <w:hideMark/>
          </w:tcPr>
          <w:p w14:paraId="3F8420ED" w14:textId="24A3AF63" w:rsidR="00801DC0" w:rsidRPr="00801DC0" w:rsidRDefault="00886971" w:rsidP="00801DC0">
            <w:pPr>
              <w:rPr>
                <w:rFonts w:eastAsia="Times New Roman"/>
                <w:sz w:val="20"/>
                <w:szCs w:val="20"/>
              </w:rPr>
            </w:pPr>
            <w:r>
              <w:rPr>
                <w:rFonts w:eastAsia="Times New Roman"/>
                <w:sz w:val="20"/>
                <w:szCs w:val="20"/>
              </w:rPr>
              <w:t xml:space="preserve"> At Spring 2018 Meeting</w:t>
            </w:r>
          </w:p>
        </w:tc>
      </w:tr>
      <w:tr w:rsidR="00801DC0" w:rsidRPr="00801DC0" w14:paraId="62406605" w14:textId="77777777" w:rsidTr="00801DC0">
        <w:tc>
          <w:tcPr>
            <w:tcW w:w="0" w:type="auto"/>
            <w:tcMar>
              <w:top w:w="0" w:type="dxa"/>
              <w:left w:w="75" w:type="dxa"/>
              <w:bottom w:w="0" w:type="dxa"/>
              <w:right w:w="75" w:type="dxa"/>
            </w:tcMar>
            <w:hideMark/>
          </w:tcPr>
          <w:p w14:paraId="763AF758" w14:textId="77777777" w:rsidR="00801DC0" w:rsidRPr="00801DC0" w:rsidRDefault="00801DC0" w:rsidP="00801DC0">
            <w:pPr>
              <w:rPr>
                <w:sz w:val="20"/>
                <w:szCs w:val="20"/>
              </w:rPr>
            </w:pPr>
            <w:r w:rsidRPr="00801DC0">
              <w:rPr>
                <w:sz w:val="20"/>
                <w:szCs w:val="20"/>
              </w:rPr>
              <w:t>- Second draft circulated to WG</w:t>
            </w:r>
            <w:r w:rsidRPr="00F07BDF">
              <w:rPr>
                <w:sz w:val="20"/>
                <w:szCs w:val="20"/>
              </w:rPr>
              <w:t> </w:t>
            </w:r>
          </w:p>
        </w:tc>
        <w:tc>
          <w:tcPr>
            <w:tcW w:w="0" w:type="auto"/>
            <w:tcMar>
              <w:top w:w="0" w:type="dxa"/>
              <w:left w:w="75" w:type="dxa"/>
              <w:bottom w:w="0" w:type="dxa"/>
              <w:right w:w="75" w:type="dxa"/>
            </w:tcMar>
            <w:hideMark/>
          </w:tcPr>
          <w:p w14:paraId="4F2FE9E6" w14:textId="6B71FCEE" w:rsidR="00801DC0" w:rsidRPr="00801DC0" w:rsidRDefault="00886971" w:rsidP="007510E1">
            <w:pPr>
              <w:rPr>
                <w:sz w:val="20"/>
                <w:szCs w:val="20"/>
              </w:rPr>
            </w:pPr>
            <w:r>
              <w:rPr>
                <w:sz w:val="20"/>
                <w:szCs w:val="20"/>
              </w:rPr>
              <w:t xml:space="preserve">17 </w:t>
            </w:r>
            <w:r w:rsidR="007510E1">
              <w:rPr>
                <w:sz w:val="20"/>
                <w:szCs w:val="20"/>
              </w:rPr>
              <w:t>June</w:t>
            </w:r>
            <w:r>
              <w:rPr>
                <w:sz w:val="20"/>
                <w:szCs w:val="20"/>
              </w:rPr>
              <w:t xml:space="preserve"> 2018</w:t>
            </w:r>
            <w:r w:rsidR="00801DC0" w:rsidRPr="00F07BDF">
              <w:rPr>
                <w:sz w:val="20"/>
                <w:szCs w:val="20"/>
              </w:rPr>
              <w:t> </w:t>
            </w:r>
          </w:p>
        </w:tc>
        <w:tc>
          <w:tcPr>
            <w:tcW w:w="0" w:type="auto"/>
            <w:tcMar>
              <w:top w:w="0" w:type="dxa"/>
              <w:left w:w="75" w:type="dxa"/>
              <w:bottom w:w="0" w:type="dxa"/>
              <w:right w:w="75" w:type="dxa"/>
            </w:tcMar>
            <w:hideMark/>
          </w:tcPr>
          <w:p w14:paraId="7C2CEB00" w14:textId="7834AF37" w:rsidR="00801DC0" w:rsidRPr="00801DC0" w:rsidRDefault="00886971" w:rsidP="00801DC0">
            <w:pPr>
              <w:rPr>
                <w:sz w:val="20"/>
                <w:szCs w:val="20"/>
              </w:rPr>
            </w:pPr>
            <w:r>
              <w:rPr>
                <w:sz w:val="20"/>
                <w:szCs w:val="20"/>
              </w:rPr>
              <w:t>Before Fall 18</w:t>
            </w:r>
            <w:r w:rsidR="00801DC0" w:rsidRPr="00801DC0">
              <w:rPr>
                <w:sz w:val="20"/>
                <w:szCs w:val="20"/>
              </w:rPr>
              <w:t xml:space="preserve"> Meeting</w:t>
            </w:r>
            <w:r w:rsidR="00801DC0" w:rsidRPr="00F07BDF">
              <w:rPr>
                <w:sz w:val="20"/>
                <w:szCs w:val="20"/>
              </w:rPr>
              <w:t> </w:t>
            </w:r>
          </w:p>
        </w:tc>
      </w:tr>
      <w:tr w:rsidR="00801DC0" w:rsidRPr="00801DC0" w14:paraId="7F752322" w14:textId="77777777" w:rsidTr="00801DC0">
        <w:tc>
          <w:tcPr>
            <w:tcW w:w="0" w:type="auto"/>
            <w:tcMar>
              <w:top w:w="0" w:type="dxa"/>
              <w:left w:w="75" w:type="dxa"/>
              <w:bottom w:w="0" w:type="dxa"/>
              <w:right w:w="75" w:type="dxa"/>
            </w:tcMar>
            <w:hideMark/>
          </w:tcPr>
          <w:p w14:paraId="5B96B3F1" w14:textId="77777777" w:rsidR="00801DC0" w:rsidRPr="00801DC0" w:rsidRDefault="00801DC0" w:rsidP="00801DC0">
            <w:pPr>
              <w:rPr>
                <w:sz w:val="20"/>
                <w:szCs w:val="20"/>
              </w:rPr>
            </w:pPr>
            <w:r w:rsidRPr="00801DC0">
              <w:rPr>
                <w:sz w:val="20"/>
                <w:szCs w:val="20"/>
              </w:rPr>
              <w:t>- Second draft comments due</w:t>
            </w:r>
            <w:r w:rsidRPr="00F07BDF">
              <w:rPr>
                <w:sz w:val="20"/>
                <w:szCs w:val="20"/>
              </w:rPr>
              <w:t> </w:t>
            </w:r>
          </w:p>
        </w:tc>
        <w:tc>
          <w:tcPr>
            <w:tcW w:w="0" w:type="auto"/>
            <w:tcMar>
              <w:top w:w="0" w:type="dxa"/>
              <w:left w:w="75" w:type="dxa"/>
              <w:bottom w:w="0" w:type="dxa"/>
              <w:right w:w="75" w:type="dxa"/>
            </w:tcMar>
            <w:hideMark/>
          </w:tcPr>
          <w:p w14:paraId="3F82147E" w14:textId="04738AE1" w:rsidR="00801DC0" w:rsidRPr="00801DC0" w:rsidRDefault="00886971" w:rsidP="00801DC0">
            <w:pPr>
              <w:rPr>
                <w:sz w:val="20"/>
                <w:szCs w:val="20"/>
              </w:rPr>
            </w:pPr>
            <w:r>
              <w:rPr>
                <w:sz w:val="20"/>
                <w:szCs w:val="20"/>
              </w:rPr>
              <w:t>1 October</w:t>
            </w:r>
            <w:r w:rsidR="00801DC0" w:rsidRPr="00801DC0">
              <w:rPr>
                <w:sz w:val="20"/>
                <w:szCs w:val="20"/>
              </w:rPr>
              <w:t xml:space="preserve"> 2018</w:t>
            </w:r>
            <w:r w:rsidR="00801DC0" w:rsidRPr="00F07BDF">
              <w:rPr>
                <w:sz w:val="20"/>
                <w:szCs w:val="20"/>
              </w:rPr>
              <w:t> </w:t>
            </w:r>
          </w:p>
        </w:tc>
        <w:tc>
          <w:tcPr>
            <w:tcW w:w="0" w:type="auto"/>
            <w:tcMar>
              <w:top w:w="0" w:type="dxa"/>
              <w:left w:w="75" w:type="dxa"/>
              <w:bottom w:w="0" w:type="dxa"/>
              <w:right w:w="75" w:type="dxa"/>
            </w:tcMar>
            <w:hideMark/>
          </w:tcPr>
          <w:p w14:paraId="7C590DD8" w14:textId="77777777" w:rsidR="00801DC0" w:rsidRPr="00801DC0" w:rsidRDefault="00801DC0" w:rsidP="00801DC0">
            <w:pPr>
              <w:rPr>
                <w:sz w:val="20"/>
                <w:szCs w:val="20"/>
              </w:rPr>
            </w:pPr>
            <w:r w:rsidRPr="00801DC0">
              <w:rPr>
                <w:sz w:val="20"/>
                <w:szCs w:val="20"/>
              </w:rPr>
              <w:t>Before Spring 18 Meeting</w:t>
            </w:r>
            <w:r w:rsidRPr="00F07BDF">
              <w:rPr>
                <w:sz w:val="20"/>
                <w:szCs w:val="20"/>
              </w:rPr>
              <w:t> </w:t>
            </w:r>
          </w:p>
        </w:tc>
      </w:tr>
      <w:tr w:rsidR="00801DC0" w:rsidRPr="00801DC0" w14:paraId="1B59F778" w14:textId="77777777" w:rsidTr="00801DC0">
        <w:tc>
          <w:tcPr>
            <w:tcW w:w="0" w:type="auto"/>
            <w:tcMar>
              <w:top w:w="0" w:type="dxa"/>
              <w:left w:w="75" w:type="dxa"/>
              <w:bottom w:w="0" w:type="dxa"/>
              <w:right w:w="75" w:type="dxa"/>
            </w:tcMar>
            <w:hideMark/>
          </w:tcPr>
          <w:p w14:paraId="4BD1BF5E" w14:textId="77777777" w:rsidR="00801DC0" w:rsidRPr="00801DC0" w:rsidRDefault="00801DC0" w:rsidP="00801DC0">
            <w:pPr>
              <w:rPr>
                <w:sz w:val="20"/>
                <w:szCs w:val="20"/>
              </w:rPr>
            </w:pPr>
            <w:r w:rsidRPr="00801DC0">
              <w:rPr>
                <w:sz w:val="20"/>
                <w:szCs w:val="20"/>
              </w:rPr>
              <w:t>- Final WB Submitted to AD for further processing</w:t>
            </w:r>
            <w:r w:rsidRPr="00F07BDF">
              <w:rPr>
                <w:sz w:val="20"/>
                <w:szCs w:val="20"/>
              </w:rPr>
              <w:t> </w:t>
            </w:r>
          </w:p>
        </w:tc>
        <w:tc>
          <w:tcPr>
            <w:tcW w:w="0" w:type="auto"/>
            <w:tcMar>
              <w:top w:w="0" w:type="dxa"/>
              <w:left w:w="75" w:type="dxa"/>
              <w:bottom w:w="0" w:type="dxa"/>
              <w:right w:w="75" w:type="dxa"/>
            </w:tcMar>
            <w:hideMark/>
          </w:tcPr>
          <w:p w14:paraId="48A76844" w14:textId="669B0EE9" w:rsidR="00801DC0" w:rsidRPr="00801DC0" w:rsidRDefault="00E71028" w:rsidP="00B35D95">
            <w:pPr>
              <w:rPr>
                <w:sz w:val="20"/>
                <w:szCs w:val="20"/>
              </w:rPr>
            </w:pPr>
            <w:r>
              <w:rPr>
                <w:sz w:val="20"/>
                <w:szCs w:val="20"/>
              </w:rPr>
              <w:t>1</w:t>
            </w:r>
            <w:r w:rsidR="00801DC0" w:rsidRPr="00801DC0">
              <w:rPr>
                <w:sz w:val="20"/>
                <w:szCs w:val="20"/>
              </w:rPr>
              <w:t xml:space="preserve"> </w:t>
            </w:r>
            <w:r w:rsidR="00B35D95">
              <w:rPr>
                <w:sz w:val="20"/>
                <w:szCs w:val="20"/>
              </w:rPr>
              <w:t>Nov</w:t>
            </w:r>
            <w:r w:rsidR="00801DC0" w:rsidRPr="00801DC0">
              <w:rPr>
                <w:sz w:val="20"/>
                <w:szCs w:val="20"/>
              </w:rPr>
              <w:t xml:space="preserve"> 2018</w:t>
            </w:r>
            <w:r w:rsidR="00801DC0" w:rsidRPr="00F07BDF">
              <w:rPr>
                <w:sz w:val="20"/>
                <w:szCs w:val="20"/>
              </w:rPr>
              <w:t> </w:t>
            </w:r>
          </w:p>
        </w:tc>
        <w:tc>
          <w:tcPr>
            <w:tcW w:w="0" w:type="auto"/>
            <w:tcMar>
              <w:top w:w="0" w:type="dxa"/>
              <w:left w:w="75" w:type="dxa"/>
              <w:bottom w:w="0" w:type="dxa"/>
              <w:right w:w="75" w:type="dxa"/>
            </w:tcMar>
            <w:hideMark/>
          </w:tcPr>
          <w:p w14:paraId="5957E0DA" w14:textId="77777777" w:rsidR="00801DC0" w:rsidRPr="00801DC0" w:rsidRDefault="00801DC0" w:rsidP="00801DC0">
            <w:pPr>
              <w:rPr>
                <w:sz w:val="20"/>
                <w:szCs w:val="20"/>
              </w:rPr>
            </w:pPr>
            <w:r w:rsidRPr="00801DC0">
              <w:rPr>
                <w:sz w:val="20"/>
                <w:szCs w:val="20"/>
              </w:rPr>
              <w:t>Following Spring 18 Meeting</w:t>
            </w:r>
            <w:r w:rsidRPr="00F07BDF">
              <w:rPr>
                <w:sz w:val="20"/>
                <w:szCs w:val="20"/>
              </w:rPr>
              <w:t> </w:t>
            </w:r>
          </w:p>
        </w:tc>
      </w:tr>
      <w:tr w:rsidR="00801DC0" w:rsidRPr="00801DC0" w14:paraId="7C0DDED1" w14:textId="77777777" w:rsidTr="00801DC0">
        <w:tc>
          <w:tcPr>
            <w:tcW w:w="0" w:type="auto"/>
            <w:tcMar>
              <w:top w:w="0" w:type="dxa"/>
              <w:left w:w="75" w:type="dxa"/>
              <w:bottom w:w="0" w:type="dxa"/>
              <w:right w:w="75" w:type="dxa"/>
            </w:tcMar>
            <w:hideMark/>
          </w:tcPr>
          <w:p w14:paraId="65777C20" w14:textId="77777777" w:rsidR="00801DC0" w:rsidRPr="00801DC0" w:rsidRDefault="00801DC0" w:rsidP="00801DC0">
            <w:pPr>
              <w:rPr>
                <w:sz w:val="20"/>
                <w:szCs w:val="20"/>
              </w:rPr>
            </w:pPr>
            <w:r w:rsidRPr="00801DC0">
              <w:rPr>
                <w:sz w:val="20"/>
                <w:szCs w:val="20"/>
              </w:rPr>
              <w:t>Secretariat Document Processing</w:t>
            </w:r>
            <w:r w:rsidRPr="00F07BDF">
              <w:rPr>
                <w:sz w:val="20"/>
                <w:szCs w:val="20"/>
              </w:rPr>
              <w:t> </w:t>
            </w:r>
          </w:p>
        </w:tc>
        <w:tc>
          <w:tcPr>
            <w:tcW w:w="0" w:type="auto"/>
            <w:tcMar>
              <w:top w:w="0" w:type="dxa"/>
              <w:left w:w="75" w:type="dxa"/>
              <w:bottom w:w="0" w:type="dxa"/>
              <w:right w:w="75" w:type="dxa"/>
            </w:tcMar>
            <w:hideMark/>
          </w:tcPr>
          <w:p w14:paraId="33E1C70B" w14:textId="139B931B" w:rsidR="00801DC0" w:rsidRPr="00801DC0" w:rsidRDefault="00B35D95" w:rsidP="00B35D95">
            <w:pPr>
              <w:rPr>
                <w:sz w:val="20"/>
                <w:szCs w:val="20"/>
              </w:rPr>
            </w:pPr>
            <w:r>
              <w:rPr>
                <w:sz w:val="20"/>
                <w:szCs w:val="20"/>
              </w:rPr>
              <w:t>15</w:t>
            </w:r>
            <w:r w:rsidR="00E71028">
              <w:rPr>
                <w:sz w:val="20"/>
                <w:szCs w:val="20"/>
              </w:rPr>
              <w:t xml:space="preserve"> </w:t>
            </w:r>
            <w:r>
              <w:rPr>
                <w:sz w:val="20"/>
                <w:szCs w:val="20"/>
              </w:rPr>
              <w:t>Dec</w:t>
            </w:r>
            <w:r w:rsidR="00801DC0" w:rsidRPr="00801DC0">
              <w:rPr>
                <w:sz w:val="20"/>
                <w:szCs w:val="20"/>
              </w:rPr>
              <w:t xml:space="preserve"> 2019</w:t>
            </w:r>
            <w:r w:rsidR="00801DC0" w:rsidRPr="00F07BDF">
              <w:rPr>
                <w:sz w:val="20"/>
                <w:szCs w:val="20"/>
              </w:rPr>
              <w:t> </w:t>
            </w:r>
          </w:p>
        </w:tc>
        <w:tc>
          <w:tcPr>
            <w:tcW w:w="0" w:type="auto"/>
            <w:vAlign w:val="center"/>
            <w:hideMark/>
          </w:tcPr>
          <w:p w14:paraId="41C95DF2" w14:textId="77777777" w:rsidR="00801DC0" w:rsidRDefault="00801DC0" w:rsidP="00801DC0">
            <w:pPr>
              <w:rPr>
                <w:rFonts w:eastAsia="Times New Roman"/>
                <w:sz w:val="20"/>
                <w:szCs w:val="20"/>
              </w:rPr>
            </w:pPr>
          </w:p>
          <w:p w14:paraId="779DCEA7" w14:textId="77777777" w:rsidR="00CB02CF" w:rsidRPr="00801DC0" w:rsidRDefault="00CB02CF" w:rsidP="00801DC0">
            <w:pPr>
              <w:rPr>
                <w:rFonts w:eastAsia="Times New Roman"/>
                <w:sz w:val="20"/>
                <w:szCs w:val="20"/>
              </w:rPr>
            </w:pPr>
          </w:p>
        </w:tc>
      </w:tr>
      <w:tr w:rsidR="00801DC0" w:rsidRPr="00801DC0" w14:paraId="0CCBF372" w14:textId="77777777" w:rsidTr="00801DC0">
        <w:tc>
          <w:tcPr>
            <w:tcW w:w="0" w:type="auto"/>
            <w:tcMar>
              <w:top w:w="0" w:type="dxa"/>
              <w:left w:w="75" w:type="dxa"/>
              <w:bottom w:w="0" w:type="dxa"/>
              <w:right w:w="75" w:type="dxa"/>
            </w:tcMar>
            <w:hideMark/>
          </w:tcPr>
          <w:p w14:paraId="3B29E566" w14:textId="798E11BB" w:rsidR="00801DC0" w:rsidRPr="00801DC0" w:rsidRDefault="00CB02CF" w:rsidP="00801DC0">
            <w:pPr>
              <w:rPr>
                <w:sz w:val="20"/>
                <w:szCs w:val="20"/>
              </w:rPr>
            </w:pPr>
            <w:r>
              <w:rPr>
                <w:sz w:val="20"/>
                <w:szCs w:val="20"/>
              </w:rPr>
              <w:t>First Agency Review</w:t>
            </w:r>
          </w:p>
        </w:tc>
        <w:tc>
          <w:tcPr>
            <w:tcW w:w="0" w:type="auto"/>
            <w:tcMar>
              <w:top w:w="0" w:type="dxa"/>
              <w:left w:w="75" w:type="dxa"/>
              <w:bottom w:w="0" w:type="dxa"/>
              <w:right w:w="75" w:type="dxa"/>
            </w:tcMar>
            <w:hideMark/>
          </w:tcPr>
          <w:p w14:paraId="51523C11" w14:textId="789DF913" w:rsidR="00801DC0" w:rsidRPr="00801DC0" w:rsidRDefault="00E71028" w:rsidP="00B35D95">
            <w:pPr>
              <w:rPr>
                <w:sz w:val="20"/>
                <w:szCs w:val="20"/>
              </w:rPr>
            </w:pPr>
            <w:r>
              <w:rPr>
                <w:sz w:val="20"/>
                <w:szCs w:val="20"/>
              </w:rPr>
              <w:t>1</w:t>
            </w:r>
            <w:r w:rsidR="00B35D95">
              <w:rPr>
                <w:sz w:val="20"/>
                <w:szCs w:val="20"/>
              </w:rPr>
              <w:t>5</w:t>
            </w:r>
            <w:r w:rsidR="00801DC0" w:rsidRPr="00801DC0">
              <w:rPr>
                <w:sz w:val="20"/>
                <w:szCs w:val="20"/>
              </w:rPr>
              <w:t xml:space="preserve"> </w:t>
            </w:r>
            <w:r w:rsidR="00B35D95">
              <w:rPr>
                <w:sz w:val="20"/>
                <w:szCs w:val="20"/>
              </w:rPr>
              <w:t>Jan</w:t>
            </w:r>
            <w:r w:rsidR="00C70EBE">
              <w:rPr>
                <w:sz w:val="20"/>
                <w:szCs w:val="20"/>
              </w:rPr>
              <w:t xml:space="preserve"> </w:t>
            </w:r>
            <w:r w:rsidR="00801DC0" w:rsidRPr="00801DC0">
              <w:rPr>
                <w:sz w:val="20"/>
                <w:szCs w:val="20"/>
              </w:rPr>
              <w:t>2019</w:t>
            </w:r>
            <w:r w:rsidR="00801DC0" w:rsidRPr="00F07BDF">
              <w:rPr>
                <w:sz w:val="20"/>
                <w:szCs w:val="20"/>
              </w:rPr>
              <w:t> </w:t>
            </w:r>
          </w:p>
        </w:tc>
        <w:tc>
          <w:tcPr>
            <w:tcW w:w="0" w:type="auto"/>
            <w:tcMar>
              <w:top w:w="0" w:type="dxa"/>
              <w:left w:w="75" w:type="dxa"/>
              <w:bottom w:w="0" w:type="dxa"/>
              <w:right w:w="75" w:type="dxa"/>
            </w:tcMar>
            <w:hideMark/>
          </w:tcPr>
          <w:p w14:paraId="5A4B3070" w14:textId="0856841B" w:rsidR="00CB02CF" w:rsidRDefault="00C70EBE" w:rsidP="00801DC0">
            <w:pPr>
              <w:rPr>
                <w:sz w:val="20"/>
                <w:szCs w:val="20"/>
              </w:rPr>
            </w:pPr>
            <w:r>
              <w:rPr>
                <w:sz w:val="20"/>
                <w:szCs w:val="20"/>
              </w:rPr>
              <w:t xml:space="preserve"> </w:t>
            </w:r>
          </w:p>
          <w:p w14:paraId="5AD732FD" w14:textId="118E1C1F" w:rsidR="00801DC0" w:rsidRPr="00801DC0" w:rsidRDefault="00801DC0" w:rsidP="00801DC0">
            <w:pPr>
              <w:rPr>
                <w:sz w:val="20"/>
                <w:szCs w:val="20"/>
              </w:rPr>
            </w:pPr>
            <w:r w:rsidRPr="00F07BDF">
              <w:rPr>
                <w:sz w:val="20"/>
                <w:szCs w:val="20"/>
              </w:rPr>
              <w:t> </w:t>
            </w:r>
          </w:p>
        </w:tc>
      </w:tr>
      <w:tr w:rsidR="00CB02CF" w:rsidRPr="00801DC0" w14:paraId="48F67EA1" w14:textId="77777777" w:rsidTr="00CB02CF">
        <w:tc>
          <w:tcPr>
            <w:tcW w:w="0" w:type="auto"/>
            <w:tcMar>
              <w:top w:w="0" w:type="dxa"/>
              <w:left w:w="75" w:type="dxa"/>
              <w:bottom w:w="0" w:type="dxa"/>
              <w:right w:w="75" w:type="dxa"/>
            </w:tcMar>
            <w:hideMark/>
          </w:tcPr>
          <w:p w14:paraId="7AEC3B86" w14:textId="0CE86B20" w:rsidR="00CB02CF" w:rsidRPr="00801DC0" w:rsidRDefault="00CB02CF" w:rsidP="0016592D">
            <w:pPr>
              <w:rPr>
                <w:sz w:val="20"/>
                <w:szCs w:val="20"/>
              </w:rPr>
            </w:pPr>
            <w:r>
              <w:rPr>
                <w:sz w:val="20"/>
                <w:szCs w:val="20"/>
              </w:rPr>
              <w:t>RID Resolution</w:t>
            </w:r>
            <w:r w:rsidR="009B30AA">
              <w:rPr>
                <w:sz w:val="20"/>
                <w:szCs w:val="20"/>
              </w:rPr>
              <w:t xml:space="preserve"> 1</w:t>
            </w:r>
          </w:p>
        </w:tc>
        <w:tc>
          <w:tcPr>
            <w:tcW w:w="0" w:type="auto"/>
            <w:tcMar>
              <w:top w:w="0" w:type="dxa"/>
              <w:left w:w="75" w:type="dxa"/>
              <w:bottom w:w="0" w:type="dxa"/>
              <w:right w:w="75" w:type="dxa"/>
            </w:tcMar>
            <w:hideMark/>
          </w:tcPr>
          <w:p w14:paraId="53B489A7" w14:textId="75E92BA5" w:rsidR="00CB02CF" w:rsidRPr="00801DC0" w:rsidRDefault="00B35D95" w:rsidP="00B35D95">
            <w:pPr>
              <w:rPr>
                <w:sz w:val="20"/>
                <w:szCs w:val="20"/>
              </w:rPr>
            </w:pPr>
            <w:r>
              <w:rPr>
                <w:sz w:val="20"/>
                <w:szCs w:val="20"/>
              </w:rPr>
              <w:t>1</w:t>
            </w:r>
            <w:r w:rsidR="00CB02CF" w:rsidRPr="00801DC0">
              <w:rPr>
                <w:sz w:val="20"/>
                <w:szCs w:val="20"/>
              </w:rPr>
              <w:t xml:space="preserve"> </w:t>
            </w:r>
            <w:r>
              <w:rPr>
                <w:sz w:val="20"/>
                <w:szCs w:val="20"/>
              </w:rPr>
              <w:t>Feb</w:t>
            </w:r>
            <w:r w:rsidR="00CB02CF" w:rsidRPr="00801DC0">
              <w:rPr>
                <w:sz w:val="20"/>
                <w:szCs w:val="20"/>
              </w:rPr>
              <w:t xml:space="preserve"> 2019</w:t>
            </w:r>
            <w:r w:rsidR="00CB02CF" w:rsidRPr="00F07BDF">
              <w:rPr>
                <w:sz w:val="20"/>
                <w:szCs w:val="20"/>
              </w:rPr>
              <w:t> </w:t>
            </w:r>
          </w:p>
        </w:tc>
        <w:tc>
          <w:tcPr>
            <w:tcW w:w="0" w:type="auto"/>
            <w:tcMar>
              <w:top w:w="0" w:type="dxa"/>
              <w:left w:w="75" w:type="dxa"/>
              <w:bottom w:w="0" w:type="dxa"/>
              <w:right w:w="75" w:type="dxa"/>
            </w:tcMar>
            <w:hideMark/>
          </w:tcPr>
          <w:p w14:paraId="50119CD1" w14:textId="691E34CB" w:rsidR="00CB02CF" w:rsidRDefault="00C70EBE" w:rsidP="0016592D">
            <w:pPr>
              <w:rPr>
                <w:sz w:val="20"/>
                <w:szCs w:val="20"/>
              </w:rPr>
            </w:pPr>
            <w:r>
              <w:rPr>
                <w:sz w:val="20"/>
                <w:szCs w:val="20"/>
              </w:rPr>
              <w:t xml:space="preserve"> </w:t>
            </w:r>
          </w:p>
          <w:p w14:paraId="4EB9CCE6" w14:textId="77777777" w:rsidR="00CB02CF" w:rsidRPr="00801DC0" w:rsidRDefault="00CB02CF" w:rsidP="0016592D">
            <w:pPr>
              <w:rPr>
                <w:sz w:val="20"/>
                <w:szCs w:val="20"/>
              </w:rPr>
            </w:pPr>
            <w:bookmarkStart w:id="0" w:name="_GoBack"/>
            <w:bookmarkEnd w:id="0"/>
            <w:r w:rsidRPr="00F07BDF">
              <w:rPr>
                <w:sz w:val="20"/>
                <w:szCs w:val="20"/>
              </w:rPr>
              <w:t> </w:t>
            </w:r>
          </w:p>
        </w:tc>
      </w:tr>
      <w:tr w:rsidR="00CB02CF" w:rsidRPr="00801DC0" w14:paraId="55C72418" w14:textId="77777777" w:rsidTr="00CB02CF">
        <w:tc>
          <w:tcPr>
            <w:tcW w:w="0" w:type="auto"/>
            <w:tcMar>
              <w:top w:w="0" w:type="dxa"/>
              <w:left w:w="75" w:type="dxa"/>
              <w:bottom w:w="0" w:type="dxa"/>
              <w:right w:w="75" w:type="dxa"/>
            </w:tcMar>
            <w:hideMark/>
          </w:tcPr>
          <w:p w14:paraId="013FB61A" w14:textId="1D38DF24" w:rsidR="00CB02CF" w:rsidRPr="00801DC0" w:rsidRDefault="00CB02CF" w:rsidP="0016592D">
            <w:pPr>
              <w:rPr>
                <w:sz w:val="20"/>
                <w:szCs w:val="20"/>
              </w:rPr>
            </w:pPr>
            <w:r>
              <w:rPr>
                <w:sz w:val="20"/>
                <w:szCs w:val="20"/>
              </w:rPr>
              <w:t>Secretariat Document Processing 2</w:t>
            </w:r>
          </w:p>
        </w:tc>
        <w:tc>
          <w:tcPr>
            <w:tcW w:w="0" w:type="auto"/>
            <w:tcMar>
              <w:top w:w="0" w:type="dxa"/>
              <w:left w:w="75" w:type="dxa"/>
              <w:bottom w:w="0" w:type="dxa"/>
              <w:right w:w="75" w:type="dxa"/>
            </w:tcMar>
            <w:hideMark/>
          </w:tcPr>
          <w:p w14:paraId="0439B9C6" w14:textId="6B53CAF1" w:rsidR="00CB02CF" w:rsidRPr="00801DC0" w:rsidRDefault="00C70EBE" w:rsidP="00B35D95">
            <w:pPr>
              <w:rPr>
                <w:sz w:val="20"/>
                <w:szCs w:val="20"/>
              </w:rPr>
            </w:pPr>
            <w:r>
              <w:rPr>
                <w:sz w:val="20"/>
                <w:szCs w:val="20"/>
              </w:rPr>
              <w:t>1</w:t>
            </w:r>
            <w:r w:rsidR="00CB02CF" w:rsidRPr="00801DC0">
              <w:rPr>
                <w:sz w:val="20"/>
                <w:szCs w:val="20"/>
              </w:rPr>
              <w:t xml:space="preserve"> </w:t>
            </w:r>
            <w:r w:rsidR="00B35D95">
              <w:rPr>
                <w:sz w:val="20"/>
                <w:szCs w:val="20"/>
              </w:rPr>
              <w:t>March</w:t>
            </w:r>
            <w:r w:rsidR="00CB02CF" w:rsidRPr="00801DC0">
              <w:rPr>
                <w:sz w:val="20"/>
                <w:szCs w:val="20"/>
              </w:rPr>
              <w:t xml:space="preserve"> 2019</w:t>
            </w:r>
            <w:r w:rsidR="00CB02CF" w:rsidRPr="00F07BDF">
              <w:rPr>
                <w:sz w:val="20"/>
                <w:szCs w:val="20"/>
              </w:rPr>
              <w:t> </w:t>
            </w:r>
          </w:p>
        </w:tc>
        <w:tc>
          <w:tcPr>
            <w:tcW w:w="0" w:type="auto"/>
            <w:tcMar>
              <w:top w:w="0" w:type="dxa"/>
              <w:left w:w="75" w:type="dxa"/>
              <w:bottom w:w="0" w:type="dxa"/>
              <w:right w:w="75" w:type="dxa"/>
            </w:tcMar>
            <w:hideMark/>
          </w:tcPr>
          <w:p w14:paraId="3598887E" w14:textId="7FDE875F" w:rsidR="00CB02CF" w:rsidRDefault="00C70EBE" w:rsidP="0016592D">
            <w:pPr>
              <w:rPr>
                <w:sz w:val="20"/>
                <w:szCs w:val="20"/>
              </w:rPr>
            </w:pPr>
            <w:r>
              <w:rPr>
                <w:sz w:val="20"/>
                <w:szCs w:val="20"/>
              </w:rPr>
              <w:t xml:space="preserve"> </w:t>
            </w:r>
          </w:p>
          <w:p w14:paraId="37B92B83" w14:textId="77777777" w:rsidR="00CB02CF" w:rsidRPr="00801DC0" w:rsidRDefault="00CB02CF" w:rsidP="0016592D">
            <w:pPr>
              <w:rPr>
                <w:sz w:val="20"/>
                <w:szCs w:val="20"/>
              </w:rPr>
            </w:pPr>
            <w:r w:rsidRPr="00F07BDF">
              <w:rPr>
                <w:sz w:val="20"/>
                <w:szCs w:val="20"/>
              </w:rPr>
              <w:t> </w:t>
            </w:r>
          </w:p>
        </w:tc>
      </w:tr>
      <w:tr w:rsidR="00633A58" w:rsidRPr="00801DC0" w14:paraId="715FD5F9" w14:textId="77777777" w:rsidTr="00633A58">
        <w:tc>
          <w:tcPr>
            <w:tcW w:w="0" w:type="auto"/>
            <w:tcMar>
              <w:top w:w="0" w:type="dxa"/>
              <w:left w:w="75" w:type="dxa"/>
              <w:bottom w:w="0" w:type="dxa"/>
              <w:right w:w="75" w:type="dxa"/>
            </w:tcMar>
            <w:hideMark/>
          </w:tcPr>
          <w:p w14:paraId="7C564D60" w14:textId="1FCA4063" w:rsidR="00633A58" w:rsidRPr="00801DC0" w:rsidRDefault="00633A58" w:rsidP="0016592D">
            <w:pPr>
              <w:rPr>
                <w:sz w:val="20"/>
                <w:szCs w:val="20"/>
              </w:rPr>
            </w:pPr>
            <w:r>
              <w:rPr>
                <w:sz w:val="20"/>
                <w:szCs w:val="20"/>
              </w:rPr>
              <w:t>Final Agency Review</w:t>
            </w:r>
          </w:p>
        </w:tc>
        <w:tc>
          <w:tcPr>
            <w:tcW w:w="0" w:type="auto"/>
            <w:tcMar>
              <w:top w:w="0" w:type="dxa"/>
              <w:left w:w="75" w:type="dxa"/>
              <w:bottom w:w="0" w:type="dxa"/>
              <w:right w:w="75" w:type="dxa"/>
            </w:tcMar>
            <w:hideMark/>
          </w:tcPr>
          <w:p w14:paraId="15E3696B" w14:textId="12556CF1" w:rsidR="00633A58" w:rsidRPr="00801DC0" w:rsidRDefault="00C70EBE" w:rsidP="00B35D95">
            <w:pPr>
              <w:rPr>
                <w:sz w:val="20"/>
                <w:szCs w:val="20"/>
              </w:rPr>
            </w:pPr>
            <w:r>
              <w:rPr>
                <w:sz w:val="20"/>
                <w:szCs w:val="20"/>
              </w:rPr>
              <w:t>15</w:t>
            </w:r>
            <w:r w:rsidR="00633A58" w:rsidRPr="00801DC0">
              <w:rPr>
                <w:sz w:val="20"/>
                <w:szCs w:val="20"/>
              </w:rPr>
              <w:t xml:space="preserve"> </w:t>
            </w:r>
            <w:r w:rsidR="00B35D95">
              <w:rPr>
                <w:sz w:val="20"/>
                <w:szCs w:val="20"/>
              </w:rPr>
              <w:t>April</w:t>
            </w:r>
            <w:r w:rsidR="00633A58" w:rsidRPr="00801DC0">
              <w:rPr>
                <w:sz w:val="20"/>
                <w:szCs w:val="20"/>
              </w:rPr>
              <w:t xml:space="preserve"> 2019</w:t>
            </w:r>
            <w:r w:rsidR="00633A58" w:rsidRPr="00F07BDF">
              <w:rPr>
                <w:sz w:val="20"/>
                <w:szCs w:val="20"/>
              </w:rPr>
              <w:t> </w:t>
            </w:r>
          </w:p>
        </w:tc>
        <w:tc>
          <w:tcPr>
            <w:tcW w:w="0" w:type="auto"/>
            <w:tcMar>
              <w:top w:w="0" w:type="dxa"/>
              <w:left w:w="75" w:type="dxa"/>
              <w:bottom w:w="0" w:type="dxa"/>
              <w:right w:w="75" w:type="dxa"/>
            </w:tcMar>
            <w:hideMark/>
          </w:tcPr>
          <w:p w14:paraId="504FE5FE" w14:textId="545D5C10" w:rsidR="00633A58" w:rsidRDefault="00C70EBE" w:rsidP="0016592D">
            <w:pPr>
              <w:rPr>
                <w:sz w:val="20"/>
                <w:szCs w:val="20"/>
              </w:rPr>
            </w:pPr>
            <w:r>
              <w:rPr>
                <w:sz w:val="20"/>
                <w:szCs w:val="20"/>
              </w:rPr>
              <w:t xml:space="preserve"> </w:t>
            </w:r>
          </w:p>
          <w:p w14:paraId="24371CFD" w14:textId="77777777" w:rsidR="00633A58" w:rsidRPr="00801DC0" w:rsidRDefault="00633A58" w:rsidP="0016592D">
            <w:pPr>
              <w:rPr>
                <w:sz w:val="20"/>
                <w:szCs w:val="20"/>
              </w:rPr>
            </w:pPr>
            <w:r w:rsidRPr="00F07BDF">
              <w:rPr>
                <w:sz w:val="20"/>
                <w:szCs w:val="20"/>
              </w:rPr>
              <w:t> </w:t>
            </w:r>
          </w:p>
        </w:tc>
      </w:tr>
      <w:tr w:rsidR="00EC691C" w:rsidRPr="00801DC0" w14:paraId="33A41960" w14:textId="77777777" w:rsidTr="00EC691C">
        <w:tc>
          <w:tcPr>
            <w:tcW w:w="0" w:type="auto"/>
            <w:tcMar>
              <w:top w:w="0" w:type="dxa"/>
              <w:left w:w="75" w:type="dxa"/>
              <w:bottom w:w="0" w:type="dxa"/>
              <w:right w:w="75" w:type="dxa"/>
            </w:tcMar>
            <w:hideMark/>
          </w:tcPr>
          <w:p w14:paraId="1587406D" w14:textId="2D46B708" w:rsidR="00EC691C" w:rsidRPr="00801DC0" w:rsidRDefault="00EC691C" w:rsidP="0016592D">
            <w:pPr>
              <w:rPr>
                <w:sz w:val="20"/>
                <w:szCs w:val="20"/>
              </w:rPr>
            </w:pPr>
            <w:r>
              <w:rPr>
                <w:sz w:val="20"/>
                <w:szCs w:val="20"/>
              </w:rPr>
              <w:t>RID Resolution</w:t>
            </w:r>
            <w:r w:rsidR="009B30AA">
              <w:rPr>
                <w:sz w:val="20"/>
                <w:szCs w:val="20"/>
              </w:rPr>
              <w:t xml:space="preserve"> 2</w:t>
            </w:r>
          </w:p>
        </w:tc>
        <w:tc>
          <w:tcPr>
            <w:tcW w:w="0" w:type="auto"/>
            <w:tcMar>
              <w:top w:w="0" w:type="dxa"/>
              <w:left w:w="75" w:type="dxa"/>
              <w:bottom w:w="0" w:type="dxa"/>
              <w:right w:w="75" w:type="dxa"/>
            </w:tcMar>
            <w:hideMark/>
          </w:tcPr>
          <w:p w14:paraId="00BF4209" w14:textId="2156A781" w:rsidR="00EC691C" w:rsidRPr="00801DC0" w:rsidRDefault="00B35D95" w:rsidP="00132D16">
            <w:pPr>
              <w:rPr>
                <w:sz w:val="20"/>
                <w:szCs w:val="20"/>
              </w:rPr>
            </w:pPr>
            <w:r>
              <w:rPr>
                <w:sz w:val="20"/>
                <w:szCs w:val="20"/>
              </w:rPr>
              <w:t>1 May</w:t>
            </w:r>
            <w:r w:rsidR="00EC691C" w:rsidRPr="00801DC0">
              <w:rPr>
                <w:sz w:val="20"/>
                <w:szCs w:val="20"/>
              </w:rPr>
              <w:t xml:space="preserve"> 2019</w:t>
            </w:r>
            <w:r w:rsidR="00EC691C" w:rsidRPr="00F07BDF">
              <w:rPr>
                <w:sz w:val="20"/>
                <w:szCs w:val="20"/>
              </w:rPr>
              <w:t> </w:t>
            </w:r>
          </w:p>
        </w:tc>
        <w:tc>
          <w:tcPr>
            <w:tcW w:w="0" w:type="auto"/>
            <w:tcMar>
              <w:top w:w="0" w:type="dxa"/>
              <w:left w:w="75" w:type="dxa"/>
              <w:bottom w:w="0" w:type="dxa"/>
              <w:right w:w="75" w:type="dxa"/>
            </w:tcMar>
            <w:hideMark/>
          </w:tcPr>
          <w:p w14:paraId="4454FBBB" w14:textId="0BD13416" w:rsidR="00EC691C" w:rsidRDefault="00C70EBE" w:rsidP="0016592D">
            <w:pPr>
              <w:rPr>
                <w:sz w:val="20"/>
                <w:szCs w:val="20"/>
              </w:rPr>
            </w:pPr>
            <w:r>
              <w:rPr>
                <w:sz w:val="20"/>
                <w:szCs w:val="20"/>
              </w:rPr>
              <w:t xml:space="preserve"> </w:t>
            </w:r>
          </w:p>
          <w:p w14:paraId="0B4A1213" w14:textId="77777777" w:rsidR="00EC691C" w:rsidRPr="00801DC0" w:rsidRDefault="00EC691C" w:rsidP="0016592D">
            <w:pPr>
              <w:rPr>
                <w:sz w:val="20"/>
                <w:szCs w:val="20"/>
              </w:rPr>
            </w:pPr>
            <w:r w:rsidRPr="00F07BDF">
              <w:rPr>
                <w:sz w:val="20"/>
                <w:szCs w:val="20"/>
              </w:rPr>
              <w:t> </w:t>
            </w:r>
          </w:p>
        </w:tc>
      </w:tr>
      <w:tr w:rsidR="00CF2929" w:rsidRPr="00801DC0" w14:paraId="4F12F9D7" w14:textId="77777777" w:rsidTr="00CF2929">
        <w:tc>
          <w:tcPr>
            <w:tcW w:w="0" w:type="auto"/>
            <w:tcMar>
              <w:top w:w="0" w:type="dxa"/>
              <w:left w:w="75" w:type="dxa"/>
              <w:bottom w:w="0" w:type="dxa"/>
              <w:right w:w="75" w:type="dxa"/>
            </w:tcMar>
            <w:hideMark/>
          </w:tcPr>
          <w:p w14:paraId="55708152" w14:textId="0CB0A27B" w:rsidR="00CF2929" w:rsidRPr="00801DC0" w:rsidRDefault="00CF2929" w:rsidP="0016592D">
            <w:pPr>
              <w:rPr>
                <w:sz w:val="20"/>
                <w:szCs w:val="20"/>
              </w:rPr>
            </w:pPr>
            <w:r>
              <w:rPr>
                <w:sz w:val="20"/>
                <w:szCs w:val="20"/>
              </w:rPr>
              <w:t>CMC Resolution</w:t>
            </w:r>
          </w:p>
        </w:tc>
        <w:tc>
          <w:tcPr>
            <w:tcW w:w="0" w:type="auto"/>
            <w:tcMar>
              <w:top w:w="0" w:type="dxa"/>
              <w:left w:w="75" w:type="dxa"/>
              <w:bottom w:w="0" w:type="dxa"/>
              <w:right w:w="75" w:type="dxa"/>
            </w:tcMar>
            <w:hideMark/>
          </w:tcPr>
          <w:p w14:paraId="581E1382" w14:textId="15DFD993" w:rsidR="00CF2929" w:rsidRPr="00801DC0" w:rsidRDefault="00CF2929" w:rsidP="00DB2A2C">
            <w:pPr>
              <w:rPr>
                <w:sz w:val="20"/>
                <w:szCs w:val="20"/>
              </w:rPr>
            </w:pPr>
            <w:r w:rsidRPr="00801DC0">
              <w:rPr>
                <w:sz w:val="20"/>
                <w:szCs w:val="20"/>
              </w:rPr>
              <w:t xml:space="preserve">30 </w:t>
            </w:r>
            <w:r w:rsidR="00DB2A2C">
              <w:rPr>
                <w:sz w:val="20"/>
                <w:szCs w:val="20"/>
              </w:rPr>
              <w:t>May</w:t>
            </w:r>
            <w:r w:rsidRPr="00801DC0">
              <w:rPr>
                <w:sz w:val="20"/>
                <w:szCs w:val="20"/>
              </w:rPr>
              <w:t xml:space="preserve"> 2019</w:t>
            </w:r>
            <w:r w:rsidRPr="00F07BDF">
              <w:rPr>
                <w:sz w:val="20"/>
                <w:szCs w:val="20"/>
              </w:rPr>
              <w:t> </w:t>
            </w:r>
          </w:p>
        </w:tc>
        <w:tc>
          <w:tcPr>
            <w:tcW w:w="0" w:type="auto"/>
            <w:tcMar>
              <w:top w:w="0" w:type="dxa"/>
              <w:left w:w="75" w:type="dxa"/>
              <w:bottom w:w="0" w:type="dxa"/>
              <w:right w:w="75" w:type="dxa"/>
            </w:tcMar>
            <w:hideMark/>
          </w:tcPr>
          <w:p w14:paraId="14DF5193" w14:textId="77777777" w:rsidR="00CF2929" w:rsidRDefault="00CF2929" w:rsidP="0016592D">
            <w:pPr>
              <w:rPr>
                <w:sz w:val="20"/>
                <w:szCs w:val="20"/>
              </w:rPr>
            </w:pPr>
            <w:r w:rsidRPr="00801DC0">
              <w:rPr>
                <w:sz w:val="20"/>
                <w:szCs w:val="20"/>
              </w:rPr>
              <w:t>Includes CESG Poll + CMC Pol</w:t>
            </w:r>
          </w:p>
          <w:p w14:paraId="564924BB" w14:textId="77777777" w:rsidR="00CF2929" w:rsidRPr="00801DC0" w:rsidRDefault="00CF2929" w:rsidP="0016592D">
            <w:pPr>
              <w:rPr>
                <w:sz w:val="20"/>
                <w:szCs w:val="20"/>
              </w:rPr>
            </w:pPr>
            <w:r w:rsidRPr="00F07BDF">
              <w:rPr>
                <w:sz w:val="20"/>
                <w:szCs w:val="20"/>
              </w:rPr>
              <w:t> </w:t>
            </w:r>
          </w:p>
        </w:tc>
      </w:tr>
    </w:tbl>
    <w:p w14:paraId="4889EAE0" w14:textId="77777777" w:rsidR="00B57BFC" w:rsidRPr="00F07BDF" w:rsidRDefault="00B57BFC"/>
    <w:p w14:paraId="5FF77EF3" w14:textId="77777777" w:rsidR="00701953" w:rsidRDefault="00701953"/>
    <w:sectPr w:rsidR="00701953" w:rsidSect="00C20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34721"/>
    <w:multiLevelType w:val="hybridMultilevel"/>
    <w:tmpl w:val="154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E3E5D"/>
    <w:multiLevelType w:val="hybridMultilevel"/>
    <w:tmpl w:val="7EF0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A3013"/>
    <w:multiLevelType w:val="hybridMultilevel"/>
    <w:tmpl w:val="26747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3C5F12"/>
    <w:multiLevelType w:val="hybridMultilevel"/>
    <w:tmpl w:val="CDB08676"/>
    <w:lvl w:ilvl="0" w:tplc="DDEEB63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53"/>
    <w:rsid w:val="00006CA3"/>
    <w:rsid w:val="000263A1"/>
    <w:rsid w:val="000423C2"/>
    <w:rsid w:val="000A0F9A"/>
    <w:rsid w:val="000B5045"/>
    <w:rsid w:val="00132D16"/>
    <w:rsid w:val="00133951"/>
    <w:rsid w:val="001627B9"/>
    <w:rsid w:val="00282264"/>
    <w:rsid w:val="00292CB5"/>
    <w:rsid w:val="002F3C42"/>
    <w:rsid w:val="00325EB2"/>
    <w:rsid w:val="003321DD"/>
    <w:rsid w:val="0047775D"/>
    <w:rsid w:val="004B79B5"/>
    <w:rsid w:val="00521427"/>
    <w:rsid w:val="00554474"/>
    <w:rsid w:val="00585085"/>
    <w:rsid w:val="005A1C0B"/>
    <w:rsid w:val="00600093"/>
    <w:rsid w:val="0060774A"/>
    <w:rsid w:val="0061397C"/>
    <w:rsid w:val="00633A58"/>
    <w:rsid w:val="00655693"/>
    <w:rsid w:val="00663A64"/>
    <w:rsid w:val="006B3FAA"/>
    <w:rsid w:val="006B5BCA"/>
    <w:rsid w:val="006C39F8"/>
    <w:rsid w:val="00701953"/>
    <w:rsid w:val="007510E1"/>
    <w:rsid w:val="00773BAC"/>
    <w:rsid w:val="007E3F54"/>
    <w:rsid w:val="00801DC0"/>
    <w:rsid w:val="00812871"/>
    <w:rsid w:val="008279DF"/>
    <w:rsid w:val="008458E3"/>
    <w:rsid w:val="00847E82"/>
    <w:rsid w:val="008749CD"/>
    <w:rsid w:val="00886971"/>
    <w:rsid w:val="008A3CC3"/>
    <w:rsid w:val="008D2296"/>
    <w:rsid w:val="0093715F"/>
    <w:rsid w:val="00940490"/>
    <w:rsid w:val="0095117B"/>
    <w:rsid w:val="00954D30"/>
    <w:rsid w:val="009B30AA"/>
    <w:rsid w:val="009D0046"/>
    <w:rsid w:val="009F14F8"/>
    <w:rsid w:val="00A463ED"/>
    <w:rsid w:val="00AB5FBB"/>
    <w:rsid w:val="00B35D95"/>
    <w:rsid w:val="00B57BFC"/>
    <w:rsid w:val="00C1101F"/>
    <w:rsid w:val="00C20148"/>
    <w:rsid w:val="00C51D47"/>
    <w:rsid w:val="00C70EBE"/>
    <w:rsid w:val="00CB02CF"/>
    <w:rsid w:val="00CF2929"/>
    <w:rsid w:val="00D30584"/>
    <w:rsid w:val="00D717FD"/>
    <w:rsid w:val="00D932FB"/>
    <w:rsid w:val="00DA00D8"/>
    <w:rsid w:val="00DA2628"/>
    <w:rsid w:val="00DB2A2C"/>
    <w:rsid w:val="00DD180B"/>
    <w:rsid w:val="00E360A4"/>
    <w:rsid w:val="00E71028"/>
    <w:rsid w:val="00EC691C"/>
    <w:rsid w:val="00ED2086"/>
    <w:rsid w:val="00ED2476"/>
    <w:rsid w:val="00F07BDF"/>
    <w:rsid w:val="00F11D1F"/>
    <w:rsid w:val="00F410E3"/>
    <w:rsid w:val="00FA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21B4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23C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01953"/>
    <w:rPr>
      <w:rFonts w:ascii="Arial" w:hAnsi="Arial" w:cs="Arial"/>
      <w:sz w:val="18"/>
      <w:szCs w:val="18"/>
    </w:rPr>
  </w:style>
  <w:style w:type="paragraph" w:customStyle="1" w:styleId="p2">
    <w:name w:val="p2"/>
    <w:basedOn w:val="Normal"/>
    <w:rsid w:val="00701953"/>
    <w:rPr>
      <w:rFonts w:ascii="Arial" w:hAnsi="Arial" w:cs="Arial"/>
    </w:rPr>
  </w:style>
  <w:style w:type="character" w:customStyle="1" w:styleId="apple-converted-space">
    <w:name w:val="apple-converted-space"/>
    <w:basedOn w:val="DefaultParagraphFont"/>
    <w:rsid w:val="00701953"/>
  </w:style>
  <w:style w:type="paragraph" w:customStyle="1" w:styleId="p3">
    <w:name w:val="p3"/>
    <w:basedOn w:val="Normal"/>
    <w:rsid w:val="0095117B"/>
    <w:rPr>
      <w:sz w:val="17"/>
      <w:szCs w:val="17"/>
    </w:rPr>
  </w:style>
  <w:style w:type="paragraph" w:customStyle="1" w:styleId="p4">
    <w:name w:val="p4"/>
    <w:basedOn w:val="Normal"/>
    <w:rsid w:val="00B57BFC"/>
    <w:rPr>
      <w:sz w:val="17"/>
      <w:szCs w:val="17"/>
    </w:rPr>
  </w:style>
  <w:style w:type="paragraph" w:styleId="ListParagraph">
    <w:name w:val="List Paragraph"/>
    <w:basedOn w:val="Normal"/>
    <w:uiPriority w:val="34"/>
    <w:qFormat/>
    <w:rsid w:val="00A463ED"/>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663A64"/>
    <w:rPr>
      <w:sz w:val="18"/>
      <w:szCs w:val="18"/>
    </w:rPr>
  </w:style>
  <w:style w:type="character" w:customStyle="1" w:styleId="BalloonTextChar">
    <w:name w:val="Balloon Text Char"/>
    <w:basedOn w:val="DefaultParagraphFont"/>
    <w:link w:val="BalloonText"/>
    <w:uiPriority w:val="99"/>
    <w:semiHidden/>
    <w:rsid w:val="00663A6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3F54"/>
    <w:rPr>
      <w:sz w:val="18"/>
      <w:szCs w:val="18"/>
    </w:rPr>
  </w:style>
  <w:style w:type="paragraph" w:styleId="CommentText">
    <w:name w:val="annotation text"/>
    <w:basedOn w:val="Normal"/>
    <w:link w:val="CommentTextChar"/>
    <w:uiPriority w:val="99"/>
    <w:semiHidden/>
    <w:unhideWhenUsed/>
    <w:rsid w:val="007E3F54"/>
  </w:style>
  <w:style w:type="character" w:customStyle="1" w:styleId="CommentTextChar">
    <w:name w:val="Comment Text Char"/>
    <w:basedOn w:val="DefaultParagraphFont"/>
    <w:link w:val="CommentText"/>
    <w:uiPriority w:val="99"/>
    <w:semiHidden/>
    <w:rsid w:val="007E3F54"/>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E3F54"/>
    <w:rPr>
      <w:b/>
      <w:bCs/>
      <w:sz w:val="20"/>
      <w:szCs w:val="20"/>
    </w:rPr>
  </w:style>
  <w:style w:type="character" w:customStyle="1" w:styleId="CommentSubjectChar">
    <w:name w:val="Comment Subject Char"/>
    <w:basedOn w:val="CommentTextChar"/>
    <w:link w:val="CommentSubject"/>
    <w:uiPriority w:val="99"/>
    <w:semiHidden/>
    <w:rsid w:val="007E3F5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3189">
      <w:bodyDiv w:val="1"/>
      <w:marLeft w:val="0"/>
      <w:marRight w:val="0"/>
      <w:marTop w:val="0"/>
      <w:marBottom w:val="0"/>
      <w:divBdr>
        <w:top w:val="none" w:sz="0" w:space="0" w:color="auto"/>
        <w:left w:val="none" w:sz="0" w:space="0" w:color="auto"/>
        <w:bottom w:val="none" w:sz="0" w:space="0" w:color="auto"/>
        <w:right w:val="none" w:sz="0" w:space="0" w:color="auto"/>
      </w:divBdr>
    </w:div>
    <w:div w:id="221988554">
      <w:bodyDiv w:val="1"/>
      <w:marLeft w:val="0"/>
      <w:marRight w:val="0"/>
      <w:marTop w:val="0"/>
      <w:marBottom w:val="0"/>
      <w:divBdr>
        <w:top w:val="none" w:sz="0" w:space="0" w:color="auto"/>
        <w:left w:val="none" w:sz="0" w:space="0" w:color="auto"/>
        <w:bottom w:val="none" w:sz="0" w:space="0" w:color="auto"/>
        <w:right w:val="none" w:sz="0" w:space="0" w:color="auto"/>
      </w:divBdr>
    </w:div>
    <w:div w:id="411507786">
      <w:bodyDiv w:val="1"/>
      <w:marLeft w:val="0"/>
      <w:marRight w:val="0"/>
      <w:marTop w:val="0"/>
      <w:marBottom w:val="0"/>
      <w:divBdr>
        <w:top w:val="none" w:sz="0" w:space="0" w:color="auto"/>
        <w:left w:val="none" w:sz="0" w:space="0" w:color="auto"/>
        <w:bottom w:val="none" w:sz="0" w:space="0" w:color="auto"/>
        <w:right w:val="none" w:sz="0" w:space="0" w:color="auto"/>
      </w:divBdr>
    </w:div>
    <w:div w:id="861019011">
      <w:bodyDiv w:val="1"/>
      <w:marLeft w:val="0"/>
      <w:marRight w:val="0"/>
      <w:marTop w:val="0"/>
      <w:marBottom w:val="0"/>
      <w:divBdr>
        <w:top w:val="none" w:sz="0" w:space="0" w:color="auto"/>
        <w:left w:val="none" w:sz="0" w:space="0" w:color="auto"/>
        <w:bottom w:val="none" w:sz="0" w:space="0" w:color="auto"/>
        <w:right w:val="none" w:sz="0" w:space="0" w:color="auto"/>
      </w:divBdr>
    </w:div>
    <w:div w:id="1009982981">
      <w:bodyDiv w:val="1"/>
      <w:marLeft w:val="0"/>
      <w:marRight w:val="0"/>
      <w:marTop w:val="0"/>
      <w:marBottom w:val="0"/>
      <w:divBdr>
        <w:top w:val="none" w:sz="0" w:space="0" w:color="auto"/>
        <w:left w:val="none" w:sz="0" w:space="0" w:color="auto"/>
        <w:bottom w:val="none" w:sz="0" w:space="0" w:color="auto"/>
        <w:right w:val="none" w:sz="0" w:space="0" w:color="auto"/>
      </w:divBdr>
    </w:div>
    <w:div w:id="1206674310">
      <w:bodyDiv w:val="1"/>
      <w:marLeft w:val="0"/>
      <w:marRight w:val="0"/>
      <w:marTop w:val="0"/>
      <w:marBottom w:val="0"/>
      <w:divBdr>
        <w:top w:val="none" w:sz="0" w:space="0" w:color="auto"/>
        <w:left w:val="none" w:sz="0" w:space="0" w:color="auto"/>
        <w:bottom w:val="none" w:sz="0" w:space="0" w:color="auto"/>
        <w:right w:val="none" w:sz="0" w:space="0" w:color="auto"/>
      </w:divBdr>
    </w:div>
    <w:div w:id="1627005322">
      <w:bodyDiv w:val="1"/>
      <w:marLeft w:val="0"/>
      <w:marRight w:val="0"/>
      <w:marTop w:val="0"/>
      <w:marBottom w:val="0"/>
      <w:divBdr>
        <w:top w:val="none" w:sz="0" w:space="0" w:color="auto"/>
        <w:left w:val="none" w:sz="0" w:space="0" w:color="auto"/>
        <w:bottom w:val="none" w:sz="0" w:space="0" w:color="auto"/>
        <w:right w:val="none" w:sz="0" w:space="0" w:color="auto"/>
      </w:divBdr>
    </w:div>
    <w:div w:id="1634871667">
      <w:bodyDiv w:val="1"/>
      <w:marLeft w:val="0"/>
      <w:marRight w:val="0"/>
      <w:marTop w:val="0"/>
      <w:marBottom w:val="0"/>
      <w:divBdr>
        <w:top w:val="none" w:sz="0" w:space="0" w:color="auto"/>
        <w:left w:val="none" w:sz="0" w:space="0" w:color="auto"/>
        <w:bottom w:val="none" w:sz="0" w:space="0" w:color="auto"/>
        <w:right w:val="none" w:sz="0" w:space="0" w:color="auto"/>
      </w:divBdr>
    </w:div>
    <w:div w:id="1969773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804</Words>
  <Characters>4584</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Concept for CCSDS 133.0-B-1 – Revision of Space Packet Protocol and associated </vt:lpstr>
      <vt:lpstr>ANNEX 1 – Consistency with SLP WG Charter </vt:lpstr>
      <vt:lpstr>ANNEX 2 – Proposed CWE Project </vt:lpstr>
      <vt:lpstr>Title: Revision of Space Packet Protocol and associated Green Book Material</vt:lpstr>
      <vt:lpstr>Expected Contributing Agencies: NASA, UKSA, ESA, CNES, DLR</vt:lpstr>
      <vt:lpstr>Schedule </vt:lpstr>
      <vt:lpstr>Jan 2018 – May 2019 </vt:lpstr>
    </vt:vector>
  </TitlesOfParts>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2017-11-17T16:38:00Z</dcterms:created>
  <dcterms:modified xsi:type="dcterms:W3CDTF">2017-11-17T16:40:00Z</dcterms:modified>
</cp:coreProperties>
</file>