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78108" w14:textId="46D35373" w:rsidR="004E32A4" w:rsidRDefault="00DB20B8" w:rsidP="00855353">
      <w:pPr>
        <w:jc w:val="center"/>
        <w:outlineLvl w:val="0"/>
      </w:pPr>
      <w:bookmarkStart w:id="0" w:name="_GoBack"/>
      <w:bookmarkEnd w:id="0"/>
      <w:r>
        <w:t xml:space="preserve"> </w:t>
      </w:r>
      <w:r w:rsidR="006F371E">
        <w:t xml:space="preserve"> </w:t>
      </w:r>
      <w:r w:rsidR="004E32A4">
        <w:t xml:space="preserve">CCSDS </w:t>
      </w:r>
      <w:r w:rsidR="00693002">
        <w:t>Spring 2017</w:t>
      </w:r>
      <w:r w:rsidR="004E32A4">
        <w:t xml:space="preserve"> SLP WG Meeting Minutes</w:t>
      </w:r>
      <w:r w:rsidR="00B71FDC">
        <w:t xml:space="preserve"> - </w:t>
      </w:r>
      <w:r w:rsidR="00B22CF6">
        <w:t>Draft</w:t>
      </w:r>
    </w:p>
    <w:p w14:paraId="2D0DE673" w14:textId="21DB750A" w:rsidR="004E32A4" w:rsidRDefault="000C5F85" w:rsidP="00855353">
      <w:pPr>
        <w:jc w:val="center"/>
        <w:outlineLvl w:val="0"/>
      </w:pPr>
      <w:r>
        <w:t>Den Haag</w:t>
      </w:r>
      <w:r w:rsidR="007B7A6E">
        <w:t xml:space="preserve">, </w:t>
      </w:r>
      <w:r w:rsidR="009C470B">
        <w:t>the Netherlands</w:t>
      </w:r>
    </w:p>
    <w:p w14:paraId="094E9BC1" w14:textId="0D6A098D" w:rsidR="004E32A4" w:rsidRDefault="009C470B" w:rsidP="00855353">
      <w:pPr>
        <w:jc w:val="center"/>
        <w:outlineLvl w:val="0"/>
      </w:pPr>
      <w:r>
        <w:t>Nov.</w:t>
      </w:r>
      <w:r w:rsidR="003363DA">
        <w:t xml:space="preserve"> </w:t>
      </w:r>
      <w:r>
        <w:t>5-6</w:t>
      </w:r>
      <w:r w:rsidR="003363DA">
        <w:t>,</w:t>
      </w:r>
      <w:r w:rsidR="00693002">
        <w:t xml:space="preserve"> 2017</w:t>
      </w:r>
      <w:r w:rsidR="004E32A4">
        <w:t xml:space="preserve"> – Greg Kazz/Chairman</w:t>
      </w:r>
    </w:p>
    <w:p w14:paraId="27B9E3A7" w14:textId="77777777" w:rsidR="004E32A4" w:rsidRDefault="004E32A4" w:rsidP="004E32A4">
      <w:pPr>
        <w:jc w:val="center"/>
      </w:pPr>
    </w:p>
    <w:p w14:paraId="215F3B69" w14:textId="77777777" w:rsidR="004E32A4" w:rsidRDefault="004E32A4" w:rsidP="004E32A4">
      <w:pPr>
        <w:jc w:val="center"/>
      </w:pPr>
    </w:p>
    <w:p w14:paraId="2A3B9039" w14:textId="11FE60B2" w:rsidR="006D5B4C" w:rsidRDefault="006D5B4C" w:rsidP="00855353">
      <w:pPr>
        <w:pStyle w:val="ListParagraph"/>
        <w:outlineLvl w:val="0"/>
        <w:rPr>
          <w:b/>
        </w:rPr>
      </w:pPr>
      <w:r>
        <w:rPr>
          <w:b/>
        </w:rPr>
        <w:t>Major Accomplishments from this M</w:t>
      </w:r>
      <w:r w:rsidRPr="006D5B4C">
        <w:rPr>
          <w:b/>
        </w:rPr>
        <w:t>eeting</w:t>
      </w:r>
    </w:p>
    <w:p w14:paraId="66D05352" w14:textId="77777777" w:rsidR="006D5B4C" w:rsidRDefault="006D5B4C" w:rsidP="006D5B4C">
      <w:pPr>
        <w:pStyle w:val="ListParagraph"/>
        <w:rPr>
          <w:b/>
        </w:rPr>
      </w:pPr>
    </w:p>
    <w:p w14:paraId="611955A4" w14:textId="586B3649" w:rsidR="006D5B4C" w:rsidRDefault="006D5B4C" w:rsidP="006D5B4C">
      <w:pPr>
        <w:pStyle w:val="ListParagraph"/>
        <w:numPr>
          <w:ilvl w:val="0"/>
          <w:numId w:val="5"/>
        </w:numPr>
      </w:pPr>
      <w:r>
        <w:t>Promote</w:t>
      </w:r>
      <w:r w:rsidR="00693002">
        <w:t>d</w:t>
      </w:r>
      <w:r>
        <w:t xml:space="preserve"> USLP RED-</w:t>
      </w:r>
      <w:r w:rsidR="009C470B">
        <w:t xml:space="preserve">3 </w:t>
      </w:r>
      <w:r>
        <w:t>to RED-</w:t>
      </w:r>
      <w:r w:rsidR="00693002">
        <w:t>3</w:t>
      </w:r>
      <w:r w:rsidR="009C470B">
        <w:t xml:space="preserve">.1 </w:t>
      </w:r>
    </w:p>
    <w:p w14:paraId="72833869" w14:textId="3BAEA8C0" w:rsidR="006D5B4C" w:rsidRDefault="009C470B" w:rsidP="006D5B4C">
      <w:pPr>
        <w:pStyle w:val="ListParagraph"/>
        <w:numPr>
          <w:ilvl w:val="0"/>
          <w:numId w:val="5"/>
        </w:numPr>
      </w:pPr>
      <w:r>
        <w:t>Reconfirmed</w:t>
      </w:r>
      <w:r w:rsidR="00A50625">
        <w:t xml:space="preserve"> IP over CCSDS </w:t>
      </w:r>
      <w:r>
        <w:t>Blue Book</w:t>
      </w:r>
      <w:r w:rsidR="004C3BCD">
        <w:t xml:space="preserve">, </w:t>
      </w:r>
      <w:r w:rsidR="004C3BCD">
        <w:rPr>
          <w:rFonts w:cs="Calibri"/>
          <w:i/>
        </w:rPr>
        <w:t>CCSDS 702.1-B-1</w:t>
      </w:r>
    </w:p>
    <w:p w14:paraId="3FB9E506" w14:textId="317F801F" w:rsidR="00F26220" w:rsidRDefault="009C470B" w:rsidP="006D5B4C">
      <w:pPr>
        <w:pStyle w:val="ListParagraph"/>
        <w:numPr>
          <w:ilvl w:val="0"/>
          <w:numId w:val="5"/>
        </w:numPr>
      </w:pPr>
      <w:r>
        <w:t xml:space="preserve">Technical Corrigenda to enable USLP to run over CCSDS C&amp;S Sublayer </w:t>
      </w:r>
    </w:p>
    <w:p w14:paraId="1CA61213" w14:textId="089671F9" w:rsidR="00F26220" w:rsidRDefault="009C470B" w:rsidP="006D5B4C">
      <w:pPr>
        <w:pStyle w:val="ListParagraph"/>
        <w:numPr>
          <w:ilvl w:val="0"/>
          <w:numId w:val="5"/>
        </w:numPr>
      </w:pPr>
      <w:r>
        <w:t>Space Packet Protocol Revisions Discussion</w:t>
      </w:r>
    </w:p>
    <w:p w14:paraId="18A98665" w14:textId="0E9F1967" w:rsidR="00CE7C84" w:rsidRDefault="00CE7C84" w:rsidP="006D5B4C">
      <w:pPr>
        <w:pStyle w:val="ListParagraph"/>
        <w:numPr>
          <w:ilvl w:val="0"/>
          <w:numId w:val="5"/>
        </w:numPr>
      </w:pPr>
      <w:r>
        <w:t>Status of Interoperability Testing</w:t>
      </w:r>
      <w:r w:rsidR="009C470B">
        <w:t xml:space="preserve"> including Tests yet to be performed</w:t>
      </w:r>
    </w:p>
    <w:p w14:paraId="4A7387D1" w14:textId="4D2E429A" w:rsidR="00AC24ED" w:rsidRDefault="00AC24ED" w:rsidP="006D5B4C">
      <w:pPr>
        <w:pStyle w:val="ListParagraph"/>
        <w:numPr>
          <w:ilvl w:val="0"/>
          <w:numId w:val="5"/>
        </w:numPr>
      </w:pPr>
      <w:r>
        <w:t>Status of USLP GB</w:t>
      </w:r>
    </w:p>
    <w:p w14:paraId="17437B60" w14:textId="12E0E041" w:rsidR="00546723" w:rsidRDefault="00546723" w:rsidP="006D5B4C">
      <w:pPr>
        <w:pStyle w:val="ListParagraph"/>
        <w:numPr>
          <w:ilvl w:val="0"/>
          <w:numId w:val="5"/>
        </w:numPr>
      </w:pPr>
      <w:r>
        <w:t>Action Items</w:t>
      </w:r>
    </w:p>
    <w:p w14:paraId="7B4ADE64" w14:textId="02428C22" w:rsidR="00CE7C84" w:rsidRDefault="00CE7C84" w:rsidP="006D5B4C">
      <w:pPr>
        <w:pStyle w:val="ListParagraph"/>
        <w:numPr>
          <w:ilvl w:val="0"/>
          <w:numId w:val="5"/>
        </w:numPr>
      </w:pPr>
      <w:r>
        <w:t>Next Meeting</w:t>
      </w:r>
    </w:p>
    <w:p w14:paraId="05C1C7BE" w14:textId="76187DB7" w:rsidR="00635921" w:rsidRDefault="00635921" w:rsidP="006D5B4C">
      <w:pPr>
        <w:pStyle w:val="ListParagraph"/>
        <w:numPr>
          <w:ilvl w:val="0"/>
          <w:numId w:val="5"/>
        </w:numPr>
      </w:pPr>
      <w:r>
        <w:t>Acknowledgment</w:t>
      </w:r>
    </w:p>
    <w:p w14:paraId="7FDDF395" w14:textId="77777777" w:rsidR="00D31B76" w:rsidRDefault="00D31B76" w:rsidP="00D31B76">
      <w:pPr>
        <w:pStyle w:val="ListParagraph"/>
        <w:numPr>
          <w:ilvl w:val="0"/>
          <w:numId w:val="5"/>
        </w:numPr>
      </w:pPr>
      <w:r>
        <w:t>Attendance Lists</w:t>
      </w:r>
    </w:p>
    <w:p w14:paraId="7A2EA923" w14:textId="77777777" w:rsidR="006D5B4C" w:rsidRPr="006D5B4C" w:rsidRDefault="006D5B4C" w:rsidP="00D31B76"/>
    <w:p w14:paraId="4A1895FA" w14:textId="77777777" w:rsidR="006D5B4C" w:rsidRDefault="006D5B4C" w:rsidP="004E32A4">
      <w:pPr>
        <w:pStyle w:val="ListParagraph"/>
        <w:rPr>
          <w:b/>
        </w:rPr>
      </w:pPr>
    </w:p>
    <w:p w14:paraId="5D76F865" w14:textId="2219C153" w:rsidR="004E32A4" w:rsidRPr="0031564C" w:rsidRDefault="004E32A4" w:rsidP="008C1D5A">
      <w:pPr>
        <w:pStyle w:val="ListParagraph"/>
        <w:numPr>
          <w:ilvl w:val="0"/>
          <w:numId w:val="23"/>
        </w:numPr>
        <w:outlineLvl w:val="0"/>
        <w:rPr>
          <w:b/>
        </w:rPr>
      </w:pPr>
      <w:r w:rsidRPr="0031564C">
        <w:rPr>
          <w:b/>
        </w:rPr>
        <w:t xml:space="preserve">USLP </w:t>
      </w:r>
      <w:r w:rsidR="008575BE">
        <w:rPr>
          <w:b/>
        </w:rPr>
        <w:t>RED-3</w:t>
      </w:r>
      <w:r w:rsidR="005676DF">
        <w:rPr>
          <w:b/>
        </w:rPr>
        <w:t xml:space="preserve"> RID Disposition</w:t>
      </w:r>
      <w:r w:rsidR="0013323E">
        <w:rPr>
          <w:b/>
        </w:rPr>
        <w:t>s</w:t>
      </w:r>
    </w:p>
    <w:p w14:paraId="38241EF2" w14:textId="77777777" w:rsidR="004E32A4" w:rsidRDefault="004E32A4" w:rsidP="004E32A4"/>
    <w:p w14:paraId="00CDA2E0" w14:textId="5BA47BB2" w:rsidR="00366FA3" w:rsidRDefault="002B1405" w:rsidP="002B1405">
      <w:pPr>
        <w:pStyle w:val="ListParagraph"/>
      </w:pPr>
      <w:r>
        <w:t>Our Monday PM session was largely devoted to dispositioning the USLP RED-3 RIDs su</w:t>
      </w:r>
      <w:r w:rsidR="00C56882">
        <w:t>bmitted by UKSA, NASA, and ESA. Consensus to promote the USLP RED-3 book to RED3.1 was achieved. Tom Gannett was on-hand and concurred with naming this book, RED3.1. It is the intention of the SLP WG to keep this book “frozen” unless further interoperability testing results in additional RIDs that the SLP WG needs to disposition in the future.</w:t>
      </w:r>
    </w:p>
    <w:p w14:paraId="2E06F2FC" w14:textId="77777777" w:rsidR="00C56882" w:rsidRDefault="00C56882" w:rsidP="002B1405">
      <w:pPr>
        <w:pStyle w:val="ListParagraph"/>
      </w:pPr>
    </w:p>
    <w:p w14:paraId="7D8B6248" w14:textId="00EB69AA" w:rsidR="002B1405" w:rsidRDefault="002B1405" w:rsidP="002B1405">
      <w:pPr>
        <w:pStyle w:val="ListParagraph"/>
      </w:pPr>
      <w:r>
        <w:t>All of the RID resolutions g</w:t>
      </w:r>
      <w:r w:rsidR="00C56882">
        <w:t>enerated during this session have</w:t>
      </w:r>
      <w:r>
        <w:t xml:space="preserve"> been transferred to the SLP CWE under the URL: </w:t>
      </w:r>
    </w:p>
    <w:p w14:paraId="614EA305" w14:textId="77777777" w:rsidR="00ED49D6" w:rsidRDefault="00C54E4E" w:rsidP="00ED49D6">
      <w:pPr>
        <w:ind w:firstLine="720"/>
        <w:rPr>
          <w:rFonts w:ascii="Calibri" w:eastAsia="Times New Roman" w:hAnsi="Calibri"/>
          <w:b/>
          <w:bCs/>
          <w:color w:val="000000"/>
          <w:sz w:val="22"/>
          <w:szCs w:val="22"/>
        </w:rPr>
      </w:pPr>
      <w:hyperlink r:id="rId7" w:history="1">
        <w:r w:rsidR="00ED49D6">
          <w:rPr>
            <w:rStyle w:val="Hyperlink"/>
            <w:rFonts w:ascii="Calibri" w:eastAsia="Times New Roman" w:hAnsi="Calibri"/>
            <w:b/>
            <w:bCs/>
            <w:color w:val="954F72"/>
            <w:sz w:val="22"/>
            <w:szCs w:val="22"/>
          </w:rPr>
          <w:t>https://tinyurl.com/ydbdcrbg</w:t>
        </w:r>
      </w:hyperlink>
    </w:p>
    <w:p w14:paraId="20D0DB99" w14:textId="77777777" w:rsidR="00ED49D6" w:rsidRDefault="00ED49D6" w:rsidP="00ED49D6">
      <w:pPr>
        <w:ind w:firstLine="720"/>
        <w:rPr>
          <w:rFonts w:ascii="Calibri" w:eastAsia="Times New Roman" w:hAnsi="Calibri"/>
          <w:b/>
          <w:bCs/>
          <w:color w:val="000000"/>
          <w:sz w:val="22"/>
          <w:szCs w:val="22"/>
        </w:rPr>
      </w:pPr>
    </w:p>
    <w:p w14:paraId="036DEE73" w14:textId="7FFC6DF5" w:rsidR="00292614" w:rsidRDefault="00292614" w:rsidP="00ED49D6">
      <w:pPr>
        <w:ind w:left="720"/>
        <w:rPr>
          <w:rFonts w:eastAsia="Times New Roman"/>
        </w:rPr>
      </w:pPr>
      <w:r>
        <w:rPr>
          <w:rFonts w:eastAsia="Times New Roman"/>
        </w:rPr>
        <w:t>A summary of the discussio</w:t>
      </w:r>
      <w:r w:rsidR="00C56882">
        <w:rPr>
          <w:rFonts w:eastAsia="Times New Roman"/>
        </w:rPr>
        <w:t>n involving the key RIDs follow</w:t>
      </w:r>
      <w:r>
        <w:rPr>
          <w:rFonts w:eastAsia="Times New Roman"/>
        </w:rPr>
        <w:t>:</w:t>
      </w:r>
    </w:p>
    <w:p w14:paraId="50A1B55D" w14:textId="77777777" w:rsidR="00292614" w:rsidRDefault="00292614" w:rsidP="00ED49D6">
      <w:pPr>
        <w:ind w:left="720"/>
        <w:rPr>
          <w:rFonts w:eastAsia="Times New Roman"/>
        </w:rPr>
      </w:pPr>
    </w:p>
    <w:p w14:paraId="07853BD3" w14:textId="2B61590B" w:rsidR="00ED49D6" w:rsidRDefault="00ED49D6" w:rsidP="00ED49D6">
      <w:pPr>
        <w:ind w:left="720"/>
        <w:rPr>
          <w:rFonts w:eastAsia="Times New Roman"/>
        </w:rPr>
      </w:pPr>
      <w:r>
        <w:rPr>
          <w:rFonts w:eastAsia="Times New Roman"/>
        </w:rPr>
        <w:t xml:space="preserve">The key NASA RID submitted by Tom Gannett challenged the characterization of </w:t>
      </w:r>
      <w:r>
        <w:rPr>
          <w:rFonts w:eastAsia="Times New Roman"/>
          <w:i/>
        </w:rPr>
        <w:t>mandatory vs optional</w:t>
      </w:r>
      <w:r>
        <w:rPr>
          <w:rFonts w:eastAsia="Times New Roman"/>
        </w:rPr>
        <w:t xml:space="preserve"> fields in the specification. The WG came to consensus on removing the word “mandatory” that appeared after field names (because the book already defines all fields as mandatory unless they are explicitly called out to be optional). In addition, wording was added to the key fields: OCF, IZ, Transfer Frame Data Field, and FECF </w:t>
      </w:r>
      <w:r w:rsidR="00CD7642">
        <w:rPr>
          <w:rFonts w:eastAsia="Times New Roman"/>
        </w:rPr>
        <w:t xml:space="preserve">focusing </w:t>
      </w:r>
      <w:r>
        <w:rPr>
          <w:rFonts w:eastAsia="Times New Roman"/>
        </w:rPr>
        <w:t xml:space="preserve">upon the </w:t>
      </w:r>
      <w:r w:rsidRPr="00CD7642">
        <w:rPr>
          <w:rFonts w:eastAsia="Times New Roman"/>
          <w:i/>
        </w:rPr>
        <w:t>presence</w:t>
      </w:r>
      <w:r>
        <w:rPr>
          <w:rFonts w:eastAsia="Times New Roman"/>
        </w:rPr>
        <w:t xml:space="preserve"> of those fields in the document</w:t>
      </w:r>
      <w:r w:rsidR="00CD7642">
        <w:rPr>
          <w:rFonts w:eastAsia="Times New Roman"/>
        </w:rPr>
        <w:t xml:space="preserve"> as opposed to their </w:t>
      </w:r>
      <w:r w:rsidR="00CD7642">
        <w:rPr>
          <w:rFonts w:eastAsia="Times New Roman"/>
          <w:i/>
        </w:rPr>
        <w:t>use.</w:t>
      </w:r>
      <w:r w:rsidR="00CD7642">
        <w:rPr>
          <w:rFonts w:eastAsia="Times New Roman"/>
        </w:rPr>
        <w:t xml:space="preserve"> An example of this </w:t>
      </w:r>
      <w:r w:rsidR="008F3BE2">
        <w:rPr>
          <w:rFonts w:eastAsia="Times New Roman"/>
        </w:rPr>
        <w:t>rewording for the OCF requirements follow</w:t>
      </w:r>
      <w:r w:rsidR="00CD7642">
        <w:rPr>
          <w:rFonts w:eastAsia="Times New Roman"/>
        </w:rPr>
        <w:t>:</w:t>
      </w:r>
    </w:p>
    <w:p w14:paraId="1E98192F" w14:textId="77777777" w:rsidR="00CD7642" w:rsidRDefault="00CD7642" w:rsidP="00ED49D6">
      <w:pPr>
        <w:ind w:left="720"/>
        <w:rPr>
          <w:rFonts w:eastAsia="Times New Roman"/>
        </w:rPr>
      </w:pPr>
    </w:p>
    <w:p w14:paraId="69B893EE" w14:textId="14DFB984" w:rsidR="00CD7642" w:rsidRPr="00A94795" w:rsidRDefault="00CD7642" w:rsidP="00CD7642">
      <w:pPr>
        <w:pStyle w:val="Paragraph4"/>
        <w:numPr>
          <w:ilvl w:val="3"/>
          <w:numId w:val="11"/>
        </w:numPr>
      </w:pPr>
      <w:r w:rsidRPr="00A1626C">
        <w:t xml:space="preserve">The </w:t>
      </w:r>
      <w:r>
        <w:t xml:space="preserve">presence of the </w:t>
      </w:r>
      <w:r w:rsidRPr="00A1626C">
        <w:t xml:space="preserve">Operational Control Field is </w:t>
      </w:r>
      <w:r>
        <w:t>signaled</w:t>
      </w:r>
      <w:r w:rsidRPr="00A1626C">
        <w:t>; its presence or absence shall be signaled by the Operational Control Field Flag for each applicable Virtual Channel.</w:t>
      </w:r>
    </w:p>
    <w:p w14:paraId="690FF9FC" w14:textId="1632F590" w:rsidR="00CD7642" w:rsidRPr="00A1626C" w:rsidRDefault="00CD7642" w:rsidP="00CD7642">
      <w:pPr>
        <w:pStyle w:val="Paragraph4"/>
        <w:numPr>
          <w:ilvl w:val="3"/>
          <w:numId w:val="11"/>
        </w:numPr>
      </w:pPr>
      <w:r w:rsidRPr="00A1626C">
        <w:rPr>
          <w:kern w:val="1"/>
        </w:rPr>
        <w:lastRenderedPageBreak/>
        <w:t>If present, the Operational Control Field shall occupy the four octets following, without gap, the TFDF, if this is present, or the Insert Zone, if the TFDF is not present, or the Transfer Frame Primary Header, if the Insert Zone and the TFDF are not present.</w:t>
      </w:r>
    </w:p>
    <w:p w14:paraId="58BB5EDD" w14:textId="77777777" w:rsidR="00CD7642" w:rsidRPr="00CD7642" w:rsidRDefault="00CD7642" w:rsidP="00ED49D6">
      <w:pPr>
        <w:ind w:left="720"/>
        <w:rPr>
          <w:rFonts w:eastAsia="Times New Roman"/>
        </w:rPr>
      </w:pPr>
    </w:p>
    <w:p w14:paraId="1170FB96" w14:textId="77777777" w:rsidR="002B1405" w:rsidRDefault="002B1405" w:rsidP="002B1405">
      <w:pPr>
        <w:pStyle w:val="ListParagraph"/>
      </w:pPr>
    </w:p>
    <w:p w14:paraId="67049275" w14:textId="0D15D36F" w:rsidR="004E32A4" w:rsidRDefault="00A96C0D" w:rsidP="004E32A4">
      <w:pPr>
        <w:pStyle w:val="ListParagraph"/>
      </w:pPr>
      <w:r>
        <w:t>The example above illustrates quite well the changes made in Section 4 (PDU)</w:t>
      </w:r>
      <w:r w:rsidR="005D7F7A">
        <w:t>. Those fields whose use can be optional was made explicit as well.</w:t>
      </w:r>
    </w:p>
    <w:p w14:paraId="2B78B0C6" w14:textId="543DE18C" w:rsidR="007279D9" w:rsidRPr="00D97139" w:rsidRDefault="005D7F7A" w:rsidP="007279D9">
      <w:pPr>
        <w:pStyle w:val="PlainText"/>
        <w:ind w:left="720"/>
        <w:rPr>
          <w:rFonts w:asciiTheme="minorHAnsi" w:hAnsiTheme="minorHAnsi" w:cs="Courier New"/>
          <w:i/>
          <w:sz w:val="24"/>
          <w:szCs w:val="24"/>
        </w:rPr>
      </w:pPr>
      <w:r w:rsidRPr="007279D9">
        <w:rPr>
          <w:rFonts w:asciiTheme="minorHAnsi" w:hAnsiTheme="minorHAnsi"/>
          <w:sz w:val="24"/>
          <w:szCs w:val="24"/>
        </w:rPr>
        <w:t xml:space="preserve">There was major discussion involving two similar RIDs one from ESA and one from UKSA about </w:t>
      </w:r>
      <w:r w:rsidRPr="007279D9">
        <w:rPr>
          <w:rFonts w:asciiTheme="minorHAnsi" w:hAnsiTheme="minorHAnsi"/>
          <w:i/>
          <w:sz w:val="24"/>
          <w:szCs w:val="24"/>
        </w:rPr>
        <w:t xml:space="preserve">periodic vs synchronous </w:t>
      </w:r>
      <w:r w:rsidRPr="007279D9">
        <w:rPr>
          <w:rFonts w:asciiTheme="minorHAnsi" w:hAnsiTheme="minorHAnsi"/>
          <w:sz w:val="24"/>
          <w:szCs w:val="24"/>
        </w:rPr>
        <w:t xml:space="preserve">Service in USLP. </w:t>
      </w:r>
      <w:r w:rsidR="007279D9" w:rsidRPr="007279D9">
        <w:rPr>
          <w:rFonts w:asciiTheme="minorHAnsi" w:hAnsiTheme="minorHAnsi"/>
          <w:sz w:val="24"/>
          <w:szCs w:val="24"/>
        </w:rPr>
        <w:t xml:space="preserve">The UKSA concern was met by the following </w:t>
      </w:r>
      <w:r w:rsidR="007279D9">
        <w:rPr>
          <w:rFonts w:asciiTheme="minorHAnsi" w:hAnsiTheme="minorHAnsi"/>
          <w:sz w:val="24"/>
          <w:szCs w:val="24"/>
        </w:rPr>
        <w:t>RID resolution</w:t>
      </w:r>
      <w:r w:rsidR="007279D9" w:rsidRPr="007279D9">
        <w:rPr>
          <w:rFonts w:asciiTheme="minorHAnsi" w:hAnsiTheme="minorHAnsi"/>
          <w:sz w:val="24"/>
          <w:szCs w:val="24"/>
        </w:rPr>
        <w:t xml:space="preserve">: </w:t>
      </w:r>
      <w:r w:rsidR="007279D9" w:rsidRPr="00D97139">
        <w:rPr>
          <w:rFonts w:asciiTheme="minorHAnsi" w:hAnsiTheme="minorHAnsi" w:cs="Courier New"/>
          <w:i/>
          <w:sz w:val="24"/>
          <w:szCs w:val="24"/>
        </w:rPr>
        <w:t>During the meeting we limited the Insert Service to be the only periodic service. All other references to periodic service was removed. A requirement was added in the Insert Zone (section 4) stating that IZ service shall be a periodic service.</w:t>
      </w:r>
    </w:p>
    <w:p w14:paraId="5BAB8AF2" w14:textId="77777777" w:rsidR="00D42717" w:rsidRDefault="00D42717" w:rsidP="007279D9">
      <w:pPr>
        <w:pStyle w:val="PlainText"/>
        <w:ind w:left="720"/>
        <w:rPr>
          <w:rFonts w:asciiTheme="minorHAnsi" w:hAnsiTheme="minorHAnsi" w:cs="Courier New"/>
          <w:sz w:val="24"/>
          <w:szCs w:val="24"/>
        </w:rPr>
      </w:pPr>
    </w:p>
    <w:p w14:paraId="1D98B203" w14:textId="735031A4" w:rsidR="00D42717" w:rsidRPr="00D42717" w:rsidRDefault="00D42717" w:rsidP="00D42717">
      <w:pPr>
        <w:pStyle w:val="Paragraph5"/>
        <w:numPr>
          <w:ilvl w:val="0"/>
          <w:numId w:val="0"/>
        </w:numPr>
        <w:ind w:left="720"/>
      </w:pPr>
      <w:r>
        <w:rPr>
          <w:rFonts w:asciiTheme="minorHAnsi" w:hAnsiTheme="minorHAnsi" w:cs="Courier New"/>
          <w:szCs w:val="24"/>
        </w:rPr>
        <w:t xml:space="preserve">ESA wrote a RID about what appeared to be the inability to mix both sequence-controlled and expedited frames over the same VC. The result of this RID was the addition a note right after </w:t>
      </w:r>
      <w:r w:rsidRPr="00D42717">
        <w:rPr>
          <w:rFonts w:asciiTheme="minorHAnsi" w:hAnsiTheme="minorHAnsi" w:cs="Courier New"/>
          <w:szCs w:val="24"/>
        </w:rPr>
        <w:t>4.1.2.12.5</w:t>
      </w:r>
      <w:r w:rsidRPr="001A3F0F">
        <w:rPr>
          <w:rFonts w:asciiTheme="minorHAnsi" w:hAnsiTheme="minorHAnsi" w:cs="Courier New"/>
          <w:i/>
          <w:szCs w:val="24"/>
        </w:rPr>
        <w:t>. It clarifies that both the sequence-controlled frame counter as well as expedited frame counter can be maintained over a given VC.</w:t>
      </w:r>
      <w:r>
        <w:rPr>
          <w:rFonts w:asciiTheme="minorHAnsi" w:hAnsiTheme="minorHAnsi" w:cs="Courier New"/>
          <w:szCs w:val="24"/>
        </w:rPr>
        <w:t xml:space="preserve"> </w:t>
      </w:r>
      <w:r>
        <w:t>Also deleted NOTE 5 below since it is redundant with the new note. “</w:t>
      </w:r>
      <w:r>
        <w:rPr>
          <w:rFonts w:ascii="Courier New" w:hAnsi="Courier New" w:cs="Courier New"/>
        </w:rPr>
        <w:t xml:space="preserve">5- </w:t>
      </w:r>
      <w:r>
        <w:rPr>
          <w:rFonts w:ascii="TimesNewRomanPSMT" w:hAnsi="TimesNewRomanPSMT" w:cs="TimesNewRomanPSMT"/>
          <w:szCs w:val="24"/>
        </w:rPr>
        <w:t>USLP allows the user to define up to 63 VCs (VCID 63 is reserved). Constraining a</w:t>
      </w:r>
      <w:r>
        <w:rPr>
          <w:rFonts w:ascii="TimesNewRomanPSMT" w:hAnsi="TimesNewRomanPSMT" w:cs="TimesNewRomanPSMT"/>
        </w:rPr>
        <w:t xml:space="preserve"> </w:t>
      </w:r>
      <w:r>
        <w:rPr>
          <w:rFonts w:ascii="TimesNewRomanPSMT" w:hAnsi="TimesNewRomanPSMT" w:cs="TimesNewRomanPSMT"/>
          <w:szCs w:val="24"/>
        </w:rPr>
        <w:t>VC to exclusively support either Sequence-Controlled or Expedited Service means</w:t>
      </w:r>
      <w:r>
        <w:rPr>
          <w:rFonts w:ascii="TimesNewRomanPSMT" w:hAnsi="TimesNewRomanPSMT" w:cs="TimesNewRomanPSMT"/>
        </w:rPr>
        <w:t xml:space="preserve"> </w:t>
      </w:r>
      <w:r>
        <w:rPr>
          <w:rFonts w:ascii="TimesNewRomanPSMT" w:hAnsi="TimesNewRomanPSMT" w:cs="TimesNewRomanPSMT"/>
          <w:szCs w:val="24"/>
        </w:rPr>
        <w:t>that each VC would need only 1 VC counter</w:t>
      </w:r>
      <w:r>
        <w:rPr>
          <w:rFonts w:ascii="Courier New" w:hAnsi="Courier New" w:cs="Courier New"/>
        </w:rPr>
        <w:t>”</w:t>
      </w:r>
    </w:p>
    <w:p w14:paraId="3DD722AC" w14:textId="14378E9A" w:rsidR="00D42717" w:rsidRPr="00D42717" w:rsidRDefault="00D42717" w:rsidP="00D42717">
      <w:pPr>
        <w:pStyle w:val="PlainText"/>
        <w:ind w:left="720"/>
        <w:rPr>
          <w:rFonts w:asciiTheme="minorHAnsi" w:hAnsiTheme="minorHAnsi" w:cs="Courier New"/>
          <w:sz w:val="24"/>
          <w:szCs w:val="24"/>
        </w:rPr>
      </w:pPr>
    </w:p>
    <w:p w14:paraId="0CCE5936" w14:textId="05A90808" w:rsidR="00526CB3" w:rsidRPr="00482372" w:rsidRDefault="00526CB3" w:rsidP="00526CB3">
      <w:pPr>
        <w:pStyle w:val="PlainText"/>
        <w:ind w:left="720"/>
        <w:outlineLvl w:val="0"/>
        <w:rPr>
          <w:rFonts w:asciiTheme="minorHAnsi" w:hAnsiTheme="minorHAnsi" w:cs="Courier New"/>
          <w:i/>
          <w:color w:val="000000" w:themeColor="text1"/>
          <w:sz w:val="24"/>
          <w:szCs w:val="24"/>
        </w:rPr>
      </w:pPr>
      <w:r>
        <w:rPr>
          <w:rFonts w:asciiTheme="minorHAnsi" w:hAnsiTheme="minorHAnsi" w:cs="Courier New"/>
          <w:sz w:val="24"/>
          <w:szCs w:val="24"/>
        </w:rPr>
        <w:t>It was also pointed out by ESA in another RID, that USLP did not explicitly state where the CRC-16 and CRC-32 definitions are. This was rectified by the following correction</w:t>
      </w:r>
      <w:r w:rsidRPr="00482372">
        <w:rPr>
          <w:rFonts w:asciiTheme="minorHAnsi" w:hAnsiTheme="minorHAnsi" w:cs="Courier New"/>
          <w:i/>
          <w:color w:val="000000" w:themeColor="text1"/>
          <w:sz w:val="24"/>
          <w:szCs w:val="24"/>
        </w:rPr>
        <w:t>: The changes made are to add a new requirement in USLP to amplify the fact that the CRCs are defined in a normative annex B.</w:t>
      </w:r>
    </w:p>
    <w:p w14:paraId="539E9438" w14:textId="33A93A40" w:rsidR="00526CB3" w:rsidRDefault="00526CB3" w:rsidP="00526CB3">
      <w:pPr>
        <w:pStyle w:val="Paragraph5"/>
        <w:numPr>
          <w:ilvl w:val="0"/>
          <w:numId w:val="0"/>
        </w:numPr>
        <w:ind w:left="1080"/>
      </w:pPr>
      <w:r>
        <w:rPr>
          <w:noProof/>
          <w:kern w:val="1"/>
        </w:rPr>
        <w:t xml:space="preserve">4.1.6.2.2. The FECF shall be computed using either the 16-bit coding procedure or the 32-bit coding procedure specified in Annex B. </w:t>
      </w:r>
    </w:p>
    <w:p w14:paraId="4C73AF38" w14:textId="49DFD845" w:rsidR="005D7F7A" w:rsidRPr="005D7F7A" w:rsidRDefault="005D7F7A" w:rsidP="00AD4F99"/>
    <w:p w14:paraId="23F08AE8" w14:textId="77777777" w:rsidR="00E626C9" w:rsidRDefault="00E626C9" w:rsidP="004E32A4">
      <w:pPr>
        <w:widowControl w:val="0"/>
        <w:autoSpaceDE w:val="0"/>
        <w:autoSpaceDN w:val="0"/>
        <w:adjustRightInd w:val="0"/>
        <w:ind w:left="720"/>
        <w:rPr>
          <w:rFonts w:cs="Calibri"/>
        </w:rPr>
      </w:pPr>
    </w:p>
    <w:p w14:paraId="28CE55F5" w14:textId="39E61276" w:rsidR="004E32A4" w:rsidRPr="008C1D5A" w:rsidRDefault="00713F38" w:rsidP="008C1D5A">
      <w:pPr>
        <w:pStyle w:val="ListParagraph"/>
        <w:widowControl w:val="0"/>
        <w:numPr>
          <w:ilvl w:val="0"/>
          <w:numId w:val="23"/>
        </w:numPr>
        <w:autoSpaceDE w:val="0"/>
        <w:autoSpaceDN w:val="0"/>
        <w:adjustRightInd w:val="0"/>
        <w:rPr>
          <w:rFonts w:cs="Calibri"/>
        </w:rPr>
      </w:pPr>
      <w:r w:rsidRPr="008C1D5A">
        <w:rPr>
          <w:rFonts w:cs="Calibri"/>
          <w:b/>
        </w:rPr>
        <w:t xml:space="preserve">5-Year </w:t>
      </w:r>
      <w:r w:rsidR="005676DF" w:rsidRPr="008C1D5A">
        <w:rPr>
          <w:rFonts w:cs="Calibri"/>
          <w:b/>
        </w:rPr>
        <w:t>R</w:t>
      </w:r>
      <w:r w:rsidR="004E32A4" w:rsidRPr="008C1D5A">
        <w:rPr>
          <w:rFonts w:cs="Calibri"/>
          <w:b/>
        </w:rPr>
        <w:t>econfirm</w:t>
      </w:r>
      <w:r w:rsidR="005676DF" w:rsidRPr="008C1D5A">
        <w:rPr>
          <w:rFonts w:cs="Calibri"/>
          <w:b/>
        </w:rPr>
        <w:t xml:space="preserve">ation </w:t>
      </w:r>
      <w:r w:rsidRPr="008C1D5A">
        <w:rPr>
          <w:rFonts w:cs="Calibri"/>
          <w:b/>
        </w:rPr>
        <w:t xml:space="preserve">Review </w:t>
      </w:r>
      <w:r w:rsidR="005676DF" w:rsidRPr="008C1D5A">
        <w:rPr>
          <w:rFonts w:cs="Calibri"/>
          <w:b/>
        </w:rPr>
        <w:t xml:space="preserve">of </w:t>
      </w:r>
      <w:r w:rsidRPr="008C1D5A">
        <w:rPr>
          <w:rFonts w:cs="Calibri"/>
          <w:b/>
        </w:rPr>
        <w:t>IP over CCSDS (IPoC) CCSDS 702.1-B-1</w:t>
      </w:r>
    </w:p>
    <w:p w14:paraId="0ACDA0F9" w14:textId="77777777" w:rsidR="00713F38" w:rsidRDefault="00713F38" w:rsidP="004E32A4">
      <w:pPr>
        <w:widowControl w:val="0"/>
        <w:autoSpaceDE w:val="0"/>
        <w:autoSpaceDN w:val="0"/>
        <w:adjustRightInd w:val="0"/>
        <w:ind w:left="720"/>
        <w:rPr>
          <w:rFonts w:cs="Calibri"/>
          <w:i/>
        </w:rPr>
      </w:pPr>
    </w:p>
    <w:p w14:paraId="0EC468DB" w14:textId="5942FC16" w:rsidR="004E32A4" w:rsidRPr="00D366A3" w:rsidRDefault="00460C9A" w:rsidP="004E32A4">
      <w:pPr>
        <w:widowControl w:val="0"/>
        <w:autoSpaceDE w:val="0"/>
        <w:autoSpaceDN w:val="0"/>
        <w:adjustRightInd w:val="0"/>
        <w:ind w:left="720"/>
        <w:rPr>
          <w:rFonts w:asciiTheme="minorHAnsi" w:hAnsiTheme="minorHAnsi" w:cs="Calibri"/>
        </w:rPr>
      </w:pPr>
      <w:r w:rsidRPr="00D366A3">
        <w:rPr>
          <w:rFonts w:asciiTheme="minorHAnsi" w:hAnsiTheme="minorHAnsi" w:cs="Calibri"/>
        </w:rPr>
        <w:t>At the Spring 2017 meeting, a</w:t>
      </w:r>
      <w:r w:rsidR="004E32A4" w:rsidRPr="00D366A3">
        <w:rPr>
          <w:rFonts w:asciiTheme="minorHAnsi" w:hAnsiTheme="minorHAnsi" w:cs="Calibri"/>
        </w:rPr>
        <w:t xml:space="preserve">gencies were </w:t>
      </w:r>
      <w:r w:rsidR="00713F38" w:rsidRPr="00D366A3">
        <w:rPr>
          <w:rFonts w:asciiTheme="minorHAnsi" w:hAnsiTheme="minorHAnsi" w:cs="Calibri"/>
        </w:rPr>
        <w:t>requested to start the formal review of the IP over CCSDS Blue Book, i.e., CCSDS 702.1-B-1</w:t>
      </w:r>
      <w:r w:rsidRPr="00D366A3">
        <w:rPr>
          <w:rFonts w:asciiTheme="minorHAnsi" w:hAnsiTheme="minorHAnsi" w:cs="Calibri"/>
        </w:rPr>
        <w:t xml:space="preserve"> in their respective agency.</w:t>
      </w:r>
      <w:r w:rsidR="00713F38" w:rsidRPr="00D366A3">
        <w:rPr>
          <w:rFonts w:asciiTheme="minorHAnsi" w:hAnsiTheme="minorHAnsi" w:cs="Calibri"/>
        </w:rPr>
        <w:t xml:space="preserve"> </w:t>
      </w:r>
    </w:p>
    <w:p w14:paraId="79CDB713" w14:textId="77777777" w:rsidR="00460C9A" w:rsidRPr="00D366A3" w:rsidRDefault="00460C9A" w:rsidP="004E32A4">
      <w:pPr>
        <w:widowControl w:val="0"/>
        <w:autoSpaceDE w:val="0"/>
        <w:autoSpaceDN w:val="0"/>
        <w:adjustRightInd w:val="0"/>
        <w:ind w:left="720"/>
        <w:rPr>
          <w:rFonts w:asciiTheme="minorHAnsi" w:hAnsiTheme="minorHAnsi" w:cs="Calibri"/>
        </w:rPr>
      </w:pPr>
    </w:p>
    <w:p w14:paraId="63F540FF" w14:textId="5F8D0AF4" w:rsidR="00460C9A" w:rsidRPr="00D366A3" w:rsidRDefault="00460C9A" w:rsidP="004E32A4">
      <w:pPr>
        <w:widowControl w:val="0"/>
        <w:autoSpaceDE w:val="0"/>
        <w:autoSpaceDN w:val="0"/>
        <w:adjustRightInd w:val="0"/>
        <w:ind w:left="720"/>
        <w:rPr>
          <w:rFonts w:asciiTheme="minorHAnsi" w:hAnsiTheme="minorHAnsi" w:cs="Calibri"/>
        </w:rPr>
      </w:pPr>
      <w:r w:rsidRPr="00D366A3">
        <w:rPr>
          <w:rFonts w:asciiTheme="minorHAnsi" w:hAnsiTheme="minorHAnsi" w:cs="Calibri"/>
        </w:rPr>
        <w:t>Consensus at this meeting was achieved to reconfirm IP over CCSDS for another 5 years.</w:t>
      </w:r>
    </w:p>
    <w:p w14:paraId="52CB6275" w14:textId="77777777" w:rsidR="00460C9A" w:rsidRPr="00D366A3" w:rsidRDefault="00460C9A" w:rsidP="004E32A4">
      <w:pPr>
        <w:widowControl w:val="0"/>
        <w:autoSpaceDE w:val="0"/>
        <w:autoSpaceDN w:val="0"/>
        <w:adjustRightInd w:val="0"/>
        <w:ind w:left="720"/>
        <w:rPr>
          <w:rFonts w:asciiTheme="minorHAnsi" w:hAnsiTheme="minorHAnsi" w:cs="Calibri"/>
        </w:rPr>
      </w:pPr>
    </w:p>
    <w:p w14:paraId="40EA146C" w14:textId="03F56299" w:rsidR="00460C9A" w:rsidRPr="00D366A3" w:rsidRDefault="00460C9A" w:rsidP="004E32A4">
      <w:pPr>
        <w:widowControl w:val="0"/>
        <w:autoSpaceDE w:val="0"/>
        <w:autoSpaceDN w:val="0"/>
        <w:adjustRightInd w:val="0"/>
        <w:ind w:left="720"/>
        <w:rPr>
          <w:rFonts w:asciiTheme="minorHAnsi" w:hAnsiTheme="minorHAnsi" w:cs="Calibri"/>
        </w:rPr>
      </w:pPr>
      <w:r w:rsidRPr="00D366A3">
        <w:rPr>
          <w:rFonts w:asciiTheme="minorHAnsi" w:hAnsiTheme="minorHAnsi" w:cs="Calibri"/>
        </w:rPr>
        <w:t>There were two remarks made during</w:t>
      </w:r>
      <w:r w:rsidR="007B0F15" w:rsidRPr="00D366A3">
        <w:rPr>
          <w:rFonts w:asciiTheme="minorHAnsi" w:hAnsiTheme="minorHAnsi" w:cs="Calibri"/>
        </w:rPr>
        <w:t xml:space="preserve"> the discussion at this meeting. One by Peng Wen from Tsinghua University and one by Lee Pitts, NASA-MSFC.</w:t>
      </w:r>
    </w:p>
    <w:p w14:paraId="5986898E" w14:textId="77777777" w:rsidR="007B0F15" w:rsidRPr="00D366A3" w:rsidRDefault="007B0F15" w:rsidP="004E32A4">
      <w:pPr>
        <w:widowControl w:val="0"/>
        <w:autoSpaceDE w:val="0"/>
        <w:autoSpaceDN w:val="0"/>
        <w:adjustRightInd w:val="0"/>
        <w:ind w:left="720"/>
        <w:rPr>
          <w:rFonts w:asciiTheme="minorHAnsi" w:hAnsiTheme="minorHAnsi" w:cs="Calibri"/>
        </w:rPr>
      </w:pPr>
    </w:p>
    <w:p w14:paraId="30021DBC" w14:textId="0F0312D0" w:rsidR="007B0F15" w:rsidRPr="00D366A3" w:rsidRDefault="007B0F15" w:rsidP="00892AB1">
      <w:pPr>
        <w:spacing w:line="357" w:lineRule="atLeast"/>
        <w:ind w:left="720"/>
        <w:rPr>
          <w:rFonts w:asciiTheme="minorHAnsi" w:hAnsiTheme="minorHAnsi"/>
          <w:color w:val="000000"/>
        </w:rPr>
      </w:pPr>
      <w:r w:rsidRPr="00D366A3">
        <w:rPr>
          <w:rFonts w:asciiTheme="minorHAnsi" w:hAnsiTheme="minorHAnsi" w:cs="Calibri"/>
        </w:rPr>
        <w:t xml:space="preserve">From Peng Wan from: </w:t>
      </w:r>
      <w:r w:rsidRPr="00D366A3">
        <w:rPr>
          <w:rFonts w:asciiTheme="minorHAnsi" w:hAnsiTheme="minorHAnsi"/>
          <w:color w:val="000000"/>
        </w:rPr>
        <w:t xml:space="preserve">1.  Insert the words "Notes" before the last paragraph in Page 2-4 of CCSDS 702.1-B-1. </w:t>
      </w:r>
    </w:p>
    <w:p w14:paraId="562D2C3B" w14:textId="77777777" w:rsidR="007B0F15" w:rsidRPr="00D366A3" w:rsidRDefault="007B0F15" w:rsidP="007B0F15">
      <w:pPr>
        <w:spacing w:line="357" w:lineRule="atLeast"/>
        <w:rPr>
          <w:rFonts w:asciiTheme="minorHAnsi" w:hAnsiTheme="minorHAnsi"/>
          <w:color w:val="000000"/>
        </w:rPr>
      </w:pPr>
    </w:p>
    <w:p w14:paraId="02433BD2" w14:textId="7C6A20B4" w:rsidR="007B0F15" w:rsidRPr="00D366A3" w:rsidRDefault="007B0F15" w:rsidP="00892AB1">
      <w:pPr>
        <w:spacing w:line="357" w:lineRule="atLeast"/>
        <w:ind w:left="720"/>
        <w:rPr>
          <w:rFonts w:asciiTheme="minorHAnsi" w:hAnsiTheme="minorHAnsi"/>
          <w:color w:val="000000"/>
        </w:rPr>
      </w:pPr>
      <w:r w:rsidRPr="00D366A3">
        <w:rPr>
          <w:rFonts w:asciiTheme="minorHAnsi" w:hAnsiTheme="minorHAnsi"/>
          <w:color w:val="000000"/>
        </w:rPr>
        <w:t>The SLP WG discussed this issue and came to the conclusion that since this information is already non-normative, it would not make a difference if the word, “NOTE” was prepended to this information or not. Therefore</w:t>
      </w:r>
      <w:r w:rsidR="00C76C42" w:rsidRPr="00D366A3">
        <w:rPr>
          <w:rFonts w:asciiTheme="minorHAnsi" w:hAnsiTheme="minorHAnsi"/>
          <w:color w:val="000000"/>
        </w:rPr>
        <w:t>,</w:t>
      </w:r>
      <w:r w:rsidRPr="00D366A3">
        <w:rPr>
          <w:rFonts w:asciiTheme="minorHAnsi" w:hAnsiTheme="minorHAnsi"/>
          <w:color w:val="000000"/>
        </w:rPr>
        <w:t xml:space="preserve"> no change was made.</w:t>
      </w:r>
    </w:p>
    <w:p w14:paraId="2A6EAABA" w14:textId="77777777" w:rsidR="007B0F15" w:rsidRPr="00D366A3" w:rsidRDefault="007B0F15" w:rsidP="007B0F15">
      <w:pPr>
        <w:spacing w:line="357" w:lineRule="atLeast"/>
        <w:rPr>
          <w:rFonts w:asciiTheme="minorHAnsi" w:hAnsiTheme="minorHAnsi"/>
          <w:color w:val="000000"/>
        </w:rPr>
      </w:pPr>
    </w:p>
    <w:p w14:paraId="7A481ECA" w14:textId="752C9BFF" w:rsidR="007B0F15" w:rsidRPr="00D366A3" w:rsidRDefault="007B0F15" w:rsidP="00892AB1">
      <w:pPr>
        <w:spacing w:line="357" w:lineRule="atLeast"/>
        <w:ind w:left="720"/>
        <w:rPr>
          <w:rFonts w:asciiTheme="minorHAnsi" w:eastAsia="微软雅黑" w:hAnsiTheme="minorHAnsi"/>
          <w:color w:val="000000"/>
        </w:rPr>
      </w:pPr>
      <w:r w:rsidRPr="00D366A3">
        <w:rPr>
          <w:rFonts w:asciiTheme="minorHAnsi" w:hAnsiTheme="minorHAnsi"/>
          <w:color w:val="000000"/>
        </w:rPr>
        <w:t xml:space="preserve">2. add the notes or suggestion about the relationship between uplink VCs and downlink VCs which might be used to apply interactive internet protocols, such as MSN or video conference. </w:t>
      </w:r>
      <w:r w:rsidRPr="00D366A3">
        <w:rPr>
          <w:rFonts w:asciiTheme="minorHAnsi" w:eastAsia="微软雅黑" w:hAnsiTheme="minorHAnsi"/>
          <w:color w:val="000000"/>
        </w:rPr>
        <w:t>The SLP WG discussed this point and we decided to see if this information might better be made to the USLP green book for future application.</w:t>
      </w:r>
    </w:p>
    <w:p w14:paraId="4B697B33" w14:textId="77777777" w:rsidR="007B0F15" w:rsidRPr="00D366A3" w:rsidRDefault="007B0F15" w:rsidP="007B0F15">
      <w:pPr>
        <w:spacing w:line="357" w:lineRule="atLeast"/>
        <w:rPr>
          <w:rFonts w:asciiTheme="minorHAnsi" w:eastAsia="微软雅黑" w:hAnsiTheme="minorHAnsi"/>
          <w:color w:val="000000"/>
        </w:rPr>
      </w:pPr>
    </w:p>
    <w:p w14:paraId="28A82D38" w14:textId="7008B16D" w:rsidR="007B0F15" w:rsidRPr="00D366A3" w:rsidRDefault="00060BD0" w:rsidP="00892AB1">
      <w:pPr>
        <w:spacing w:line="357" w:lineRule="atLeast"/>
        <w:ind w:left="720"/>
        <w:rPr>
          <w:rFonts w:asciiTheme="minorHAnsi" w:hAnsiTheme="minorHAnsi"/>
          <w:color w:val="000000"/>
        </w:rPr>
      </w:pPr>
      <w:r w:rsidRPr="00D366A3">
        <w:rPr>
          <w:rFonts w:asciiTheme="minorHAnsi" w:eastAsia="微软雅黑" w:hAnsiTheme="minorHAnsi"/>
          <w:color w:val="000000"/>
        </w:rPr>
        <w:t xml:space="preserve">Lee Pitts suggested that a new Secondary Header be added to the Encapsulation Packet to accommodate providing the time field into the packet header. This change would actually be made to the CCSDS Encapsulation Service Blue book and not to the IPOC blue book. We asked Lee Pitts to generate a Pink Sheet to </w:t>
      </w:r>
      <w:r w:rsidR="00B94D7C" w:rsidRPr="00D366A3">
        <w:rPr>
          <w:rFonts w:asciiTheme="minorHAnsi" w:eastAsia="微软雅黑" w:hAnsiTheme="minorHAnsi"/>
          <w:color w:val="000000"/>
        </w:rPr>
        <w:t xml:space="preserve">Encapsulation Service, </w:t>
      </w:r>
      <w:r w:rsidRPr="00D366A3">
        <w:rPr>
          <w:rFonts w:asciiTheme="minorHAnsi" w:eastAsia="微软雅黑" w:hAnsiTheme="minorHAnsi"/>
          <w:color w:val="000000"/>
        </w:rPr>
        <w:t xml:space="preserve">CCSDS </w:t>
      </w:r>
      <w:r w:rsidR="00B94D7C" w:rsidRPr="00D366A3">
        <w:rPr>
          <w:rFonts w:asciiTheme="minorHAnsi" w:eastAsia="微软雅黑" w:hAnsiTheme="minorHAnsi"/>
          <w:color w:val="000000"/>
        </w:rPr>
        <w:t xml:space="preserve">133.1-B-2, October 2009 book. However, that change would not impact the reconfirmation of IPoC. </w:t>
      </w:r>
    </w:p>
    <w:p w14:paraId="6F1E4EA5" w14:textId="4C4E192F" w:rsidR="00460C9A" w:rsidRPr="00D366A3" w:rsidRDefault="00460C9A" w:rsidP="007B0F15">
      <w:pPr>
        <w:widowControl w:val="0"/>
        <w:autoSpaceDE w:val="0"/>
        <w:autoSpaceDN w:val="0"/>
        <w:adjustRightInd w:val="0"/>
        <w:rPr>
          <w:rFonts w:asciiTheme="minorHAnsi" w:hAnsiTheme="minorHAnsi" w:cs="Calibri"/>
        </w:rPr>
      </w:pPr>
    </w:p>
    <w:p w14:paraId="4291B4E4" w14:textId="77777777" w:rsidR="00A50625" w:rsidRDefault="00A50625" w:rsidP="004E32A4">
      <w:pPr>
        <w:widowControl w:val="0"/>
        <w:autoSpaceDE w:val="0"/>
        <w:autoSpaceDN w:val="0"/>
        <w:adjustRightInd w:val="0"/>
        <w:ind w:left="720"/>
        <w:rPr>
          <w:rFonts w:cs="Calibri"/>
          <w:i/>
        </w:rPr>
      </w:pPr>
    </w:p>
    <w:p w14:paraId="6AD56239" w14:textId="49E8F2B8" w:rsidR="00A50625" w:rsidRPr="008C1D5A" w:rsidRDefault="00D52C66" w:rsidP="008C1D5A">
      <w:pPr>
        <w:pStyle w:val="ListParagraph"/>
        <w:widowControl w:val="0"/>
        <w:numPr>
          <w:ilvl w:val="0"/>
          <w:numId w:val="23"/>
        </w:numPr>
        <w:autoSpaceDE w:val="0"/>
        <w:autoSpaceDN w:val="0"/>
        <w:adjustRightInd w:val="0"/>
        <w:outlineLvl w:val="0"/>
        <w:rPr>
          <w:rFonts w:cs="Calibri"/>
          <w:b/>
        </w:rPr>
      </w:pPr>
      <w:r w:rsidRPr="008C1D5A">
        <w:rPr>
          <w:rFonts w:cs="Calibri"/>
          <w:b/>
        </w:rPr>
        <w:t xml:space="preserve">Technical </w:t>
      </w:r>
      <w:r w:rsidRPr="008C1D5A">
        <w:rPr>
          <w:b/>
        </w:rPr>
        <w:t>Corrigenda to enable USLP to run over CCSDS C&amp;S Sublayer</w:t>
      </w:r>
    </w:p>
    <w:p w14:paraId="172604EB" w14:textId="77777777" w:rsidR="00A50625" w:rsidRDefault="00A50625" w:rsidP="004E32A4">
      <w:pPr>
        <w:widowControl w:val="0"/>
        <w:autoSpaceDE w:val="0"/>
        <w:autoSpaceDN w:val="0"/>
        <w:adjustRightInd w:val="0"/>
        <w:ind w:left="720"/>
        <w:rPr>
          <w:rFonts w:cs="Calibri"/>
          <w:b/>
        </w:rPr>
      </w:pPr>
    </w:p>
    <w:p w14:paraId="536BED80" w14:textId="00317728" w:rsidR="00A50625" w:rsidRDefault="00546723" w:rsidP="004E32A4">
      <w:pPr>
        <w:widowControl w:val="0"/>
        <w:autoSpaceDE w:val="0"/>
        <w:autoSpaceDN w:val="0"/>
        <w:adjustRightInd w:val="0"/>
        <w:ind w:left="720"/>
      </w:pPr>
      <w:r>
        <w:rPr>
          <w:rFonts w:cs="Calibri"/>
        </w:rPr>
        <w:t xml:space="preserve">Ken Andrews made a short presentation which he will give at the C&amp;S WG meeting on Wed. PM, regarding the changes to the </w:t>
      </w:r>
      <w:r>
        <w:t xml:space="preserve">SCCC, DVBS-2, TC Sync &amp; CC, TM Sync &amp; CC blue books due to the addition of the Version -4 USLP Transfer Frame. This was done so that the SLP WG could be kept informed about the coordination necessary between both SLP and C&amp;S WG, once the USLP specification becomes a blue book. </w:t>
      </w:r>
      <w:r w:rsidR="000319CA">
        <w:t>Ken’s presentation is available in the SLP CWE under:</w:t>
      </w:r>
    </w:p>
    <w:p w14:paraId="7E037438" w14:textId="77777777" w:rsidR="003309B8" w:rsidRDefault="003309B8" w:rsidP="004E32A4">
      <w:pPr>
        <w:widowControl w:val="0"/>
        <w:autoSpaceDE w:val="0"/>
        <w:autoSpaceDN w:val="0"/>
        <w:adjustRightInd w:val="0"/>
        <w:ind w:left="720"/>
      </w:pPr>
    </w:p>
    <w:p w14:paraId="265E06A4" w14:textId="1DE8F43B" w:rsidR="000319CA" w:rsidRPr="003309B8" w:rsidRDefault="00C54E4E" w:rsidP="003309B8">
      <w:pPr>
        <w:ind w:firstLine="720"/>
        <w:rPr>
          <w:rFonts w:eastAsia="Times New Roman"/>
          <w:b/>
          <w:bCs/>
        </w:rPr>
      </w:pPr>
      <w:hyperlink r:id="rId8" w:history="1">
        <w:r w:rsidR="003309B8" w:rsidRPr="00A52F03">
          <w:rPr>
            <w:rStyle w:val="Hyperlink"/>
            <w:rFonts w:eastAsia="Times New Roman"/>
            <w:b/>
            <w:bCs/>
          </w:rPr>
          <w:t>https://tinyurl.com/yacfmx93</w:t>
        </w:r>
      </w:hyperlink>
    </w:p>
    <w:p w14:paraId="0D4AD132" w14:textId="77777777" w:rsidR="005676DF" w:rsidRPr="005676DF" w:rsidRDefault="005676DF" w:rsidP="00A97F2A">
      <w:pPr>
        <w:widowControl w:val="0"/>
        <w:autoSpaceDE w:val="0"/>
        <w:autoSpaceDN w:val="0"/>
        <w:adjustRightInd w:val="0"/>
        <w:rPr>
          <w:rFonts w:cs="Calibri"/>
        </w:rPr>
      </w:pPr>
    </w:p>
    <w:p w14:paraId="3ABCF1E2" w14:textId="51EC54FF" w:rsidR="00786B4E" w:rsidRDefault="001D33DF" w:rsidP="008C1D5A">
      <w:pPr>
        <w:pStyle w:val="ListParagraph"/>
        <w:numPr>
          <w:ilvl w:val="0"/>
          <w:numId w:val="23"/>
        </w:numPr>
        <w:outlineLvl w:val="0"/>
        <w:rPr>
          <w:b/>
        </w:rPr>
      </w:pPr>
      <w:r>
        <w:rPr>
          <w:b/>
        </w:rPr>
        <w:t>Space Packet Protocol (SPP) Revisions Discussion</w:t>
      </w:r>
    </w:p>
    <w:p w14:paraId="50D45280" w14:textId="71217D2E" w:rsidR="004B318B" w:rsidRDefault="004B318B" w:rsidP="00786B4E">
      <w:pPr>
        <w:pStyle w:val="ListParagraph"/>
      </w:pPr>
    </w:p>
    <w:p w14:paraId="366107B5" w14:textId="6BB6C392" w:rsidR="00963F60" w:rsidRDefault="001D33DF" w:rsidP="00963F60">
      <w:pPr>
        <w:ind w:left="720"/>
        <w:rPr>
          <w:rFonts w:eastAsia="Times New Roman"/>
        </w:rPr>
      </w:pPr>
      <w:r>
        <w:t xml:space="preserve">There has been several email discussion occurring outside of the SLP WG concerning the </w:t>
      </w:r>
      <w:r w:rsidR="00963F60">
        <w:t>current state of the</w:t>
      </w:r>
      <w:r w:rsidR="00963F60">
        <w:rPr>
          <w:rFonts w:eastAsia="Times New Roman"/>
        </w:rPr>
        <w:t xml:space="preserve"> </w:t>
      </w:r>
      <w:hyperlink r:id="rId9" w:tgtFrame="_blank" w:history="1">
        <w:r w:rsidR="00963F60">
          <w:rPr>
            <w:rStyle w:val="Hyperlink"/>
            <w:rFonts w:eastAsia="Times New Roman"/>
          </w:rPr>
          <w:t>CCSDS 133.0-B-1</w:t>
        </w:r>
      </w:hyperlink>
      <w:r w:rsidR="00963F60">
        <w:rPr>
          <w:rFonts w:eastAsia="Times New Roman"/>
        </w:rPr>
        <w:t xml:space="preserve"> </w:t>
      </w:r>
      <w:r w:rsidR="00963F60">
        <w:rPr>
          <w:rFonts w:eastAsia="Times New Roman"/>
          <w:i/>
          <w:iCs/>
          <w:color w:val="0066FF"/>
        </w:rPr>
        <w:t>Space Packet Protocol.</w:t>
      </w:r>
      <w:r w:rsidR="00963F60">
        <w:rPr>
          <w:rFonts w:eastAsia="Times New Roman"/>
        </w:rPr>
        <w:t xml:space="preserve"> Blue Book. Issue 1. September 2003. The SPP has become somewhat of an “orphan” within CCSDS. However since the restructuring of the CCSDS link layer documents around 2000-2003, SPP has been handled by the SLP WG.</w:t>
      </w:r>
    </w:p>
    <w:p w14:paraId="2C07ED26" w14:textId="77777777" w:rsidR="00963F60" w:rsidRDefault="00963F60" w:rsidP="00963F60">
      <w:pPr>
        <w:ind w:left="720"/>
        <w:rPr>
          <w:rFonts w:eastAsia="Times New Roman"/>
        </w:rPr>
      </w:pPr>
    </w:p>
    <w:p w14:paraId="6BDAA098" w14:textId="2E51ED45" w:rsidR="00AA05DC" w:rsidRDefault="00963F60" w:rsidP="00AA05DC">
      <w:pPr>
        <w:ind w:left="720"/>
        <w:rPr>
          <w:rFonts w:eastAsia="Times New Roman"/>
        </w:rPr>
      </w:pPr>
      <w:r>
        <w:rPr>
          <w:rFonts w:eastAsia="Times New Roman"/>
        </w:rPr>
        <w:t xml:space="preserve">The crux of the issues concerning SPP today boil down to the </w:t>
      </w:r>
      <w:r w:rsidRPr="006B709C">
        <w:rPr>
          <w:rFonts w:eastAsia="Times New Roman"/>
          <w:i/>
        </w:rPr>
        <w:t>duality</w:t>
      </w:r>
      <w:r>
        <w:rPr>
          <w:rFonts w:eastAsia="Times New Roman"/>
        </w:rPr>
        <w:t xml:space="preserve"> of the </w:t>
      </w:r>
      <w:r w:rsidR="00F87E87">
        <w:rPr>
          <w:rFonts w:eastAsia="Times New Roman"/>
        </w:rPr>
        <w:t xml:space="preserve">functionality of the </w:t>
      </w:r>
      <w:r>
        <w:rPr>
          <w:rFonts w:eastAsia="Times New Roman"/>
        </w:rPr>
        <w:t xml:space="preserve">protocol. SPP is both an application layer data structure, i.e., it defines the Space Packet </w:t>
      </w:r>
      <w:r w:rsidR="00A96ED0">
        <w:rPr>
          <w:rFonts w:eastAsia="Times New Roman"/>
        </w:rPr>
        <w:t>which is used by many agencies as an application layer data structure. Additionally</w:t>
      </w:r>
      <w:r w:rsidR="00F807CC">
        <w:rPr>
          <w:rFonts w:eastAsia="Times New Roman"/>
        </w:rPr>
        <w:t>,</w:t>
      </w:r>
      <w:r w:rsidR="00A96ED0">
        <w:rPr>
          <w:rFonts w:eastAsia="Times New Roman"/>
        </w:rPr>
        <w:t xml:space="preserve"> agencies use the SPP as a packet</w:t>
      </w:r>
      <w:r w:rsidR="007023D0">
        <w:rPr>
          <w:rFonts w:eastAsia="Times New Roman"/>
        </w:rPr>
        <w:t xml:space="preserve"> with transport like functionality</w:t>
      </w:r>
      <w:r w:rsidR="00A96ED0">
        <w:rPr>
          <w:rFonts w:eastAsia="Times New Roman"/>
        </w:rPr>
        <w:t xml:space="preserve"> but not as a network packet which is placed into Level-2 CCSDS transfer frames. The appearance of SPP at both the application layer as well as directly above the frame layer in CCSDS causes some confusion that needs clarification in the SPP specification. </w:t>
      </w:r>
    </w:p>
    <w:p w14:paraId="6B162CA4" w14:textId="77777777" w:rsidR="007B3F3B" w:rsidRDefault="007B3F3B" w:rsidP="00963F60">
      <w:pPr>
        <w:ind w:left="720"/>
        <w:rPr>
          <w:rFonts w:eastAsia="Times New Roman"/>
        </w:rPr>
      </w:pPr>
    </w:p>
    <w:p w14:paraId="78284ED2" w14:textId="3E66DA5A" w:rsidR="007B3F3B" w:rsidRDefault="007B3F3B" w:rsidP="007023D0">
      <w:pPr>
        <w:ind w:left="720"/>
        <w:rPr>
          <w:rFonts w:eastAsia="Times New Roman"/>
        </w:rPr>
      </w:pPr>
      <w:r>
        <w:rPr>
          <w:rFonts w:eastAsia="Times New Roman"/>
        </w:rPr>
        <w:t xml:space="preserve">So SPP </w:t>
      </w:r>
      <w:r w:rsidR="007023D0">
        <w:rPr>
          <w:rFonts w:eastAsia="Times New Roman"/>
        </w:rPr>
        <w:t>has</w:t>
      </w:r>
      <w:r>
        <w:rPr>
          <w:rFonts w:eastAsia="Times New Roman"/>
        </w:rPr>
        <w:t xml:space="preserve"> this dual use functionality. </w:t>
      </w:r>
      <w:r w:rsidR="007023D0">
        <w:rPr>
          <w:rFonts w:eastAsia="Times New Roman"/>
        </w:rPr>
        <w:t>We need to e</w:t>
      </w:r>
      <w:r>
        <w:rPr>
          <w:rFonts w:eastAsia="Times New Roman"/>
        </w:rPr>
        <w:t>xplicitly state that there is this dual use and that either use or both is valid. The application layer functionality is the one that is currently not documented and this is the point that needs to be updated.</w:t>
      </w:r>
      <w:r w:rsidR="007023D0">
        <w:rPr>
          <w:rFonts w:eastAsia="Times New Roman"/>
        </w:rPr>
        <w:t xml:space="preserve"> Note that </w:t>
      </w:r>
      <w:r>
        <w:rPr>
          <w:rFonts w:eastAsia="Times New Roman"/>
        </w:rPr>
        <w:t>Tomaso de Cola’s diagr</w:t>
      </w:r>
      <w:r w:rsidR="005A7C07">
        <w:rPr>
          <w:rFonts w:eastAsia="Times New Roman"/>
        </w:rPr>
        <w:t>am in Orange book 131.5-O-1 (Erasure</w:t>
      </w:r>
      <w:r>
        <w:rPr>
          <w:rFonts w:eastAsia="Times New Roman"/>
        </w:rPr>
        <w:t xml:space="preserve"> Codes) would also </w:t>
      </w:r>
      <w:r w:rsidR="007023D0">
        <w:rPr>
          <w:rFonts w:eastAsia="Times New Roman"/>
        </w:rPr>
        <w:t xml:space="preserve">need to </w:t>
      </w:r>
      <w:r>
        <w:rPr>
          <w:rFonts w:eastAsia="Times New Roman"/>
        </w:rPr>
        <w:t>be modified to show SPP in the application layer.</w:t>
      </w:r>
    </w:p>
    <w:p w14:paraId="5BCC69D1" w14:textId="77777777" w:rsidR="006B709C" w:rsidRDefault="006B709C" w:rsidP="00963F60">
      <w:pPr>
        <w:ind w:left="720"/>
        <w:rPr>
          <w:rFonts w:eastAsia="Times New Roman"/>
        </w:rPr>
      </w:pPr>
    </w:p>
    <w:p w14:paraId="4C046A3D" w14:textId="43A4AD51" w:rsidR="006B709C" w:rsidRDefault="006B709C" w:rsidP="00963F60">
      <w:pPr>
        <w:ind w:left="720"/>
        <w:rPr>
          <w:rFonts w:eastAsia="Times New Roman"/>
        </w:rPr>
      </w:pPr>
      <w:r>
        <w:rPr>
          <w:rFonts w:eastAsia="Times New Roman"/>
        </w:rPr>
        <w:t>An example given during the discussion about the “duality” of SPP is the following: An SPP packet (at the application layer) can be placed into a DTN Bundle which is encapsulated into a SPP packet (just above Level 2) which is placed into CCSDS frame.</w:t>
      </w:r>
    </w:p>
    <w:p w14:paraId="26302BC7" w14:textId="77777777" w:rsidR="00AA05DC" w:rsidRDefault="00AA05DC" w:rsidP="00963F60">
      <w:pPr>
        <w:ind w:left="720"/>
        <w:rPr>
          <w:rFonts w:eastAsia="Times New Roman"/>
        </w:rPr>
      </w:pPr>
    </w:p>
    <w:p w14:paraId="6C0D92AA" w14:textId="77777777" w:rsidR="00AA05DC" w:rsidRDefault="00AA05DC" w:rsidP="00AA05DC">
      <w:pPr>
        <w:ind w:left="720"/>
        <w:rPr>
          <w:rFonts w:eastAsia="Times New Roman"/>
        </w:rPr>
      </w:pPr>
      <w:r>
        <w:rPr>
          <w:rFonts w:eastAsia="Times New Roman"/>
        </w:rPr>
        <w:t xml:space="preserve">At the meeting Lee Pitts, NASA-MSFC pointed out that ISS uses Logical Data Path in SPP for Point-to-Point links. This is consistent with the ABA configurations </w:t>
      </w:r>
      <w:r w:rsidRPr="0020072A">
        <w:rPr>
          <w:rFonts w:eastAsia="Times New Roman"/>
        </w:rPr>
        <w:t>where there is no question about the packet source or destination.</w:t>
      </w:r>
    </w:p>
    <w:p w14:paraId="04592A41" w14:textId="77777777" w:rsidR="00963F60" w:rsidRDefault="00963F60" w:rsidP="004877CE">
      <w:pPr>
        <w:rPr>
          <w:rFonts w:eastAsia="Times New Roman"/>
        </w:rPr>
      </w:pPr>
    </w:p>
    <w:p w14:paraId="0978AFA3" w14:textId="6C7EE31C" w:rsidR="00963F60" w:rsidRDefault="00963F60" w:rsidP="00963F60">
      <w:pPr>
        <w:ind w:left="720"/>
        <w:rPr>
          <w:rFonts w:eastAsia="Times New Roman"/>
        </w:rPr>
      </w:pPr>
      <w:r>
        <w:rPr>
          <w:rFonts w:eastAsia="Times New Roman"/>
        </w:rPr>
        <w:t xml:space="preserve">Consensus was achieved at this meeting that a revision to the current SPP is in order and that this work shall </w:t>
      </w:r>
      <w:r w:rsidR="00453642">
        <w:rPr>
          <w:rFonts w:eastAsia="Times New Roman"/>
        </w:rPr>
        <w:t xml:space="preserve">best </w:t>
      </w:r>
      <w:r>
        <w:rPr>
          <w:rFonts w:eastAsia="Times New Roman"/>
        </w:rPr>
        <w:t xml:space="preserve">be carried out as a new project in the SLP WG, called “SPP Revisions” Project. Currently the scope of the project is to examine the network like concepts introduced within SPP such as Logical Data Path (LDP) and Application ID Qualifiers that “do routing by management” and decide </w:t>
      </w:r>
      <w:r w:rsidR="00013C7A">
        <w:rPr>
          <w:rFonts w:eastAsia="Times New Roman"/>
        </w:rPr>
        <w:t>best how to describe them as they are truly used today</w:t>
      </w:r>
      <w:r>
        <w:rPr>
          <w:rFonts w:eastAsia="Times New Roman"/>
        </w:rPr>
        <w:t xml:space="preserve">. </w:t>
      </w:r>
    </w:p>
    <w:p w14:paraId="2B7FE831" w14:textId="77777777" w:rsidR="003C0B57" w:rsidRDefault="003C0B57" w:rsidP="00963F60">
      <w:pPr>
        <w:ind w:left="720"/>
        <w:rPr>
          <w:rFonts w:eastAsia="Times New Roman"/>
        </w:rPr>
      </w:pPr>
    </w:p>
    <w:p w14:paraId="64FB5992" w14:textId="5FB8196F" w:rsidR="003C0B57" w:rsidRDefault="003C0B57" w:rsidP="00963F60">
      <w:pPr>
        <w:ind w:left="720"/>
        <w:rPr>
          <w:rFonts w:eastAsia="Times New Roman"/>
        </w:rPr>
      </w:pPr>
      <w:r>
        <w:rPr>
          <w:rFonts w:eastAsia="Times New Roman"/>
        </w:rPr>
        <w:t>These points are:</w:t>
      </w:r>
    </w:p>
    <w:p w14:paraId="170DD3C9" w14:textId="77777777" w:rsidR="007F5B39" w:rsidRPr="003C0B57" w:rsidRDefault="006C0ACF" w:rsidP="003C0B57">
      <w:pPr>
        <w:numPr>
          <w:ilvl w:val="0"/>
          <w:numId w:val="13"/>
        </w:numPr>
        <w:tabs>
          <w:tab w:val="num" w:pos="720"/>
        </w:tabs>
        <w:rPr>
          <w:rFonts w:eastAsia="Times New Roman"/>
        </w:rPr>
      </w:pPr>
      <w:r w:rsidRPr="003C0B57">
        <w:rPr>
          <w:rFonts w:eastAsia="Times New Roman"/>
        </w:rPr>
        <w:t xml:space="preserve">Modify the SPP Blue Book to clearly state what the SPP protocol, as specified, actually is capable of doing, and do so in a way that does not break any existing, legitimate, uses of SPP to carry application data. </w:t>
      </w:r>
    </w:p>
    <w:p w14:paraId="0882844A" w14:textId="77777777" w:rsidR="007F5B39" w:rsidRPr="003C0B57" w:rsidRDefault="006C0ACF" w:rsidP="003C0B57">
      <w:pPr>
        <w:numPr>
          <w:ilvl w:val="1"/>
          <w:numId w:val="13"/>
        </w:numPr>
        <w:tabs>
          <w:tab w:val="num" w:pos="1440"/>
        </w:tabs>
        <w:rPr>
          <w:rFonts w:eastAsia="Times New Roman"/>
        </w:rPr>
      </w:pPr>
      <w:r w:rsidRPr="003C0B57">
        <w:rPr>
          <w:rFonts w:eastAsia="Times New Roman"/>
        </w:rPr>
        <w:t>SPP is an application layer protocol that defines the Space Packet PDU but is not a routing protocol</w:t>
      </w:r>
    </w:p>
    <w:p w14:paraId="1219BC30" w14:textId="77777777" w:rsidR="007F5B39" w:rsidRDefault="006C0ACF" w:rsidP="003C0B57">
      <w:pPr>
        <w:numPr>
          <w:ilvl w:val="0"/>
          <w:numId w:val="13"/>
        </w:numPr>
        <w:tabs>
          <w:tab w:val="num" w:pos="720"/>
        </w:tabs>
        <w:rPr>
          <w:rFonts w:eastAsia="Times New Roman"/>
        </w:rPr>
      </w:pPr>
      <w:r w:rsidRPr="003C0B57">
        <w:rPr>
          <w:rFonts w:eastAsia="Times New Roman"/>
        </w:rPr>
        <w:t>Remove these fictional "routing by management" features that could never be used interoperably in any kind of SSI configuration and leave real routing to DTN.</w:t>
      </w:r>
    </w:p>
    <w:p w14:paraId="5F3EA167" w14:textId="188A2802" w:rsidR="00705EC4" w:rsidRPr="00705EC4" w:rsidRDefault="006B709C" w:rsidP="00705EC4">
      <w:pPr>
        <w:numPr>
          <w:ilvl w:val="0"/>
          <w:numId w:val="13"/>
        </w:numPr>
        <w:tabs>
          <w:tab w:val="num" w:pos="720"/>
        </w:tabs>
        <w:rPr>
          <w:rFonts w:eastAsia="Times New Roman"/>
        </w:rPr>
      </w:pPr>
      <w:r>
        <w:rPr>
          <w:rFonts w:eastAsia="Times New Roman"/>
        </w:rPr>
        <w:t>Update the other CCSDS blue and green books e.g., Overview of Space Comm Protocols GB, etc that are affected by changes to the SPP</w:t>
      </w:r>
      <w:r w:rsidR="00705EC4">
        <w:rPr>
          <w:rFonts w:eastAsia="Times New Roman"/>
        </w:rPr>
        <w:t>. Also include BP, LTP into these affected GBs as well.</w:t>
      </w:r>
    </w:p>
    <w:p w14:paraId="19A8119B" w14:textId="77777777" w:rsidR="003C0B57" w:rsidRDefault="003C0B57" w:rsidP="00963F60">
      <w:pPr>
        <w:ind w:left="720"/>
        <w:rPr>
          <w:rFonts w:eastAsia="Times New Roman"/>
        </w:rPr>
      </w:pPr>
    </w:p>
    <w:p w14:paraId="1C37647F" w14:textId="544305C2" w:rsidR="003C0B57" w:rsidRDefault="003C0B57" w:rsidP="00963F60">
      <w:pPr>
        <w:ind w:left="720"/>
        <w:rPr>
          <w:rFonts w:eastAsia="Times New Roman"/>
        </w:rPr>
      </w:pPr>
      <w:r>
        <w:rPr>
          <w:rFonts w:eastAsia="Times New Roman"/>
        </w:rPr>
        <w:t xml:space="preserve">For these points a clear consensus was achieved. NASA agreed to be the book editor of SPP. ESA, CNES, DLR, UKSA all agreed to participate as monitors to this work. </w:t>
      </w:r>
    </w:p>
    <w:p w14:paraId="16BA9D5C" w14:textId="771B9FD9" w:rsidR="00BA3435" w:rsidRDefault="00BA3435" w:rsidP="00233F91">
      <w:pPr>
        <w:numPr>
          <w:ilvl w:val="1"/>
          <w:numId w:val="14"/>
        </w:numPr>
        <w:rPr>
          <w:rFonts w:eastAsia="Times New Roman"/>
        </w:rPr>
      </w:pPr>
      <w:r>
        <w:rPr>
          <w:rFonts w:eastAsia="Times New Roman"/>
        </w:rPr>
        <w:t>WG to request SLS AD to approve project on the above basis.</w:t>
      </w:r>
    </w:p>
    <w:p w14:paraId="6D20CC42" w14:textId="2394A733" w:rsidR="00233F91" w:rsidRDefault="004452A6" w:rsidP="00233F91">
      <w:pPr>
        <w:numPr>
          <w:ilvl w:val="1"/>
          <w:numId w:val="14"/>
        </w:numPr>
        <w:rPr>
          <w:rFonts w:eastAsia="Times New Roman"/>
        </w:rPr>
      </w:pPr>
      <w:r>
        <w:rPr>
          <w:rFonts w:eastAsia="Times New Roman"/>
        </w:rPr>
        <w:t>The presentation given by the SLP WG chair contained all of the ingredience (</w:t>
      </w:r>
      <w:r w:rsidR="00233F91" w:rsidRPr="00C87B0B">
        <w:rPr>
          <w:rFonts w:eastAsia="Times New Roman"/>
        </w:rPr>
        <w:t>scope, resources, and schedule of the proposed project</w:t>
      </w:r>
      <w:r w:rsidR="00D97330">
        <w:rPr>
          <w:rFonts w:eastAsia="Times New Roman"/>
        </w:rPr>
        <w:t>) necessary to start the project within SLP WG.</w:t>
      </w:r>
    </w:p>
    <w:p w14:paraId="1D4C505F" w14:textId="77777777" w:rsidR="00A6642B" w:rsidRPr="00D97330" w:rsidRDefault="00795C0D" w:rsidP="00D97330">
      <w:pPr>
        <w:numPr>
          <w:ilvl w:val="1"/>
          <w:numId w:val="14"/>
        </w:numPr>
        <w:rPr>
          <w:rFonts w:eastAsia="Times New Roman"/>
        </w:rPr>
      </w:pPr>
      <w:r w:rsidRPr="00D97330">
        <w:rPr>
          <w:rFonts w:eastAsia="Times New Roman"/>
        </w:rPr>
        <w:t>Clean up of SPP concepts concerning the LDP and APID Qualifiers will occur prior to Spring 2018 and Pink Sheets to SPP will be circulated prior to Spring 2018 meeting</w:t>
      </w:r>
    </w:p>
    <w:p w14:paraId="13B40A8E" w14:textId="77777777" w:rsidR="00A6642B" w:rsidRPr="00D97330" w:rsidRDefault="00795C0D" w:rsidP="00D97330">
      <w:pPr>
        <w:numPr>
          <w:ilvl w:val="1"/>
          <w:numId w:val="14"/>
        </w:numPr>
        <w:rPr>
          <w:rFonts w:eastAsia="Times New Roman"/>
        </w:rPr>
      </w:pPr>
      <w:r w:rsidRPr="00D97330">
        <w:rPr>
          <w:rFonts w:eastAsia="Times New Roman"/>
        </w:rPr>
        <w:t>End point Application to Application Namespace formulations will be discussed as an additional topic wrt how this content could appear in a managed or signaled Space Packet Secondary Header</w:t>
      </w:r>
    </w:p>
    <w:p w14:paraId="2F499EAD" w14:textId="77777777" w:rsidR="00C87B0B" w:rsidRDefault="00C87B0B" w:rsidP="00963F60">
      <w:pPr>
        <w:ind w:left="720"/>
        <w:rPr>
          <w:rFonts w:eastAsia="Times New Roman"/>
        </w:rPr>
      </w:pPr>
    </w:p>
    <w:p w14:paraId="79C3EC45" w14:textId="78200A11" w:rsidR="007B3F3B" w:rsidRDefault="007B3F3B" w:rsidP="00963F60">
      <w:pPr>
        <w:ind w:left="720"/>
        <w:rPr>
          <w:rFonts w:eastAsia="Times New Roman"/>
        </w:rPr>
      </w:pPr>
      <w:r>
        <w:rPr>
          <w:rFonts w:eastAsia="Times New Roman"/>
        </w:rPr>
        <w:t xml:space="preserve">In addition, it was recognized by all that </w:t>
      </w:r>
      <w:r w:rsidRPr="00AA05DC">
        <w:rPr>
          <w:rFonts w:eastAsia="Times New Roman"/>
          <w:i/>
        </w:rPr>
        <w:t xml:space="preserve">additional </w:t>
      </w:r>
      <w:r>
        <w:rPr>
          <w:rFonts w:eastAsia="Times New Roman"/>
        </w:rPr>
        <w:t xml:space="preserve">revisions to the SPP are possible. </w:t>
      </w:r>
      <w:r w:rsidR="00B571B5">
        <w:rPr>
          <w:rFonts w:eastAsia="Times New Roman"/>
        </w:rPr>
        <w:t xml:space="preserve">In particular, due to the timely needs of the Deep Space Gateway (DSG) which </w:t>
      </w:r>
      <w:r w:rsidR="00AA05DC">
        <w:rPr>
          <w:rFonts w:eastAsia="Times New Roman"/>
        </w:rPr>
        <w:t>includes</w:t>
      </w:r>
      <w:r w:rsidR="00013C7A">
        <w:rPr>
          <w:rFonts w:eastAsia="Times New Roman"/>
        </w:rPr>
        <w:t xml:space="preserve"> international participation (</w:t>
      </w:r>
      <w:r w:rsidR="00AA05DC">
        <w:rPr>
          <w:rFonts w:eastAsia="Times New Roman"/>
        </w:rPr>
        <w:t>NASA</w:t>
      </w:r>
      <w:r w:rsidR="00013C7A">
        <w:rPr>
          <w:rFonts w:eastAsia="Times New Roman"/>
        </w:rPr>
        <w:t xml:space="preserve">, ESA, </w:t>
      </w:r>
      <w:r w:rsidR="003024A7">
        <w:rPr>
          <w:rFonts w:eastAsia="Times New Roman"/>
        </w:rPr>
        <w:t>JAXA</w:t>
      </w:r>
      <w:r w:rsidR="00013C7A">
        <w:rPr>
          <w:rFonts w:eastAsia="Times New Roman"/>
        </w:rPr>
        <w:t>, Roscomos, CSA)</w:t>
      </w:r>
      <w:r w:rsidR="00B571B5">
        <w:rPr>
          <w:rFonts w:eastAsia="Times New Roman"/>
        </w:rPr>
        <w:t xml:space="preserve">, a solution to the namespace issues is a very timely topic that CCSDS needs to be ahead of the curve. </w:t>
      </w:r>
      <w:r>
        <w:rPr>
          <w:rFonts w:eastAsia="Times New Roman"/>
        </w:rPr>
        <w:t xml:space="preserve">One area that </w:t>
      </w:r>
      <w:r w:rsidR="00B571B5">
        <w:rPr>
          <w:rFonts w:eastAsia="Times New Roman"/>
        </w:rPr>
        <w:t>the international space agencies need to explore</w:t>
      </w:r>
      <w:r>
        <w:rPr>
          <w:rFonts w:eastAsia="Times New Roman"/>
        </w:rPr>
        <w:t xml:space="preserve"> further within </w:t>
      </w:r>
      <w:r w:rsidR="00AA05DC">
        <w:rPr>
          <w:rFonts w:eastAsia="Times New Roman"/>
        </w:rPr>
        <w:t xml:space="preserve">this project </w:t>
      </w:r>
      <w:r>
        <w:rPr>
          <w:rFonts w:eastAsia="Times New Roman"/>
        </w:rPr>
        <w:t>is expanding the Namespace</w:t>
      </w:r>
      <w:r w:rsidR="00233F91">
        <w:rPr>
          <w:rFonts w:eastAsia="Times New Roman"/>
        </w:rPr>
        <w:t>.</w:t>
      </w:r>
    </w:p>
    <w:p w14:paraId="52D6D548" w14:textId="77777777" w:rsidR="00233F91" w:rsidRDefault="00233F91" w:rsidP="00963F60">
      <w:pPr>
        <w:ind w:left="720"/>
        <w:rPr>
          <w:rFonts w:eastAsia="Times New Roman"/>
        </w:rPr>
      </w:pPr>
    </w:p>
    <w:p w14:paraId="3142805E" w14:textId="6049B44D" w:rsidR="007F5B39" w:rsidRDefault="00233F91" w:rsidP="00233F91">
      <w:pPr>
        <w:numPr>
          <w:ilvl w:val="0"/>
          <w:numId w:val="16"/>
        </w:numPr>
        <w:tabs>
          <w:tab w:val="num" w:pos="720"/>
        </w:tabs>
        <w:rPr>
          <w:rFonts w:eastAsia="Times New Roman"/>
        </w:rPr>
      </w:pPr>
      <w:r>
        <w:rPr>
          <w:rFonts w:eastAsia="Times New Roman"/>
        </w:rPr>
        <w:t>Additional work</w:t>
      </w:r>
      <w:r w:rsidR="006C0ACF" w:rsidRPr="00233F91">
        <w:rPr>
          <w:rFonts w:eastAsia="Times New Roman"/>
        </w:rPr>
        <w:t xml:space="preserve"> is to </w:t>
      </w:r>
      <w:r w:rsidR="006C0ACF" w:rsidRPr="00CC5816">
        <w:rPr>
          <w:rFonts w:eastAsia="Times New Roman"/>
          <w:bCs/>
          <w:i/>
        </w:rPr>
        <w:t>define a namespace</w:t>
      </w:r>
      <w:r w:rsidR="006C0ACF" w:rsidRPr="00233F91">
        <w:rPr>
          <w:rFonts w:eastAsia="Times New Roman"/>
          <w:b/>
          <w:bCs/>
        </w:rPr>
        <w:t xml:space="preserve"> </w:t>
      </w:r>
      <w:r w:rsidR="006C0ACF" w:rsidRPr="00233F91">
        <w:rPr>
          <w:rFonts w:eastAsia="Times New Roman"/>
        </w:rPr>
        <w:t xml:space="preserve">that can </w:t>
      </w:r>
      <w:r w:rsidR="006C0ACF" w:rsidRPr="00CC5816">
        <w:rPr>
          <w:rFonts w:eastAsia="Times New Roman"/>
          <w:bCs/>
          <w:i/>
        </w:rPr>
        <w:t>optionally</w:t>
      </w:r>
      <w:r w:rsidR="006C0ACF" w:rsidRPr="00233F91">
        <w:rPr>
          <w:rFonts w:eastAsia="Times New Roman"/>
        </w:rPr>
        <w:t xml:space="preserve"> be included in the SPP packet secondary header to support a</w:t>
      </w:r>
      <w:r w:rsidR="003024A7">
        <w:rPr>
          <w:rFonts w:eastAsia="Times New Roman"/>
        </w:rPr>
        <w:t>n</w:t>
      </w:r>
      <w:r w:rsidR="006C0ACF" w:rsidRPr="00233F91">
        <w:rPr>
          <w:rFonts w:eastAsia="Times New Roman"/>
        </w:rPr>
        <w:t xml:space="preserve"> </w:t>
      </w:r>
      <w:r w:rsidR="006C0ACF" w:rsidRPr="00CC5816">
        <w:rPr>
          <w:rFonts w:eastAsia="Times New Roman"/>
          <w:bCs/>
          <w:i/>
        </w:rPr>
        <w:t>extended number of end user applications</w:t>
      </w:r>
      <w:r w:rsidR="006C0ACF" w:rsidRPr="00233F91">
        <w:rPr>
          <w:rFonts w:eastAsia="Times New Roman"/>
        </w:rPr>
        <w:t xml:space="preserve"> distributed within a system and/or between systems.</w:t>
      </w:r>
    </w:p>
    <w:p w14:paraId="7FF62072" w14:textId="77777777" w:rsidR="00233F91" w:rsidRPr="00233F91" w:rsidRDefault="00233F91" w:rsidP="00B571B5">
      <w:pPr>
        <w:ind w:left="720"/>
        <w:rPr>
          <w:rFonts w:eastAsia="Times New Roman"/>
        </w:rPr>
      </w:pPr>
    </w:p>
    <w:p w14:paraId="4FC6A472" w14:textId="77777777" w:rsidR="007F5B39" w:rsidRPr="00233F91" w:rsidRDefault="006C0ACF" w:rsidP="00233F91">
      <w:pPr>
        <w:numPr>
          <w:ilvl w:val="0"/>
          <w:numId w:val="16"/>
        </w:numPr>
        <w:rPr>
          <w:rFonts w:eastAsia="Times New Roman"/>
        </w:rPr>
      </w:pPr>
      <w:r w:rsidRPr="00233F91">
        <w:rPr>
          <w:rFonts w:eastAsia="Times New Roman"/>
        </w:rPr>
        <w:t xml:space="preserve">The motivation is to provide unique (and extensible) names for single spacecraft, constellations, and any of their functional composite parts that need to be identified as communications end-points at the applications layer, such that they can be unambiguously referenced. </w:t>
      </w:r>
    </w:p>
    <w:p w14:paraId="129F93D1" w14:textId="01A03502" w:rsidR="007F5B39" w:rsidRPr="00233F91" w:rsidRDefault="006C0ACF" w:rsidP="00233F91">
      <w:pPr>
        <w:numPr>
          <w:ilvl w:val="1"/>
          <w:numId w:val="16"/>
        </w:numPr>
        <w:rPr>
          <w:rFonts w:eastAsia="Times New Roman"/>
        </w:rPr>
      </w:pPr>
      <w:r w:rsidRPr="00233F91">
        <w:rPr>
          <w:rFonts w:eastAsia="Times New Roman"/>
        </w:rPr>
        <w:t xml:space="preserve">At the link layer end-points are identified using CCSDS SCIDs.  </w:t>
      </w:r>
    </w:p>
    <w:p w14:paraId="0EF6752C" w14:textId="77777777" w:rsidR="007F5B39" w:rsidRDefault="006C0ACF" w:rsidP="00233F91">
      <w:pPr>
        <w:numPr>
          <w:ilvl w:val="1"/>
          <w:numId w:val="16"/>
        </w:numPr>
        <w:rPr>
          <w:rFonts w:eastAsia="Times New Roman"/>
        </w:rPr>
      </w:pPr>
      <w:r w:rsidRPr="00233F91">
        <w:rPr>
          <w:rFonts w:eastAsia="Times New Roman"/>
        </w:rPr>
        <w:t xml:space="preserve">At the network layer end-points are identified using DTN node identifiers or IP addresses and ports. </w:t>
      </w:r>
    </w:p>
    <w:p w14:paraId="2047C2BB" w14:textId="77777777" w:rsidR="00233F91" w:rsidRPr="00233F91" w:rsidRDefault="00233F91" w:rsidP="00233F91">
      <w:pPr>
        <w:ind w:left="1800"/>
        <w:rPr>
          <w:rFonts w:eastAsia="Times New Roman"/>
        </w:rPr>
      </w:pPr>
    </w:p>
    <w:p w14:paraId="1FF9CDF6" w14:textId="77777777" w:rsidR="007F5B39" w:rsidRPr="00233F91" w:rsidRDefault="006C0ACF" w:rsidP="00233F91">
      <w:pPr>
        <w:numPr>
          <w:ilvl w:val="0"/>
          <w:numId w:val="16"/>
        </w:numPr>
        <w:rPr>
          <w:rFonts w:eastAsia="Times New Roman"/>
        </w:rPr>
      </w:pPr>
      <w:r w:rsidRPr="00233F91">
        <w:rPr>
          <w:rFonts w:eastAsia="Times New Roman"/>
        </w:rPr>
        <w:t>These identifiers are intended to be referenced for application layer message exchanges.  As such they may be used with CCSDS SPP “message” exchanges, or within other application support layer protocols like AMS on on-board message buses.</w:t>
      </w:r>
    </w:p>
    <w:p w14:paraId="092DF6AE" w14:textId="77777777" w:rsidR="00233F91" w:rsidRDefault="00233F91" w:rsidP="00963F60">
      <w:pPr>
        <w:ind w:left="720"/>
        <w:rPr>
          <w:rFonts w:eastAsia="Times New Roman"/>
        </w:rPr>
      </w:pPr>
    </w:p>
    <w:p w14:paraId="365927BE" w14:textId="423E5CD7" w:rsidR="00C87B0B" w:rsidRDefault="000A2F07" w:rsidP="00963F60">
      <w:pPr>
        <w:ind w:left="720"/>
        <w:rPr>
          <w:rFonts w:eastAsia="Times New Roman"/>
        </w:rPr>
      </w:pPr>
      <w:r>
        <w:rPr>
          <w:rFonts w:eastAsia="Times New Roman"/>
        </w:rPr>
        <w:t>What the best approach to expandin</w:t>
      </w:r>
      <w:r w:rsidR="000F1C03">
        <w:rPr>
          <w:rFonts w:eastAsia="Times New Roman"/>
        </w:rPr>
        <w:t>g the namespace is the question?</w:t>
      </w:r>
      <w:r w:rsidR="00B571B5">
        <w:rPr>
          <w:rFonts w:eastAsia="Times New Roman"/>
        </w:rPr>
        <w:t xml:space="preserve"> Several recommendations were made at this meeting for moving forward with this </w:t>
      </w:r>
      <w:r w:rsidR="00AA05DC">
        <w:rPr>
          <w:rFonts w:eastAsia="Times New Roman"/>
        </w:rPr>
        <w:t xml:space="preserve">idea, so to document these approaches as an appendix in the SPP Revisions white paper. </w:t>
      </w:r>
      <w:r w:rsidR="00B571B5">
        <w:rPr>
          <w:rFonts w:eastAsia="Times New Roman"/>
        </w:rPr>
        <w:t>Currently there is no way to know</w:t>
      </w:r>
      <w:r w:rsidR="00F67214">
        <w:rPr>
          <w:rFonts w:eastAsia="Times New Roman"/>
        </w:rPr>
        <w:t xml:space="preserve"> what is contained in a </w:t>
      </w:r>
      <w:r w:rsidR="00B571B5">
        <w:rPr>
          <w:rFonts w:eastAsia="Times New Roman"/>
        </w:rPr>
        <w:t>packet secondary header</w:t>
      </w:r>
      <w:r w:rsidR="00F67214">
        <w:rPr>
          <w:rFonts w:eastAsia="Times New Roman"/>
        </w:rPr>
        <w:t>.</w:t>
      </w:r>
      <w:r w:rsidR="00B571B5">
        <w:rPr>
          <w:rFonts w:eastAsia="Times New Roman"/>
        </w:rPr>
        <w:t xml:space="preserve"> e.g., if it contains a PUS secondary header, or if there is a time code there or some future 2</w:t>
      </w:r>
      <w:r w:rsidR="00B571B5" w:rsidRPr="00B571B5">
        <w:rPr>
          <w:rFonts w:eastAsia="Times New Roman"/>
          <w:vertAlign w:val="superscript"/>
        </w:rPr>
        <w:t>nd</w:t>
      </w:r>
      <w:r w:rsidR="00B571B5">
        <w:rPr>
          <w:rFonts w:eastAsia="Times New Roman"/>
        </w:rPr>
        <w:t xml:space="preserve"> header content.</w:t>
      </w:r>
      <w:r w:rsidR="00AA05DC">
        <w:rPr>
          <w:rFonts w:eastAsia="Times New Roman"/>
        </w:rPr>
        <w:t xml:space="preserve"> Two options we</w:t>
      </w:r>
      <w:r w:rsidR="006D53EB">
        <w:rPr>
          <w:rFonts w:eastAsia="Times New Roman"/>
        </w:rPr>
        <w:t>re given at the meeting for further evaluation</w:t>
      </w:r>
      <w:r w:rsidR="00AA05DC">
        <w:rPr>
          <w:rFonts w:eastAsia="Times New Roman"/>
        </w:rPr>
        <w:t>:</w:t>
      </w:r>
    </w:p>
    <w:p w14:paraId="7A1E3908" w14:textId="77777777" w:rsidR="00B571B5" w:rsidRDefault="00B571B5" w:rsidP="00963F60">
      <w:pPr>
        <w:ind w:left="720"/>
        <w:rPr>
          <w:rFonts w:eastAsia="Times New Roman"/>
        </w:rPr>
      </w:pPr>
    </w:p>
    <w:p w14:paraId="438A183C" w14:textId="6D7C89DB" w:rsidR="00B571B5" w:rsidRDefault="006D53EB" w:rsidP="00B571B5">
      <w:pPr>
        <w:pStyle w:val="ListParagraph"/>
        <w:numPr>
          <w:ilvl w:val="0"/>
          <w:numId w:val="18"/>
        </w:numPr>
        <w:rPr>
          <w:rFonts w:eastAsia="Times New Roman"/>
        </w:rPr>
      </w:pPr>
      <w:r>
        <w:rPr>
          <w:rFonts w:eastAsia="Times New Roman"/>
        </w:rPr>
        <w:t xml:space="preserve">Managed approach: </w:t>
      </w:r>
      <w:r w:rsidR="00B571B5">
        <w:rPr>
          <w:rFonts w:eastAsia="Times New Roman"/>
        </w:rPr>
        <w:t xml:space="preserve">Keep the same Space Packet version number 1 and use management to differentiate between </w:t>
      </w:r>
      <w:r w:rsidR="00F67214">
        <w:rPr>
          <w:rFonts w:eastAsia="Times New Roman"/>
        </w:rPr>
        <w:t>the various types of content within a SPP secondary header.</w:t>
      </w:r>
    </w:p>
    <w:p w14:paraId="46D2F0A8" w14:textId="64D8DE92" w:rsidR="00F67214" w:rsidRDefault="006D53EB" w:rsidP="00B571B5">
      <w:pPr>
        <w:pStyle w:val="ListParagraph"/>
        <w:numPr>
          <w:ilvl w:val="0"/>
          <w:numId w:val="18"/>
        </w:numPr>
        <w:rPr>
          <w:rFonts w:eastAsia="Times New Roman"/>
        </w:rPr>
      </w:pPr>
      <w:r>
        <w:rPr>
          <w:rFonts w:eastAsia="Times New Roman"/>
        </w:rPr>
        <w:t xml:space="preserve">Signaled approach: </w:t>
      </w:r>
      <w:r w:rsidR="00F67214">
        <w:rPr>
          <w:rFonts w:eastAsia="Times New Roman"/>
        </w:rPr>
        <w:t>Create Space Packet version number 2</w:t>
      </w:r>
      <w:r w:rsidR="00960FA8">
        <w:rPr>
          <w:rFonts w:eastAsia="Times New Roman"/>
        </w:rPr>
        <w:t>, which would be a self-identifiable version i.e., contain some kind of ID within the packet 2</w:t>
      </w:r>
      <w:r w:rsidR="00960FA8" w:rsidRPr="00960FA8">
        <w:rPr>
          <w:rFonts w:eastAsia="Times New Roman"/>
          <w:vertAlign w:val="superscript"/>
        </w:rPr>
        <w:t>nd</w:t>
      </w:r>
      <w:r w:rsidR="00960FA8">
        <w:rPr>
          <w:rFonts w:eastAsia="Times New Roman"/>
        </w:rPr>
        <w:t xml:space="preserve"> header to describe the contents of that header. </w:t>
      </w:r>
      <w:r w:rsidR="000F1C03">
        <w:rPr>
          <w:rFonts w:eastAsia="Times New Roman"/>
        </w:rPr>
        <w:t>CNES was keen on this option, since it would guarantee backward compatibility of the existing SPP in packet version 1.</w:t>
      </w:r>
    </w:p>
    <w:p w14:paraId="58A40D6F" w14:textId="77777777" w:rsidR="00960FA8" w:rsidRPr="00B571B5" w:rsidRDefault="00960FA8" w:rsidP="00960FA8">
      <w:pPr>
        <w:pStyle w:val="ListParagraph"/>
        <w:ind w:left="1080"/>
        <w:rPr>
          <w:rFonts w:eastAsia="Times New Roman"/>
        </w:rPr>
      </w:pPr>
    </w:p>
    <w:p w14:paraId="35A85B36" w14:textId="5EECB987" w:rsidR="008A771D" w:rsidRDefault="008A771D" w:rsidP="007B385C">
      <w:pPr>
        <w:pStyle w:val="CommentText"/>
        <w:ind w:left="720"/>
      </w:pPr>
      <w:r>
        <w:t>It was noted that the SPP must not be modified to allow the addition of routing within the protocol.</w:t>
      </w:r>
    </w:p>
    <w:p w14:paraId="16C000D5" w14:textId="77777777" w:rsidR="008A771D" w:rsidRDefault="008A771D" w:rsidP="007B385C">
      <w:pPr>
        <w:pStyle w:val="CommentText"/>
        <w:ind w:left="720"/>
      </w:pPr>
    </w:p>
    <w:p w14:paraId="3C526570" w14:textId="643AB253" w:rsidR="0020072A" w:rsidRPr="0020072A" w:rsidRDefault="000A2F07" w:rsidP="004877CE">
      <w:pPr>
        <w:ind w:left="720"/>
        <w:rPr>
          <w:rFonts w:eastAsia="Times New Roman"/>
        </w:rPr>
      </w:pPr>
      <w:r>
        <w:rPr>
          <w:rFonts w:eastAsia="Times New Roman"/>
        </w:rPr>
        <w:t>Keith Scott made the recommendation that Type Length Value</w:t>
      </w:r>
      <w:r w:rsidR="000F1C03">
        <w:rPr>
          <w:rFonts w:eastAsia="Times New Roman"/>
        </w:rPr>
        <w:t xml:space="preserve"> (TLV) fields be used to make the new</w:t>
      </w:r>
      <w:r w:rsidR="00AA05DC">
        <w:rPr>
          <w:rFonts w:eastAsia="Times New Roman"/>
        </w:rPr>
        <w:t xml:space="preserve"> 2</w:t>
      </w:r>
      <w:r w:rsidR="00AA05DC" w:rsidRPr="00AA05DC">
        <w:rPr>
          <w:rFonts w:eastAsia="Times New Roman"/>
          <w:vertAlign w:val="superscript"/>
        </w:rPr>
        <w:t>nd</w:t>
      </w:r>
      <w:r w:rsidR="00AA05DC">
        <w:rPr>
          <w:rFonts w:eastAsia="Times New Roman"/>
        </w:rPr>
        <w:t xml:space="preserve"> header content field Identifier</w:t>
      </w:r>
      <w:r w:rsidR="000F1C03">
        <w:rPr>
          <w:rFonts w:eastAsia="Times New Roman"/>
        </w:rPr>
        <w:t xml:space="preserve"> field within the secondary packet header as extensible for the future as possible. </w:t>
      </w:r>
    </w:p>
    <w:p w14:paraId="287BDCD3" w14:textId="01B7EB6F" w:rsidR="00F807CC" w:rsidRDefault="00F807CC" w:rsidP="00963F60">
      <w:pPr>
        <w:ind w:left="720"/>
        <w:rPr>
          <w:rFonts w:eastAsia="Times New Roman"/>
        </w:rPr>
      </w:pPr>
    </w:p>
    <w:p w14:paraId="32D34A7E" w14:textId="4F19DE44" w:rsidR="00F807CC" w:rsidRDefault="00F807CC" w:rsidP="00963F60">
      <w:pPr>
        <w:ind w:left="720"/>
        <w:rPr>
          <w:rFonts w:eastAsia="Times New Roman"/>
        </w:rPr>
      </w:pPr>
      <w:r>
        <w:rPr>
          <w:rFonts w:eastAsia="Times New Roman"/>
        </w:rPr>
        <w:t>Note: This discussion was attended by the SLP, SOIS, and SIS area directors which helped ensure that the decisions made at this meeting had a wide acceptance across these CCSDS areas.</w:t>
      </w:r>
    </w:p>
    <w:p w14:paraId="3AD80693" w14:textId="77777777" w:rsidR="004877CE" w:rsidRDefault="004877CE" w:rsidP="00963F60">
      <w:pPr>
        <w:ind w:left="720"/>
        <w:rPr>
          <w:rFonts w:eastAsia="Times New Roman"/>
        </w:rPr>
      </w:pPr>
    </w:p>
    <w:p w14:paraId="0C8108E0" w14:textId="0A316F03" w:rsidR="004877CE" w:rsidRDefault="004877CE" w:rsidP="00963F60">
      <w:pPr>
        <w:ind w:left="720"/>
        <w:rPr>
          <w:rFonts w:eastAsia="Times New Roman"/>
        </w:rPr>
      </w:pPr>
      <w:r>
        <w:rPr>
          <w:rFonts w:eastAsia="Times New Roman"/>
        </w:rPr>
        <w:t xml:space="preserve">The presentation given by Greg Kazz </w:t>
      </w:r>
      <w:r w:rsidR="00427728">
        <w:rPr>
          <w:rFonts w:eastAsia="Times New Roman"/>
        </w:rPr>
        <w:t xml:space="preserve">introducing this topic of the need to revise the SPP </w:t>
      </w:r>
      <w:r>
        <w:rPr>
          <w:rFonts w:eastAsia="Times New Roman"/>
        </w:rPr>
        <w:t xml:space="preserve">at this meeting is found in the SLP WG portion of the CWE under the Fall </w:t>
      </w:r>
      <w:r w:rsidR="00870570">
        <w:rPr>
          <w:rFonts w:eastAsia="Times New Roman"/>
        </w:rPr>
        <w:t>2017 den Haag meetings:</w:t>
      </w:r>
    </w:p>
    <w:p w14:paraId="2EC78FE3" w14:textId="77777777" w:rsidR="00C426D7" w:rsidRDefault="00C426D7" w:rsidP="00963F60">
      <w:pPr>
        <w:ind w:left="720"/>
        <w:rPr>
          <w:rFonts w:eastAsia="Times New Roman"/>
        </w:rPr>
      </w:pPr>
    </w:p>
    <w:p w14:paraId="38BBDAFD" w14:textId="57B62BCC" w:rsidR="00870570" w:rsidRPr="00C426D7" w:rsidRDefault="00C54E4E" w:rsidP="00C426D7">
      <w:pPr>
        <w:ind w:firstLine="720"/>
        <w:rPr>
          <w:rFonts w:eastAsia="Times New Roman"/>
          <w:b/>
          <w:bCs/>
        </w:rPr>
      </w:pPr>
      <w:hyperlink r:id="rId10" w:history="1">
        <w:r w:rsidR="00C426D7" w:rsidRPr="00A52F03">
          <w:rPr>
            <w:rStyle w:val="Hyperlink"/>
            <w:rFonts w:eastAsia="Times New Roman"/>
            <w:b/>
            <w:bCs/>
          </w:rPr>
          <w:t>https://tinyurl.com/yb2c9y6u</w:t>
        </w:r>
      </w:hyperlink>
    </w:p>
    <w:p w14:paraId="14965713" w14:textId="77777777" w:rsidR="00786B4E" w:rsidRDefault="00786B4E" w:rsidP="00A7799E"/>
    <w:p w14:paraId="6DAC1DED" w14:textId="4DCEF772" w:rsidR="00CC5816" w:rsidRPr="0093207B" w:rsidRDefault="00CC5816" w:rsidP="0093207B">
      <w:pPr>
        <w:pStyle w:val="ListParagraph"/>
        <w:numPr>
          <w:ilvl w:val="0"/>
          <w:numId w:val="23"/>
        </w:numPr>
        <w:rPr>
          <w:b/>
        </w:rPr>
      </w:pPr>
      <w:r w:rsidRPr="0093207B">
        <w:rPr>
          <w:b/>
        </w:rPr>
        <w:t>Status of Interoperability Testing including Tests yet to be performed</w:t>
      </w:r>
    </w:p>
    <w:p w14:paraId="3D288702" w14:textId="77777777" w:rsidR="00BD61F0" w:rsidRDefault="00BD61F0" w:rsidP="00CC5816">
      <w:pPr>
        <w:ind w:firstLine="720"/>
        <w:rPr>
          <w:b/>
        </w:rPr>
      </w:pPr>
    </w:p>
    <w:p w14:paraId="56D02354" w14:textId="26A11E9B" w:rsidR="00BD61F0" w:rsidRDefault="00361FF2" w:rsidP="00B364E6">
      <w:pPr>
        <w:ind w:left="720"/>
      </w:pPr>
      <w:r>
        <w:t>Lee Pitts NASA-MSFC provided a status report of the interoperabili</w:t>
      </w:r>
      <w:r w:rsidR="00B364E6">
        <w:t xml:space="preserve">ty testing performed to date between DLR and NASA. </w:t>
      </w:r>
      <w:r w:rsidR="00A9306B">
        <w:t xml:space="preserve">That report is on the </w:t>
      </w:r>
      <w:r w:rsidR="009E71B3">
        <w:t>SLP CWE under:</w:t>
      </w:r>
    </w:p>
    <w:p w14:paraId="28C19C97" w14:textId="77777777" w:rsidR="009E71B3" w:rsidRDefault="009E71B3" w:rsidP="00B364E6">
      <w:pPr>
        <w:ind w:left="720"/>
      </w:pPr>
    </w:p>
    <w:p w14:paraId="65969B49" w14:textId="6381CF86" w:rsidR="00465E49" w:rsidRDefault="00C54E4E" w:rsidP="00465E49">
      <w:pPr>
        <w:ind w:firstLine="720"/>
        <w:rPr>
          <w:rFonts w:eastAsia="Times New Roman"/>
          <w:b/>
          <w:bCs/>
        </w:rPr>
      </w:pPr>
      <w:hyperlink r:id="rId11" w:history="1">
        <w:r w:rsidR="00465E49" w:rsidRPr="00C10D07">
          <w:rPr>
            <w:rStyle w:val="Hyperlink"/>
            <w:rFonts w:eastAsia="Times New Roman"/>
            <w:b/>
            <w:bCs/>
          </w:rPr>
          <w:t>https://tinyurl.com/yd8xf6gd</w:t>
        </w:r>
      </w:hyperlink>
    </w:p>
    <w:p w14:paraId="0E1FDA4E" w14:textId="77777777" w:rsidR="009E71B3" w:rsidRPr="002F2F4E" w:rsidRDefault="009E71B3" w:rsidP="00252AA4">
      <w:pPr>
        <w:rPr>
          <w:rFonts w:eastAsia="Times New Roman"/>
        </w:rPr>
      </w:pPr>
    </w:p>
    <w:p w14:paraId="47C13A8E" w14:textId="3CEC83A8" w:rsidR="007A2A1D" w:rsidRPr="002F2F4E" w:rsidRDefault="007A2A1D" w:rsidP="007A2A1D">
      <w:pPr>
        <w:ind w:left="720"/>
        <w:rPr>
          <w:rFonts w:eastAsia="Times New Roman"/>
        </w:rPr>
      </w:pPr>
      <w:r w:rsidRPr="002F2F4E">
        <w:rPr>
          <w:rFonts w:eastAsia="Times New Roman"/>
        </w:rPr>
        <w:t>At the meeting, a splinter session occurred that focused on what additional tests need to take place.</w:t>
      </w:r>
    </w:p>
    <w:p w14:paraId="01EB14C2" w14:textId="77777777" w:rsidR="00517AF6" w:rsidRPr="002F2F4E" w:rsidRDefault="00517AF6" w:rsidP="007A2A1D">
      <w:pPr>
        <w:ind w:left="720"/>
        <w:rPr>
          <w:rFonts w:eastAsia="Times New Roman"/>
        </w:rPr>
      </w:pPr>
    </w:p>
    <w:p w14:paraId="19AA6B1B" w14:textId="738635F6" w:rsidR="00517AF6" w:rsidRPr="00517AF6" w:rsidRDefault="00517AF6" w:rsidP="00517AF6">
      <w:pPr>
        <w:ind w:firstLine="720"/>
        <w:rPr>
          <w:color w:val="000000"/>
        </w:rPr>
      </w:pPr>
      <w:r w:rsidRPr="002F2F4E">
        <w:rPr>
          <w:color w:val="000000"/>
        </w:rPr>
        <w:t>T</w:t>
      </w:r>
      <w:r w:rsidRPr="00517AF6">
        <w:rPr>
          <w:color w:val="000000"/>
        </w:rPr>
        <w:t xml:space="preserve">he additional tests </w:t>
      </w:r>
      <w:r w:rsidRPr="002F2F4E">
        <w:rPr>
          <w:color w:val="000000"/>
        </w:rPr>
        <w:t>that were identified are</w:t>
      </w:r>
      <w:r w:rsidRPr="00517AF6">
        <w:rPr>
          <w:color w:val="000000"/>
        </w:rPr>
        <w:t>:</w:t>
      </w:r>
    </w:p>
    <w:p w14:paraId="39DBAADF" w14:textId="77777777" w:rsidR="00517AF6" w:rsidRPr="00517AF6" w:rsidRDefault="00517AF6" w:rsidP="00517AF6">
      <w:pPr>
        <w:rPr>
          <w:color w:val="000000"/>
        </w:rPr>
      </w:pPr>
      <w:r w:rsidRPr="00517AF6">
        <w:rPr>
          <w:color w:val="000000"/>
        </w:rPr>
        <w:t> </w:t>
      </w:r>
    </w:p>
    <w:p w14:paraId="3B371277" w14:textId="002F30B5" w:rsidR="00517AF6" w:rsidRPr="00517AF6" w:rsidRDefault="00BC40BD" w:rsidP="00517AF6">
      <w:pPr>
        <w:numPr>
          <w:ilvl w:val="0"/>
          <w:numId w:val="19"/>
        </w:numPr>
        <w:rPr>
          <w:rFonts w:eastAsia="Times New Roman"/>
          <w:color w:val="000000"/>
        </w:rPr>
      </w:pPr>
      <w:r>
        <w:rPr>
          <w:rFonts w:eastAsia="Times New Roman"/>
          <w:color w:val="000000"/>
        </w:rPr>
        <w:t>Run the</w:t>
      </w:r>
      <w:r w:rsidR="00517AF6" w:rsidRPr="00517AF6">
        <w:rPr>
          <w:rFonts w:eastAsia="Times New Roman"/>
          <w:color w:val="000000"/>
        </w:rPr>
        <w:t xml:space="preserve"> Version-4 USLP frames over the CCSDS Prox-1 C&amp;S Blue book</w:t>
      </w:r>
      <w:r w:rsidR="003024A7">
        <w:rPr>
          <w:rFonts w:eastAsia="Times New Roman"/>
          <w:color w:val="000000"/>
        </w:rPr>
        <w:t xml:space="preserve"> and the COP-P and COP-1 protocols</w:t>
      </w:r>
      <w:r w:rsidR="00517AF6" w:rsidRPr="00517AF6">
        <w:rPr>
          <w:rFonts w:eastAsia="Times New Roman"/>
          <w:color w:val="000000"/>
        </w:rPr>
        <w:t>. Here we</w:t>
      </w:r>
      <w:r w:rsidR="00517AF6" w:rsidRPr="002F2F4E">
        <w:rPr>
          <w:rFonts w:eastAsia="Times New Roman"/>
          <w:color w:val="000000"/>
        </w:rPr>
        <w:t> </w:t>
      </w:r>
      <w:r w:rsidR="00517AF6" w:rsidRPr="00517AF6">
        <w:rPr>
          <w:rFonts w:eastAsia="Times New Roman"/>
          <w:i/>
          <w:iCs/>
          <w:color w:val="000000"/>
        </w:rPr>
        <w:t>test the interface</w:t>
      </w:r>
      <w:r w:rsidR="00517AF6" w:rsidRPr="002F2F4E">
        <w:rPr>
          <w:rFonts w:eastAsia="Times New Roman"/>
          <w:color w:val="000000"/>
        </w:rPr>
        <w:t> </w:t>
      </w:r>
      <w:r w:rsidR="00517AF6" w:rsidRPr="00517AF6">
        <w:rPr>
          <w:rFonts w:eastAsia="Times New Roman"/>
          <w:color w:val="000000"/>
        </w:rPr>
        <w:t>between the C&amp;S sublayer and the USLP protocol sublayer. The existing USLP implementations (DLR, NASA-MSFC, NASA-JPL) supply the USLP frames to the Prox-1 C&amp;S sublayer software (JPL will have one implementation, not sure yet who will supply the 2</w:t>
      </w:r>
      <w:r w:rsidR="00517AF6" w:rsidRPr="00517AF6">
        <w:rPr>
          <w:rFonts w:eastAsia="Times New Roman"/>
          <w:color w:val="000000"/>
          <w:vertAlign w:val="superscript"/>
        </w:rPr>
        <w:t>nd</w:t>
      </w:r>
      <w:r w:rsidR="00517AF6" w:rsidRPr="002F2F4E">
        <w:rPr>
          <w:rFonts w:eastAsia="Times New Roman"/>
          <w:color w:val="000000"/>
        </w:rPr>
        <w:t> </w:t>
      </w:r>
      <w:r w:rsidR="00517AF6" w:rsidRPr="00517AF6">
        <w:rPr>
          <w:rFonts w:eastAsia="Times New Roman"/>
          <w:color w:val="000000"/>
        </w:rPr>
        <w:t xml:space="preserve">implementation), which will find the frame length in the Version-4 USLP transfer frame demonstrating that the frame can be delimited by the C&amp;S sublayer. The C&amp;S sublayer will pass this data onto the receiving node’s C&amp;S sublayer and the </w:t>
      </w:r>
      <w:r w:rsidR="003024A7" w:rsidRPr="00517AF6">
        <w:rPr>
          <w:rFonts w:eastAsia="Times New Roman"/>
          <w:color w:val="000000"/>
        </w:rPr>
        <w:t>existing</w:t>
      </w:r>
      <w:r w:rsidR="00517AF6" w:rsidRPr="00517AF6">
        <w:rPr>
          <w:rFonts w:eastAsia="Times New Roman"/>
          <w:color w:val="000000"/>
        </w:rPr>
        <w:t xml:space="preserve"> USLP implementations will demonstrate that they can receive/validate Version-4 transfer frames from the C&amp;S sublayer.</w:t>
      </w:r>
    </w:p>
    <w:p w14:paraId="4ACC36D2" w14:textId="77777777" w:rsidR="00517AF6" w:rsidRPr="00517AF6" w:rsidRDefault="00517AF6" w:rsidP="00517AF6">
      <w:pPr>
        <w:ind w:left="720"/>
        <w:rPr>
          <w:color w:val="000000"/>
        </w:rPr>
      </w:pPr>
      <w:r w:rsidRPr="00517AF6">
        <w:rPr>
          <w:color w:val="000000"/>
        </w:rPr>
        <w:t>All these interface testing can be done in an uncoded mode. No coding required, because codex has already been tested before. This is testing the the new frame format interface which boils down to being able to delimit the new frame length field in the V4 transfer frame.</w:t>
      </w:r>
      <w:r w:rsidRPr="002F2F4E">
        <w:rPr>
          <w:color w:val="000000"/>
        </w:rPr>
        <w:t> </w:t>
      </w:r>
    </w:p>
    <w:p w14:paraId="175FFD18" w14:textId="77777777" w:rsidR="00517AF6" w:rsidRPr="00517AF6" w:rsidRDefault="00517AF6" w:rsidP="00517AF6">
      <w:pPr>
        <w:ind w:left="720"/>
        <w:rPr>
          <w:color w:val="000000"/>
        </w:rPr>
      </w:pPr>
      <w:r w:rsidRPr="00517AF6">
        <w:rPr>
          <w:color w:val="000000"/>
        </w:rPr>
        <w:t> </w:t>
      </w:r>
    </w:p>
    <w:p w14:paraId="587D3D49" w14:textId="6BF92F74" w:rsidR="00517AF6" w:rsidRPr="00FC6037" w:rsidRDefault="00517AF6" w:rsidP="00FC6037">
      <w:pPr>
        <w:pStyle w:val="ListParagraph"/>
        <w:numPr>
          <w:ilvl w:val="0"/>
          <w:numId w:val="19"/>
        </w:numPr>
        <w:rPr>
          <w:rFonts w:eastAsia="Times New Roman"/>
          <w:color w:val="000000"/>
        </w:rPr>
      </w:pPr>
      <w:r w:rsidRPr="00FC6037">
        <w:rPr>
          <w:rFonts w:eastAsia="Times New Roman"/>
          <w:color w:val="000000"/>
        </w:rPr>
        <w:t>USLP Annex C – Relationship between Version-3 &amp; Version-4 frames will also need to be tested since it is normative. Essentially we will need to demonstrate at the protocol sublayer level that one can transfer both Version-4 transfer frames containing user data (I think we can already demonstrate this one) as well as Version-4 frames containing protocol data (e.g., Prox-1 control directives defined in Annex A of the Prox-1 Data Link Protocol). This would be done on implementations that can demonstrate the effects of Prox-1 directives on the receiving side e.g., data rate changes actually occur.</w:t>
      </w:r>
    </w:p>
    <w:p w14:paraId="57A502DE" w14:textId="77777777" w:rsidR="00517AF6" w:rsidRPr="00517AF6" w:rsidRDefault="00517AF6" w:rsidP="00517AF6">
      <w:pPr>
        <w:ind w:left="720"/>
        <w:rPr>
          <w:color w:val="000000"/>
        </w:rPr>
      </w:pPr>
      <w:r w:rsidRPr="00517AF6">
        <w:rPr>
          <w:color w:val="000000"/>
        </w:rPr>
        <w:t>The rationale for that depth of testing is because both ‘</w:t>
      </w:r>
      <w:r w:rsidRPr="00517AF6">
        <w:rPr>
          <w:i/>
          <w:iCs/>
          <w:color w:val="000000"/>
        </w:rPr>
        <w:t>some of the sizes’</w:t>
      </w:r>
      <w:r w:rsidRPr="002F2F4E">
        <w:rPr>
          <w:color w:val="000000"/>
        </w:rPr>
        <w:t> </w:t>
      </w:r>
      <w:r w:rsidRPr="00517AF6">
        <w:rPr>
          <w:color w:val="000000"/>
        </w:rPr>
        <w:t>as well as the locations of the fields that originated in Prox-1 Space data link protocol have different locations and in some case even</w:t>
      </w:r>
      <w:r w:rsidRPr="002F2F4E">
        <w:rPr>
          <w:color w:val="000000"/>
        </w:rPr>
        <w:t> </w:t>
      </w:r>
      <w:r w:rsidRPr="00517AF6">
        <w:rPr>
          <w:i/>
          <w:iCs/>
          <w:color w:val="000000"/>
        </w:rPr>
        <w:t>different sizes in USLP</w:t>
      </w:r>
      <w:r w:rsidRPr="00517AF6">
        <w:rPr>
          <w:color w:val="000000"/>
        </w:rPr>
        <w:t>.</w:t>
      </w:r>
      <w:r w:rsidRPr="002F2F4E">
        <w:rPr>
          <w:color w:val="000000"/>
        </w:rPr>
        <w:t> </w:t>
      </w:r>
    </w:p>
    <w:p w14:paraId="706BE752" w14:textId="77777777" w:rsidR="00517AF6" w:rsidRPr="00517AF6" w:rsidRDefault="00517AF6" w:rsidP="00517AF6">
      <w:pPr>
        <w:ind w:left="720"/>
        <w:rPr>
          <w:color w:val="000000"/>
        </w:rPr>
      </w:pPr>
      <w:r w:rsidRPr="00517AF6">
        <w:rPr>
          <w:color w:val="000000"/>
        </w:rPr>
        <w:t> </w:t>
      </w:r>
    </w:p>
    <w:p w14:paraId="76962B79" w14:textId="68487B50" w:rsidR="00517AF6" w:rsidRPr="00B87122" w:rsidRDefault="00517AF6" w:rsidP="00FC6037">
      <w:pPr>
        <w:pStyle w:val="ListParagraph"/>
        <w:numPr>
          <w:ilvl w:val="0"/>
          <w:numId w:val="19"/>
        </w:numPr>
        <w:rPr>
          <w:rFonts w:eastAsia="Times New Roman"/>
          <w:color w:val="000000"/>
        </w:rPr>
      </w:pPr>
      <w:r w:rsidRPr="00B87122">
        <w:rPr>
          <w:rFonts w:eastAsia="Times New Roman"/>
          <w:color w:val="000000"/>
        </w:rPr>
        <w:t>Need to show that USLP frames can carry the SDLS header and SDLS trailer. This level of testing should also be done at the interface between USLP and SDLS. Find the SDLS header and trailer and extract out the fake content.</w:t>
      </w:r>
    </w:p>
    <w:p w14:paraId="0BFE1B38" w14:textId="77777777" w:rsidR="002F2F4E" w:rsidRPr="002F2F4E" w:rsidRDefault="002F2F4E" w:rsidP="002F2F4E">
      <w:pPr>
        <w:ind w:left="720"/>
        <w:rPr>
          <w:rFonts w:eastAsia="Times New Roman"/>
          <w:color w:val="000000"/>
        </w:rPr>
      </w:pPr>
    </w:p>
    <w:p w14:paraId="7ED11546" w14:textId="040D4433" w:rsidR="00517AF6" w:rsidRPr="00517AF6" w:rsidRDefault="002F2F4E" w:rsidP="00FC6037">
      <w:pPr>
        <w:numPr>
          <w:ilvl w:val="0"/>
          <w:numId w:val="19"/>
        </w:numPr>
        <w:rPr>
          <w:rFonts w:eastAsia="Times New Roman"/>
          <w:color w:val="000000"/>
        </w:rPr>
      </w:pPr>
      <w:r w:rsidRPr="002F2F4E">
        <w:rPr>
          <w:rFonts w:eastAsia="Times New Roman"/>
          <w:color w:val="000000"/>
        </w:rPr>
        <w:t>Need to demonstrate that both COP-1 and COP-P procedures can be executed using the Version-4 USLP transfer frame.</w:t>
      </w:r>
    </w:p>
    <w:p w14:paraId="32880828" w14:textId="77777777" w:rsidR="00517AF6" w:rsidRPr="00361FF2" w:rsidRDefault="00517AF6" w:rsidP="007A2A1D">
      <w:pPr>
        <w:ind w:left="720"/>
      </w:pPr>
    </w:p>
    <w:p w14:paraId="7DBF534E" w14:textId="77777777" w:rsidR="003650E8" w:rsidRDefault="003650E8" w:rsidP="00465E49">
      <w:pPr>
        <w:rPr>
          <w:b/>
        </w:rPr>
      </w:pPr>
    </w:p>
    <w:p w14:paraId="2FEBC781" w14:textId="4E57BABD" w:rsidR="003650E8" w:rsidRPr="0093207B" w:rsidRDefault="003650E8" w:rsidP="0093207B">
      <w:pPr>
        <w:pStyle w:val="ListParagraph"/>
        <w:numPr>
          <w:ilvl w:val="0"/>
          <w:numId w:val="23"/>
        </w:numPr>
        <w:rPr>
          <w:b/>
        </w:rPr>
      </w:pPr>
      <w:r w:rsidRPr="0093207B">
        <w:rPr>
          <w:b/>
        </w:rPr>
        <w:t>Status of USLP GB</w:t>
      </w:r>
    </w:p>
    <w:p w14:paraId="52A8A50F" w14:textId="77777777" w:rsidR="00786B4E" w:rsidRDefault="00786B4E" w:rsidP="00786B4E">
      <w:pPr>
        <w:pStyle w:val="ListParagraph"/>
      </w:pPr>
    </w:p>
    <w:p w14:paraId="2AD12544" w14:textId="7B5F3972" w:rsidR="00786B4E" w:rsidRDefault="004B318B" w:rsidP="00786B4E">
      <w:pPr>
        <w:pStyle w:val="ListParagraph"/>
      </w:pPr>
      <w:r>
        <w:t xml:space="preserve">Due to time constraints, the USLP GB was not discussed in San Antonio. </w:t>
      </w:r>
      <w:r w:rsidR="00786B4E">
        <w:t xml:space="preserve"> Since USLP is complex, it is very important that this book provide major insight into the USLP Blue book. </w:t>
      </w:r>
      <w:r w:rsidR="00C67566">
        <w:t>T</w:t>
      </w:r>
      <w:r w:rsidR="00786B4E">
        <w:t xml:space="preserve">his Green Book will be updated due to the resolutions associated with </w:t>
      </w:r>
      <w:r>
        <w:t>transitioning from</w:t>
      </w:r>
      <w:r w:rsidR="00786B4E">
        <w:t xml:space="preserve"> RED-</w:t>
      </w:r>
      <w:r w:rsidR="003650E8">
        <w:t>3</w:t>
      </w:r>
      <w:r w:rsidR="00786B4E">
        <w:t xml:space="preserve"> to RED-</w:t>
      </w:r>
      <w:r w:rsidR="00292763">
        <w:t>3</w:t>
      </w:r>
      <w:r>
        <w:t>.</w:t>
      </w:r>
      <w:r w:rsidR="003650E8">
        <w:t>1</w:t>
      </w:r>
    </w:p>
    <w:p w14:paraId="5EA290FB" w14:textId="77777777" w:rsidR="001C7DF5" w:rsidRDefault="001C7DF5" w:rsidP="00786B4E">
      <w:pPr>
        <w:pStyle w:val="ListParagraph"/>
      </w:pPr>
    </w:p>
    <w:p w14:paraId="1DA0CA9F" w14:textId="226B6AB3" w:rsidR="001C7DF5" w:rsidRDefault="00D366A3" w:rsidP="0093207B">
      <w:pPr>
        <w:pStyle w:val="ListParagraph"/>
        <w:numPr>
          <w:ilvl w:val="0"/>
          <w:numId w:val="23"/>
        </w:numPr>
        <w:outlineLvl w:val="0"/>
        <w:rPr>
          <w:b/>
        </w:rPr>
      </w:pPr>
      <w:r>
        <w:rPr>
          <w:b/>
        </w:rPr>
        <w:t>Action Items</w:t>
      </w:r>
    </w:p>
    <w:p w14:paraId="3C89FCA5" w14:textId="77777777" w:rsidR="001C7DF5" w:rsidRDefault="001C7DF5" w:rsidP="00786B4E">
      <w:pPr>
        <w:pStyle w:val="ListParagraph"/>
        <w:rPr>
          <w:b/>
        </w:rPr>
      </w:pPr>
    </w:p>
    <w:p w14:paraId="1C8AE9D5" w14:textId="3D3AE332" w:rsidR="00786B4E" w:rsidRDefault="00D366A3" w:rsidP="00A7799E">
      <w:pPr>
        <w:pStyle w:val="ListParagraph"/>
      </w:pPr>
      <w:r>
        <w:t>Action items assigned during this meeting are:</w:t>
      </w:r>
    </w:p>
    <w:p w14:paraId="4BDB7596" w14:textId="77777777" w:rsidR="00D366A3" w:rsidRDefault="00D366A3" w:rsidP="00A7799E">
      <w:pPr>
        <w:pStyle w:val="ListParagraph"/>
      </w:pPr>
    </w:p>
    <w:p w14:paraId="172AB7A1" w14:textId="390B3494" w:rsidR="00D366A3" w:rsidRDefault="00D366A3" w:rsidP="00D679B1">
      <w:pPr>
        <w:pStyle w:val="ListParagraph"/>
        <w:numPr>
          <w:ilvl w:val="0"/>
          <w:numId w:val="22"/>
        </w:numPr>
        <w:rPr>
          <w:rFonts w:eastAsia="Times New Roman"/>
        </w:rPr>
      </w:pPr>
      <w:r>
        <w:t xml:space="preserve">Lee Pitts, NASA-MSFC plans to write pink sheets against the CCSDS Encapsulation Service, </w:t>
      </w:r>
      <w:hyperlink r:id="rId12" w:tgtFrame="_blank" w:history="1">
        <w:r w:rsidR="00236B74" w:rsidRPr="00D679B1">
          <w:rPr>
            <w:rStyle w:val="Hyperlink"/>
            <w:rFonts w:eastAsia="Times New Roman"/>
          </w:rPr>
          <w:t>CCSDS 133.1-B-2</w:t>
        </w:r>
      </w:hyperlink>
      <w:r w:rsidR="00D679B1">
        <w:rPr>
          <w:rFonts w:eastAsia="Times New Roman"/>
        </w:rPr>
        <w:t xml:space="preserve"> to introduce a packet secondary header into the Encapsulation Packet to carry the spacecraft clock time tag</w:t>
      </w:r>
      <w:r w:rsidR="00A96534">
        <w:rPr>
          <w:rFonts w:eastAsia="Times New Roman"/>
        </w:rPr>
        <w:t xml:space="preserve"> by the Spring 2018 meeting</w:t>
      </w:r>
      <w:r w:rsidR="00D679B1">
        <w:rPr>
          <w:rFonts w:eastAsia="Times New Roman"/>
        </w:rPr>
        <w:t>.</w:t>
      </w:r>
    </w:p>
    <w:p w14:paraId="766AF500" w14:textId="22B51DC9" w:rsidR="00D679B1" w:rsidRDefault="00D679B1" w:rsidP="00D679B1">
      <w:pPr>
        <w:pStyle w:val="ListParagraph"/>
        <w:numPr>
          <w:ilvl w:val="0"/>
          <w:numId w:val="22"/>
        </w:numPr>
        <w:rPr>
          <w:rFonts w:eastAsia="Times New Roman"/>
        </w:rPr>
      </w:pPr>
      <w:r>
        <w:rPr>
          <w:rFonts w:eastAsia="Times New Roman"/>
        </w:rPr>
        <w:t>NASA (Greg Kazz, Jonathan Wilmot, Peter Shames, Scott Burleigh, Keith Scott) will provide a SPP Revisions White Paper before the Spring 2018 meeting.</w:t>
      </w:r>
    </w:p>
    <w:p w14:paraId="26EB0F42" w14:textId="1B901F62" w:rsidR="00D679B1" w:rsidRPr="00D679B1" w:rsidRDefault="00D679B1" w:rsidP="00D679B1">
      <w:pPr>
        <w:pStyle w:val="ListParagraph"/>
        <w:numPr>
          <w:ilvl w:val="0"/>
          <w:numId w:val="22"/>
        </w:numPr>
        <w:rPr>
          <w:rFonts w:eastAsia="Times New Roman"/>
        </w:rPr>
      </w:pPr>
      <w:r>
        <w:rPr>
          <w:rFonts w:eastAsia="Times New Roman"/>
        </w:rPr>
        <w:t>Greg Kazz and Matthew Cosby will search through all the CCSDS books (including Blue, Green, Orange) to</w:t>
      </w:r>
      <w:r w:rsidR="00A73533">
        <w:rPr>
          <w:rFonts w:eastAsia="Times New Roman"/>
        </w:rPr>
        <w:t xml:space="preserve"> find where any modification is</w:t>
      </w:r>
      <w:r>
        <w:rPr>
          <w:rFonts w:eastAsia="Times New Roman"/>
        </w:rPr>
        <w:t xml:space="preserve"> necessary due to the addition of the USLP Space Data Link Protocol</w:t>
      </w:r>
      <w:r w:rsidR="00A96534">
        <w:rPr>
          <w:rFonts w:eastAsia="Times New Roman"/>
        </w:rPr>
        <w:t xml:space="preserve"> by the Spring 2018 meeting</w:t>
      </w:r>
      <w:r>
        <w:rPr>
          <w:rFonts w:eastAsia="Times New Roman"/>
        </w:rPr>
        <w:t xml:space="preserve">. </w:t>
      </w:r>
    </w:p>
    <w:p w14:paraId="7B4CCB44" w14:textId="77777777" w:rsidR="00786B4E" w:rsidRDefault="00786B4E" w:rsidP="00786B4E">
      <w:pPr>
        <w:pStyle w:val="ListParagraph"/>
      </w:pPr>
    </w:p>
    <w:p w14:paraId="6ADB3E5A" w14:textId="77777777" w:rsidR="00E31F43" w:rsidRDefault="00E31F43" w:rsidP="00C668CC"/>
    <w:p w14:paraId="37AE6F3D" w14:textId="77777777" w:rsidR="00372A52" w:rsidRPr="00A347F2" w:rsidRDefault="00372A52" w:rsidP="00A347F2">
      <w:pPr>
        <w:pStyle w:val="ListParagraph"/>
      </w:pPr>
    </w:p>
    <w:p w14:paraId="02369C7E" w14:textId="6BACDB8C" w:rsidR="004E32A4" w:rsidRDefault="004E32A4" w:rsidP="00727E00">
      <w:pPr>
        <w:pStyle w:val="ListParagraph"/>
        <w:numPr>
          <w:ilvl w:val="0"/>
          <w:numId w:val="23"/>
        </w:numPr>
        <w:outlineLvl w:val="0"/>
        <w:rPr>
          <w:b/>
        </w:rPr>
      </w:pPr>
      <w:r w:rsidRPr="00AC5905">
        <w:rPr>
          <w:b/>
        </w:rPr>
        <w:t>Next SLP WG Meeting</w:t>
      </w:r>
    </w:p>
    <w:p w14:paraId="616F8364" w14:textId="77777777" w:rsidR="00727E00" w:rsidRPr="00AC5905" w:rsidRDefault="00727E00" w:rsidP="00727E00">
      <w:pPr>
        <w:pStyle w:val="ListParagraph"/>
        <w:ind w:left="1080"/>
        <w:outlineLvl w:val="0"/>
        <w:rPr>
          <w:b/>
        </w:rPr>
      </w:pPr>
    </w:p>
    <w:p w14:paraId="15B49D35" w14:textId="03F627FD" w:rsidR="004E32A4" w:rsidRDefault="004E32A4" w:rsidP="00E31F43">
      <w:pPr>
        <w:pStyle w:val="ListParagraph"/>
      </w:pPr>
      <w:r>
        <w:t xml:space="preserve">To be held at </w:t>
      </w:r>
      <w:r w:rsidR="0011284A">
        <w:t>NIST in Gaithersburg, MD USA</w:t>
      </w:r>
      <w:r>
        <w:t xml:space="preserve"> during the week of </w:t>
      </w:r>
      <w:r w:rsidR="0011284A">
        <w:t>April  9 – 13, 2018 (note 5</w:t>
      </w:r>
      <w:r>
        <w:t xml:space="preserve"> day meeting). Exact days</w:t>
      </w:r>
      <w:r w:rsidR="00E31F43">
        <w:t xml:space="preserve"> of the SLP WG meeting are TBD, but are most likely </w:t>
      </w:r>
      <w:r w:rsidR="0011284A">
        <w:t xml:space="preserve">all day </w:t>
      </w:r>
      <w:r w:rsidR="00EC5478">
        <w:t xml:space="preserve">on </w:t>
      </w:r>
      <w:r w:rsidR="0001707C">
        <w:t>Monday and Tuesday AM.</w:t>
      </w:r>
    </w:p>
    <w:p w14:paraId="6D5EE459" w14:textId="77777777" w:rsidR="00CE7C84" w:rsidRPr="00EC5478" w:rsidRDefault="00CE7C84" w:rsidP="00EC5478">
      <w:pPr>
        <w:rPr>
          <w:b/>
        </w:rPr>
      </w:pPr>
    </w:p>
    <w:p w14:paraId="6C6B12A1" w14:textId="77777777" w:rsidR="00CE7C84" w:rsidRDefault="00CE7C84" w:rsidP="004E32A4">
      <w:pPr>
        <w:pStyle w:val="ListParagraph"/>
        <w:rPr>
          <w:b/>
        </w:rPr>
      </w:pPr>
    </w:p>
    <w:p w14:paraId="074839AE" w14:textId="5C5DEDCB" w:rsidR="004E32A4" w:rsidRDefault="004E32A4" w:rsidP="004B5B07">
      <w:pPr>
        <w:pStyle w:val="ListParagraph"/>
        <w:numPr>
          <w:ilvl w:val="0"/>
          <w:numId w:val="23"/>
        </w:numPr>
        <w:outlineLvl w:val="0"/>
        <w:rPr>
          <w:b/>
        </w:rPr>
      </w:pPr>
      <w:r>
        <w:rPr>
          <w:b/>
        </w:rPr>
        <w:t>Acknowledgment</w:t>
      </w:r>
    </w:p>
    <w:p w14:paraId="78D970AB" w14:textId="77777777" w:rsidR="004E32A4" w:rsidRDefault="004E32A4" w:rsidP="004E32A4">
      <w:pPr>
        <w:pStyle w:val="ListParagraph"/>
        <w:rPr>
          <w:b/>
        </w:rPr>
      </w:pPr>
    </w:p>
    <w:p w14:paraId="36D40899" w14:textId="234552FE" w:rsidR="00AC060D" w:rsidRDefault="004E32A4" w:rsidP="005B0B20">
      <w:pPr>
        <w:pStyle w:val="ListParagraph"/>
      </w:pPr>
      <w:r>
        <w:t xml:space="preserve">Many thanks to </w:t>
      </w:r>
      <w:r w:rsidR="00D366A3">
        <w:t xml:space="preserve">ESA </w:t>
      </w:r>
      <w:r>
        <w:t xml:space="preserve">for providing the meeting rooms and facilities at </w:t>
      </w:r>
      <w:r w:rsidR="00D366A3">
        <w:t>the Hague Marriott</w:t>
      </w:r>
      <w:r w:rsidR="0001707C">
        <w:t xml:space="preserve"> in </w:t>
      </w:r>
      <w:r w:rsidR="00D366A3">
        <w:t>the Hague, the Netherlands</w:t>
      </w:r>
      <w:r w:rsidR="008D35E5">
        <w:t>.</w:t>
      </w:r>
    </w:p>
    <w:p w14:paraId="1F60B2EC" w14:textId="77777777" w:rsidR="007E50C6" w:rsidRPr="00F82CE0" w:rsidRDefault="007E50C6" w:rsidP="00991F92"/>
    <w:p w14:paraId="13A6EC1A" w14:textId="77777777" w:rsidR="004E32A4" w:rsidRDefault="004E32A4" w:rsidP="004E32A4">
      <w:pPr>
        <w:pStyle w:val="ListParagraph"/>
      </w:pPr>
    </w:p>
    <w:p w14:paraId="05BC6CAD" w14:textId="1738ED83" w:rsidR="004E32A4" w:rsidRPr="000970F6" w:rsidRDefault="004E32A4" w:rsidP="004B5B07">
      <w:pPr>
        <w:pStyle w:val="ListParagraph"/>
        <w:numPr>
          <w:ilvl w:val="0"/>
          <w:numId w:val="23"/>
        </w:numPr>
        <w:outlineLvl w:val="0"/>
        <w:rPr>
          <w:b/>
          <w:u w:val="single"/>
        </w:rPr>
      </w:pPr>
      <w:r w:rsidRPr="000970F6">
        <w:rPr>
          <w:b/>
          <w:u w:val="single"/>
        </w:rPr>
        <w:t>List of Attendees</w:t>
      </w:r>
      <w:r>
        <w:rPr>
          <w:b/>
          <w:u w:val="single"/>
        </w:rPr>
        <w:t xml:space="preserve"> (</w:t>
      </w:r>
      <w:r w:rsidR="008575BE">
        <w:rPr>
          <w:b/>
          <w:u w:val="single"/>
        </w:rPr>
        <w:t>Nov</w:t>
      </w:r>
      <w:r w:rsidR="00CE7C84">
        <w:rPr>
          <w:b/>
          <w:u w:val="single"/>
        </w:rPr>
        <w:t xml:space="preserve"> </w:t>
      </w:r>
      <w:r w:rsidR="008575BE">
        <w:rPr>
          <w:b/>
          <w:u w:val="single"/>
        </w:rPr>
        <w:t>6-7</w:t>
      </w:r>
      <w:r w:rsidR="00CE7C84">
        <w:rPr>
          <w:b/>
          <w:u w:val="single"/>
        </w:rPr>
        <w:t>, 2017</w:t>
      </w:r>
      <w:r>
        <w:rPr>
          <w:b/>
          <w:u w:val="single"/>
        </w:rPr>
        <w:t>)</w:t>
      </w:r>
    </w:p>
    <w:p w14:paraId="28A1EA69" w14:textId="77777777" w:rsidR="004E32A4" w:rsidRDefault="004E32A4" w:rsidP="004E32A4">
      <w:pPr>
        <w:widowControl w:val="0"/>
        <w:autoSpaceDE w:val="0"/>
        <w:autoSpaceDN w:val="0"/>
        <w:adjustRightInd w:val="0"/>
        <w:ind w:left="720"/>
        <w:rPr>
          <w:rFonts w:cs="Calibri"/>
        </w:rPr>
      </w:pPr>
    </w:p>
    <w:p w14:paraId="2D09D9BC" w14:textId="77777777" w:rsidR="007C52BB" w:rsidRDefault="007C52BB" w:rsidP="004E32A4">
      <w:pPr>
        <w:widowControl w:val="0"/>
        <w:autoSpaceDE w:val="0"/>
        <w:autoSpaceDN w:val="0"/>
        <w:adjustRightInd w:val="0"/>
        <w:ind w:left="720"/>
        <w:rPr>
          <w:rFonts w:cs="Calibri"/>
        </w:rPr>
      </w:pPr>
    </w:p>
    <w:p w14:paraId="6DF2C5DB" w14:textId="094A631B" w:rsidR="007C52BB" w:rsidRDefault="007C52BB" w:rsidP="004E32A4">
      <w:pPr>
        <w:widowControl w:val="0"/>
        <w:autoSpaceDE w:val="0"/>
        <w:autoSpaceDN w:val="0"/>
        <w:adjustRightInd w:val="0"/>
        <w:ind w:left="720"/>
        <w:rPr>
          <w:rFonts w:cs="Calibri"/>
        </w:rPr>
      </w:pPr>
    </w:p>
    <w:p w14:paraId="3936947D" w14:textId="4C7E0D56" w:rsidR="004E32A4" w:rsidRDefault="002D6421" w:rsidP="004E32A4">
      <w:pPr>
        <w:widowControl w:val="0"/>
        <w:autoSpaceDE w:val="0"/>
        <w:autoSpaceDN w:val="0"/>
        <w:adjustRightInd w:val="0"/>
        <w:ind w:left="720"/>
        <w:rPr>
          <w:rFonts w:cs="Calibri"/>
        </w:rPr>
      </w:pPr>
      <w:r>
        <w:rPr>
          <w:rFonts w:cs="Calibri"/>
          <w:noProof/>
        </w:rPr>
        <w:drawing>
          <wp:inline distT="0" distB="0" distL="0" distR="0" wp14:anchorId="1AD282AC" wp14:editId="52567ED5">
            <wp:extent cx="5486400" cy="7099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0083.pdf"/>
                    <pic:cNvPicPr/>
                  </pic:nvPicPr>
                  <pic:blipFill>
                    <a:blip r:embed="rId13">
                      <a:extLst>
                        <a:ext uri="{28A0092B-C50C-407E-A947-70E740481C1C}">
                          <a14:useLocalDpi xmlns:a14="http://schemas.microsoft.com/office/drawing/2010/main" val="0"/>
                        </a:ext>
                      </a:extLst>
                    </a:blip>
                    <a:stretch>
                      <a:fillRect/>
                    </a:stretch>
                  </pic:blipFill>
                  <pic:spPr>
                    <a:xfrm rot="5400000">
                      <a:off x="0" y="0"/>
                      <a:ext cx="5486400" cy="7099935"/>
                    </a:xfrm>
                    <a:prstGeom prst="rect">
                      <a:avLst/>
                    </a:prstGeom>
                  </pic:spPr>
                </pic:pic>
              </a:graphicData>
            </a:graphic>
          </wp:inline>
        </w:drawing>
      </w:r>
    </w:p>
    <w:p w14:paraId="5E9652D8" w14:textId="77777777" w:rsidR="006769EF" w:rsidRDefault="006769EF" w:rsidP="004E32A4">
      <w:pPr>
        <w:widowControl w:val="0"/>
        <w:autoSpaceDE w:val="0"/>
        <w:autoSpaceDN w:val="0"/>
        <w:adjustRightInd w:val="0"/>
        <w:ind w:left="720"/>
        <w:rPr>
          <w:rFonts w:cs="Calibri"/>
        </w:rPr>
      </w:pPr>
    </w:p>
    <w:p w14:paraId="47F4FE90" w14:textId="77777777" w:rsidR="006769EF" w:rsidRDefault="006769EF" w:rsidP="004E32A4">
      <w:pPr>
        <w:widowControl w:val="0"/>
        <w:autoSpaceDE w:val="0"/>
        <w:autoSpaceDN w:val="0"/>
        <w:adjustRightInd w:val="0"/>
        <w:ind w:left="720"/>
        <w:rPr>
          <w:rFonts w:cs="Calibri"/>
        </w:rPr>
      </w:pPr>
    </w:p>
    <w:p w14:paraId="1CD6A8D7" w14:textId="77777777" w:rsidR="006769EF" w:rsidRDefault="006769EF" w:rsidP="000009C6">
      <w:pPr>
        <w:widowControl w:val="0"/>
        <w:autoSpaceDE w:val="0"/>
        <w:autoSpaceDN w:val="0"/>
        <w:adjustRightInd w:val="0"/>
        <w:rPr>
          <w:rFonts w:cs="Calibri"/>
        </w:rPr>
      </w:pPr>
    </w:p>
    <w:p w14:paraId="48F9E9AB" w14:textId="0C382D7C" w:rsidR="008647DD" w:rsidRDefault="008647DD" w:rsidP="004E32A4">
      <w:pPr>
        <w:widowControl w:val="0"/>
        <w:autoSpaceDE w:val="0"/>
        <w:autoSpaceDN w:val="0"/>
        <w:adjustRightInd w:val="0"/>
        <w:ind w:left="720"/>
        <w:rPr>
          <w:rFonts w:cs="Calibri"/>
        </w:rPr>
      </w:pPr>
    </w:p>
    <w:p w14:paraId="7218015E" w14:textId="77777777" w:rsidR="006769EF" w:rsidRDefault="006769EF" w:rsidP="004E32A4">
      <w:pPr>
        <w:widowControl w:val="0"/>
        <w:autoSpaceDE w:val="0"/>
        <w:autoSpaceDN w:val="0"/>
        <w:adjustRightInd w:val="0"/>
        <w:ind w:left="720"/>
        <w:rPr>
          <w:rFonts w:cs="Calibri"/>
        </w:rPr>
      </w:pPr>
    </w:p>
    <w:p w14:paraId="1DF95502" w14:textId="77777777" w:rsidR="006769EF" w:rsidRDefault="006769EF" w:rsidP="004E32A4">
      <w:pPr>
        <w:widowControl w:val="0"/>
        <w:autoSpaceDE w:val="0"/>
        <w:autoSpaceDN w:val="0"/>
        <w:adjustRightInd w:val="0"/>
        <w:ind w:left="720"/>
        <w:rPr>
          <w:rFonts w:cs="Calibri"/>
        </w:rPr>
      </w:pPr>
    </w:p>
    <w:p w14:paraId="013EE9E6" w14:textId="1E535019" w:rsidR="006769EF" w:rsidRDefault="0040082B" w:rsidP="004E32A4">
      <w:pPr>
        <w:widowControl w:val="0"/>
        <w:autoSpaceDE w:val="0"/>
        <w:autoSpaceDN w:val="0"/>
        <w:adjustRightInd w:val="0"/>
        <w:ind w:left="720"/>
        <w:rPr>
          <w:rFonts w:cs="Calibri"/>
        </w:rPr>
      </w:pPr>
      <w:r>
        <w:rPr>
          <w:rFonts w:cs="Calibri"/>
          <w:noProof/>
        </w:rPr>
        <w:drawing>
          <wp:inline distT="0" distB="0" distL="0" distR="0" wp14:anchorId="7D348C4C" wp14:editId="4AD13AC1">
            <wp:extent cx="5486400" cy="70999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G_0084.pdf"/>
                    <pic:cNvPicPr/>
                  </pic:nvPicPr>
                  <pic:blipFill>
                    <a:blip r:embed="rId14">
                      <a:extLst>
                        <a:ext uri="{28A0092B-C50C-407E-A947-70E740481C1C}">
                          <a14:useLocalDpi xmlns:a14="http://schemas.microsoft.com/office/drawing/2010/main" val="0"/>
                        </a:ext>
                      </a:extLst>
                    </a:blip>
                    <a:stretch>
                      <a:fillRect/>
                    </a:stretch>
                  </pic:blipFill>
                  <pic:spPr>
                    <a:xfrm>
                      <a:off x="0" y="0"/>
                      <a:ext cx="5486400" cy="7099935"/>
                    </a:xfrm>
                    <a:prstGeom prst="rect">
                      <a:avLst/>
                    </a:prstGeom>
                  </pic:spPr>
                </pic:pic>
              </a:graphicData>
            </a:graphic>
          </wp:inline>
        </w:drawing>
      </w:r>
    </w:p>
    <w:p w14:paraId="659FCA8F" w14:textId="77777777" w:rsidR="006769EF" w:rsidRDefault="006769EF" w:rsidP="004E32A4">
      <w:pPr>
        <w:widowControl w:val="0"/>
        <w:autoSpaceDE w:val="0"/>
        <w:autoSpaceDN w:val="0"/>
        <w:adjustRightInd w:val="0"/>
        <w:ind w:left="720"/>
        <w:rPr>
          <w:rFonts w:cs="Calibri"/>
        </w:rPr>
      </w:pPr>
    </w:p>
    <w:p w14:paraId="671A219B" w14:textId="77777777" w:rsidR="006B25BC" w:rsidRDefault="006B25BC" w:rsidP="004E32A4">
      <w:pPr>
        <w:widowControl w:val="0"/>
        <w:autoSpaceDE w:val="0"/>
        <w:autoSpaceDN w:val="0"/>
        <w:adjustRightInd w:val="0"/>
        <w:ind w:left="720"/>
        <w:rPr>
          <w:rFonts w:cs="Calibri"/>
        </w:rPr>
      </w:pPr>
    </w:p>
    <w:p w14:paraId="3E2ABE05" w14:textId="77777777" w:rsidR="006769EF" w:rsidRDefault="006769EF" w:rsidP="004E32A4">
      <w:pPr>
        <w:widowControl w:val="0"/>
        <w:autoSpaceDE w:val="0"/>
        <w:autoSpaceDN w:val="0"/>
        <w:adjustRightInd w:val="0"/>
        <w:ind w:left="720"/>
        <w:rPr>
          <w:rFonts w:cs="Calibri"/>
        </w:rPr>
      </w:pPr>
    </w:p>
    <w:p w14:paraId="08C8A49B" w14:textId="200B4410" w:rsidR="006769EF" w:rsidRDefault="000009C6" w:rsidP="004E32A4">
      <w:pPr>
        <w:widowControl w:val="0"/>
        <w:autoSpaceDE w:val="0"/>
        <w:autoSpaceDN w:val="0"/>
        <w:adjustRightInd w:val="0"/>
        <w:ind w:left="720"/>
        <w:rPr>
          <w:rFonts w:cs="Calibri"/>
        </w:rPr>
      </w:pPr>
      <w:r>
        <w:rPr>
          <w:rFonts w:cs="Calibri"/>
        </w:rPr>
        <w:t>End of Report</w:t>
      </w:r>
    </w:p>
    <w:p w14:paraId="145F792C" w14:textId="77777777" w:rsidR="006769EF" w:rsidRDefault="006769EF" w:rsidP="004E32A4">
      <w:pPr>
        <w:widowControl w:val="0"/>
        <w:autoSpaceDE w:val="0"/>
        <w:autoSpaceDN w:val="0"/>
        <w:adjustRightInd w:val="0"/>
        <w:ind w:left="720"/>
        <w:rPr>
          <w:rFonts w:cs="Calibri"/>
        </w:rPr>
      </w:pPr>
    </w:p>
    <w:p w14:paraId="7DEB4756" w14:textId="77777777" w:rsidR="004E32A4" w:rsidRDefault="004E32A4" w:rsidP="000009C6">
      <w:pPr>
        <w:widowControl w:val="0"/>
        <w:autoSpaceDE w:val="0"/>
        <w:autoSpaceDN w:val="0"/>
        <w:adjustRightInd w:val="0"/>
        <w:rPr>
          <w:rFonts w:cs="Calibri"/>
        </w:rPr>
      </w:pPr>
    </w:p>
    <w:p w14:paraId="2503F943" w14:textId="6BC55419" w:rsidR="004E32A4" w:rsidRDefault="004E32A4" w:rsidP="004E32A4">
      <w:pPr>
        <w:widowControl w:val="0"/>
        <w:autoSpaceDE w:val="0"/>
        <w:autoSpaceDN w:val="0"/>
        <w:adjustRightInd w:val="0"/>
        <w:ind w:left="720"/>
        <w:rPr>
          <w:rFonts w:cs="Calibri"/>
        </w:rPr>
      </w:pPr>
    </w:p>
    <w:p w14:paraId="247E44A7" w14:textId="05C8BCBB" w:rsidR="004E32A4" w:rsidRDefault="004E32A4" w:rsidP="004E32A4">
      <w:pPr>
        <w:widowControl w:val="0"/>
        <w:autoSpaceDE w:val="0"/>
        <w:autoSpaceDN w:val="0"/>
        <w:adjustRightInd w:val="0"/>
        <w:ind w:left="720"/>
        <w:rPr>
          <w:rFonts w:cs="Calibri"/>
        </w:rPr>
      </w:pPr>
    </w:p>
    <w:p w14:paraId="1B1C6ED2" w14:textId="77777777" w:rsidR="004E32A4" w:rsidRDefault="004E32A4" w:rsidP="004E32A4">
      <w:pPr>
        <w:widowControl w:val="0"/>
        <w:autoSpaceDE w:val="0"/>
        <w:autoSpaceDN w:val="0"/>
        <w:adjustRightInd w:val="0"/>
        <w:ind w:left="720"/>
        <w:rPr>
          <w:rFonts w:cs="Calibri"/>
        </w:rPr>
      </w:pPr>
    </w:p>
    <w:p w14:paraId="2CD431F3" w14:textId="774F01ED" w:rsidR="004E32A4" w:rsidRDefault="004E32A4" w:rsidP="004E32A4">
      <w:pPr>
        <w:widowControl w:val="0"/>
        <w:autoSpaceDE w:val="0"/>
        <w:autoSpaceDN w:val="0"/>
        <w:adjustRightInd w:val="0"/>
        <w:ind w:left="720"/>
        <w:rPr>
          <w:rFonts w:cs="Calibri"/>
        </w:rPr>
      </w:pPr>
    </w:p>
    <w:p w14:paraId="66A57707" w14:textId="77777777" w:rsidR="00750248" w:rsidRDefault="00750248" w:rsidP="004E32A4">
      <w:pPr>
        <w:widowControl w:val="0"/>
        <w:autoSpaceDE w:val="0"/>
        <w:autoSpaceDN w:val="0"/>
        <w:adjustRightInd w:val="0"/>
        <w:ind w:left="720"/>
        <w:rPr>
          <w:rFonts w:cs="Calibri"/>
        </w:rPr>
      </w:pPr>
    </w:p>
    <w:p w14:paraId="74D42846" w14:textId="77777777" w:rsidR="00750248" w:rsidRDefault="00750248" w:rsidP="004E32A4">
      <w:pPr>
        <w:widowControl w:val="0"/>
        <w:autoSpaceDE w:val="0"/>
        <w:autoSpaceDN w:val="0"/>
        <w:adjustRightInd w:val="0"/>
        <w:ind w:left="720"/>
        <w:rPr>
          <w:rFonts w:cs="Calibri"/>
        </w:rPr>
      </w:pPr>
    </w:p>
    <w:p w14:paraId="0A19F261" w14:textId="77777777" w:rsidR="00750248" w:rsidRDefault="00750248" w:rsidP="004E32A4">
      <w:pPr>
        <w:widowControl w:val="0"/>
        <w:autoSpaceDE w:val="0"/>
        <w:autoSpaceDN w:val="0"/>
        <w:adjustRightInd w:val="0"/>
        <w:ind w:left="720"/>
        <w:rPr>
          <w:rFonts w:cs="Calibri"/>
        </w:rPr>
      </w:pPr>
    </w:p>
    <w:p w14:paraId="20742AEA" w14:textId="77777777" w:rsidR="00750248" w:rsidRDefault="00750248" w:rsidP="004E32A4">
      <w:pPr>
        <w:widowControl w:val="0"/>
        <w:autoSpaceDE w:val="0"/>
        <w:autoSpaceDN w:val="0"/>
        <w:adjustRightInd w:val="0"/>
        <w:ind w:left="720"/>
        <w:rPr>
          <w:rFonts w:cs="Calibri"/>
        </w:rPr>
      </w:pPr>
    </w:p>
    <w:p w14:paraId="239F04EA" w14:textId="77777777" w:rsidR="00750248" w:rsidRDefault="00750248" w:rsidP="004E32A4">
      <w:pPr>
        <w:widowControl w:val="0"/>
        <w:autoSpaceDE w:val="0"/>
        <w:autoSpaceDN w:val="0"/>
        <w:adjustRightInd w:val="0"/>
        <w:ind w:left="720"/>
        <w:rPr>
          <w:rFonts w:cs="Calibri"/>
        </w:rPr>
      </w:pPr>
    </w:p>
    <w:p w14:paraId="268C3770" w14:textId="77777777" w:rsidR="00750248" w:rsidRDefault="00750248" w:rsidP="004E32A4">
      <w:pPr>
        <w:widowControl w:val="0"/>
        <w:autoSpaceDE w:val="0"/>
        <w:autoSpaceDN w:val="0"/>
        <w:adjustRightInd w:val="0"/>
        <w:ind w:left="720"/>
        <w:rPr>
          <w:rFonts w:cs="Calibri"/>
        </w:rPr>
      </w:pPr>
    </w:p>
    <w:p w14:paraId="6C378087" w14:textId="77777777" w:rsidR="00750248" w:rsidRDefault="00750248" w:rsidP="004E32A4">
      <w:pPr>
        <w:widowControl w:val="0"/>
        <w:autoSpaceDE w:val="0"/>
        <w:autoSpaceDN w:val="0"/>
        <w:adjustRightInd w:val="0"/>
        <w:ind w:left="720"/>
        <w:rPr>
          <w:rFonts w:cs="Calibri"/>
        </w:rPr>
      </w:pPr>
    </w:p>
    <w:p w14:paraId="284AA7C4" w14:textId="77777777" w:rsidR="00750248" w:rsidRDefault="00750248" w:rsidP="004E32A4">
      <w:pPr>
        <w:widowControl w:val="0"/>
        <w:autoSpaceDE w:val="0"/>
        <w:autoSpaceDN w:val="0"/>
        <w:adjustRightInd w:val="0"/>
        <w:ind w:left="720"/>
        <w:rPr>
          <w:rFonts w:cs="Calibri"/>
        </w:rPr>
      </w:pPr>
    </w:p>
    <w:p w14:paraId="27103429" w14:textId="6B3ED12F" w:rsidR="00880555" w:rsidRDefault="00880555"/>
    <w:sectPr w:rsidR="00880555" w:rsidSect="00792A5C">
      <w:footerReference w:type="even" r:id="rId15"/>
      <w:footerReference w:type="defaul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890D2E" w14:textId="77777777" w:rsidR="00C54E4E" w:rsidRDefault="00C54E4E" w:rsidP="004507C0">
      <w:r>
        <w:separator/>
      </w:r>
    </w:p>
  </w:endnote>
  <w:endnote w:type="continuationSeparator" w:id="0">
    <w:p w14:paraId="34927F07" w14:textId="77777777" w:rsidR="00C54E4E" w:rsidRDefault="00C54E4E" w:rsidP="00450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swiss"/>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TimesNewRomanPSMT">
    <w:charset w:val="00"/>
    <w:family w:val="roman"/>
    <w:pitch w:val="variable"/>
    <w:sig w:usb0="E0002AEF" w:usb1="C0007841" w:usb2="00000009" w:usb3="00000000" w:csb0="000001FF" w:csb1="00000000"/>
  </w:font>
  <w:font w:name="微软雅黑">
    <w:charset w:val="86"/>
    <w:family w:val="swiss"/>
    <w:pitch w:val="variable"/>
    <w:sig w:usb0="80000287" w:usb1="28CF3C52" w:usb2="00000016" w:usb3="00000000" w:csb0="0004001F" w:csb1="00000000"/>
  </w:font>
  <w:font w:name="ＭＳ ゴシック">
    <w:charset w:val="80"/>
    <w:family w:val="swiss"/>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7CBF9" w14:textId="77777777" w:rsidR="004507C0" w:rsidRDefault="004507C0" w:rsidP="00C37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45025D2" w14:textId="77777777" w:rsidR="004507C0" w:rsidRDefault="004507C0" w:rsidP="004507C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5E22C" w14:textId="77777777" w:rsidR="004507C0" w:rsidRDefault="004507C0" w:rsidP="00C37142">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4E4E">
      <w:rPr>
        <w:rStyle w:val="PageNumber"/>
        <w:noProof/>
      </w:rPr>
      <w:t>1</w:t>
    </w:r>
    <w:r>
      <w:rPr>
        <w:rStyle w:val="PageNumber"/>
      </w:rPr>
      <w:fldChar w:fldCharType="end"/>
    </w:r>
  </w:p>
  <w:p w14:paraId="45CFEDE2" w14:textId="77777777" w:rsidR="004507C0" w:rsidRDefault="004507C0" w:rsidP="004507C0">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6188C5" w14:textId="77777777" w:rsidR="00C54E4E" w:rsidRDefault="00C54E4E" w:rsidP="004507C0">
      <w:r>
        <w:separator/>
      </w:r>
    </w:p>
  </w:footnote>
  <w:footnote w:type="continuationSeparator" w:id="0">
    <w:p w14:paraId="6A65D4A6" w14:textId="77777777" w:rsidR="00C54E4E" w:rsidRDefault="00C54E4E" w:rsidP="004507C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pStyle w:val="Paragraph5"/>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6CF6F1D"/>
    <w:multiLevelType w:val="hybridMultilevel"/>
    <w:tmpl w:val="2D661F16"/>
    <w:lvl w:ilvl="0" w:tplc="EBE68252">
      <w:start w:val="1"/>
      <w:numFmt w:val="decimal"/>
      <w:lvlText w:val="%1)"/>
      <w:lvlJc w:val="left"/>
      <w:pPr>
        <w:ind w:left="1080" w:hanging="360"/>
      </w:pPr>
      <w:rPr>
        <w:rFonts w:cstheme="minorBidi"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0732C09"/>
    <w:multiLevelType w:val="hybridMultilevel"/>
    <w:tmpl w:val="CB421DF8"/>
    <w:lvl w:ilvl="0" w:tplc="D666AA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8A40FFE"/>
    <w:multiLevelType w:val="hybridMultilevel"/>
    <w:tmpl w:val="55DA0400"/>
    <w:lvl w:ilvl="0" w:tplc="D620162C">
      <w:start w:val="1"/>
      <w:numFmt w:val="bullet"/>
      <w:lvlText w:val="•"/>
      <w:lvlJc w:val="left"/>
      <w:pPr>
        <w:tabs>
          <w:tab w:val="num" w:pos="720"/>
        </w:tabs>
        <w:ind w:left="720" w:hanging="360"/>
      </w:pPr>
      <w:rPr>
        <w:rFonts w:ascii="Arial" w:hAnsi="Arial" w:hint="default"/>
      </w:rPr>
    </w:lvl>
    <w:lvl w:ilvl="1" w:tplc="13C85532">
      <w:start w:val="1"/>
      <w:numFmt w:val="bullet"/>
      <w:lvlText w:val="•"/>
      <w:lvlJc w:val="left"/>
      <w:pPr>
        <w:tabs>
          <w:tab w:val="num" w:pos="1440"/>
        </w:tabs>
        <w:ind w:left="1440" w:hanging="360"/>
      </w:pPr>
      <w:rPr>
        <w:rFonts w:ascii="Arial" w:hAnsi="Arial" w:hint="default"/>
      </w:rPr>
    </w:lvl>
    <w:lvl w:ilvl="2" w:tplc="F35E0950">
      <w:start w:val="1"/>
      <w:numFmt w:val="bullet"/>
      <w:lvlText w:val="•"/>
      <w:lvlJc w:val="left"/>
      <w:pPr>
        <w:tabs>
          <w:tab w:val="num" w:pos="2160"/>
        </w:tabs>
        <w:ind w:left="2160" w:hanging="360"/>
      </w:pPr>
      <w:rPr>
        <w:rFonts w:ascii="Arial" w:hAnsi="Arial" w:hint="default"/>
      </w:rPr>
    </w:lvl>
    <w:lvl w:ilvl="3" w:tplc="A5AE981C" w:tentative="1">
      <w:start w:val="1"/>
      <w:numFmt w:val="bullet"/>
      <w:lvlText w:val="•"/>
      <w:lvlJc w:val="left"/>
      <w:pPr>
        <w:tabs>
          <w:tab w:val="num" w:pos="2880"/>
        </w:tabs>
        <w:ind w:left="2880" w:hanging="360"/>
      </w:pPr>
      <w:rPr>
        <w:rFonts w:ascii="Arial" w:hAnsi="Arial" w:hint="default"/>
      </w:rPr>
    </w:lvl>
    <w:lvl w:ilvl="4" w:tplc="E1CAA8CE" w:tentative="1">
      <w:start w:val="1"/>
      <w:numFmt w:val="bullet"/>
      <w:lvlText w:val="•"/>
      <w:lvlJc w:val="left"/>
      <w:pPr>
        <w:tabs>
          <w:tab w:val="num" w:pos="3600"/>
        </w:tabs>
        <w:ind w:left="3600" w:hanging="360"/>
      </w:pPr>
      <w:rPr>
        <w:rFonts w:ascii="Arial" w:hAnsi="Arial" w:hint="default"/>
      </w:rPr>
    </w:lvl>
    <w:lvl w:ilvl="5" w:tplc="9AB249B0" w:tentative="1">
      <w:start w:val="1"/>
      <w:numFmt w:val="bullet"/>
      <w:lvlText w:val="•"/>
      <w:lvlJc w:val="left"/>
      <w:pPr>
        <w:tabs>
          <w:tab w:val="num" w:pos="4320"/>
        </w:tabs>
        <w:ind w:left="4320" w:hanging="360"/>
      </w:pPr>
      <w:rPr>
        <w:rFonts w:ascii="Arial" w:hAnsi="Arial" w:hint="default"/>
      </w:rPr>
    </w:lvl>
    <w:lvl w:ilvl="6" w:tplc="7230FA4E" w:tentative="1">
      <w:start w:val="1"/>
      <w:numFmt w:val="bullet"/>
      <w:lvlText w:val="•"/>
      <w:lvlJc w:val="left"/>
      <w:pPr>
        <w:tabs>
          <w:tab w:val="num" w:pos="5040"/>
        </w:tabs>
        <w:ind w:left="5040" w:hanging="360"/>
      </w:pPr>
      <w:rPr>
        <w:rFonts w:ascii="Arial" w:hAnsi="Arial" w:hint="default"/>
      </w:rPr>
    </w:lvl>
    <w:lvl w:ilvl="7" w:tplc="290E6AB8" w:tentative="1">
      <w:start w:val="1"/>
      <w:numFmt w:val="bullet"/>
      <w:lvlText w:val="•"/>
      <w:lvlJc w:val="left"/>
      <w:pPr>
        <w:tabs>
          <w:tab w:val="num" w:pos="5760"/>
        </w:tabs>
        <w:ind w:left="5760" w:hanging="360"/>
      </w:pPr>
      <w:rPr>
        <w:rFonts w:ascii="Arial" w:hAnsi="Arial" w:hint="default"/>
      </w:rPr>
    </w:lvl>
    <w:lvl w:ilvl="8" w:tplc="A43CFA4A" w:tentative="1">
      <w:start w:val="1"/>
      <w:numFmt w:val="bullet"/>
      <w:lvlText w:val="•"/>
      <w:lvlJc w:val="left"/>
      <w:pPr>
        <w:tabs>
          <w:tab w:val="num" w:pos="6480"/>
        </w:tabs>
        <w:ind w:left="6480" w:hanging="360"/>
      </w:pPr>
      <w:rPr>
        <w:rFonts w:ascii="Arial" w:hAnsi="Arial" w:hint="default"/>
      </w:rPr>
    </w:lvl>
  </w:abstractNum>
  <w:abstractNum w:abstractNumId="5">
    <w:nsid w:val="2DE1579D"/>
    <w:multiLevelType w:val="multilevel"/>
    <w:tmpl w:val="D8A028D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AF6A65"/>
    <w:multiLevelType w:val="hybridMultilevel"/>
    <w:tmpl w:val="C6BC97B6"/>
    <w:lvl w:ilvl="0" w:tplc="A3D802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2881C9E"/>
    <w:multiLevelType w:val="hybridMultilevel"/>
    <w:tmpl w:val="A5C02186"/>
    <w:lvl w:ilvl="0" w:tplc="6DA6D0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86C2812"/>
    <w:multiLevelType w:val="hybridMultilevel"/>
    <w:tmpl w:val="C4522E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5C6A2A"/>
    <w:multiLevelType w:val="hybridMultilevel"/>
    <w:tmpl w:val="978A378A"/>
    <w:lvl w:ilvl="0" w:tplc="D7BE20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C2F7588"/>
    <w:multiLevelType w:val="hybridMultilevel"/>
    <w:tmpl w:val="541ADA6E"/>
    <w:lvl w:ilvl="0" w:tplc="D65E57A8">
      <w:start w:val="1"/>
      <w:numFmt w:val="bullet"/>
      <w:lvlText w:val="-"/>
      <w:lvlJc w:val="left"/>
      <w:pPr>
        <w:ind w:left="1440" w:hanging="360"/>
      </w:pPr>
      <w:rPr>
        <w:rFonts w:ascii="Cambria" w:eastAsiaTheme="minorEastAsia" w:hAnsi="Cambria"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DFF76B8"/>
    <w:multiLevelType w:val="hybridMultilevel"/>
    <w:tmpl w:val="A9C81310"/>
    <w:lvl w:ilvl="0" w:tplc="A566CF8A">
      <w:start w:val="1"/>
      <w:numFmt w:val="bullet"/>
      <w:lvlText w:val="•"/>
      <w:lvlJc w:val="left"/>
      <w:pPr>
        <w:tabs>
          <w:tab w:val="num" w:pos="1080"/>
        </w:tabs>
        <w:ind w:left="1080" w:hanging="360"/>
      </w:pPr>
      <w:rPr>
        <w:rFonts w:ascii="Arial" w:hAnsi="Arial" w:hint="default"/>
      </w:rPr>
    </w:lvl>
    <w:lvl w:ilvl="1" w:tplc="67B06A9C">
      <w:numFmt w:val="bullet"/>
      <w:lvlText w:val="•"/>
      <w:lvlJc w:val="left"/>
      <w:pPr>
        <w:tabs>
          <w:tab w:val="num" w:pos="1800"/>
        </w:tabs>
        <w:ind w:left="1800" w:hanging="360"/>
      </w:pPr>
      <w:rPr>
        <w:rFonts w:ascii="Arial" w:hAnsi="Arial" w:hint="default"/>
      </w:rPr>
    </w:lvl>
    <w:lvl w:ilvl="2" w:tplc="57280FAC" w:tentative="1">
      <w:start w:val="1"/>
      <w:numFmt w:val="bullet"/>
      <w:lvlText w:val="•"/>
      <w:lvlJc w:val="left"/>
      <w:pPr>
        <w:tabs>
          <w:tab w:val="num" w:pos="2520"/>
        </w:tabs>
        <w:ind w:left="2520" w:hanging="360"/>
      </w:pPr>
      <w:rPr>
        <w:rFonts w:ascii="Arial" w:hAnsi="Arial" w:hint="default"/>
      </w:rPr>
    </w:lvl>
    <w:lvl w:ilvl="3" w:tplc="A72CCFAC" w:tentative="1">
      <w:start w:val="1"/>
      <w:numFmt w:val="bullet"/>
      <w:lvlText w:val="•"/>
      <w:lvlJc w:val="left"/>
      <w:pPr>
        <w:tabs>
          <w:tab w:val="num" w:pos="3240"/>
        </w:tabs>
        <w:ind w:left="3240" w:hanging="360"/>
      </w:pPr>
      <w:rPr>
        <w:rFonts w:ascii="Arial" w:hAnsi="Arial" w:hint="default"/>
      </w:rPr>
    </w:lvl>
    <w:lvl w:ilvl="4" w:tplc="A90CC18C" w:tentative="1">
      <w:start w:val="1"/>
      <w:numFmt w:val="bullet"/>
      <w:lvlText w:val="•"/>
      <w:lvlJc w:val="left"/>
      <w:pPr>
        <w:tabs>
          <w:tab w:val="num" w:pos="3960"/>
        </w:tabs>
        <w:ind w:left="3960" w:hanging="360"/>
      </w:pPr>
      <w:rPr>
        <w:rFonts w:ascii="Arial" w:hAnsi="Arial" w:hint="default"/>
      </w:rPr>
    </w:lvl>
    <w:lvl w:ilvl="5" w:tplc="CD76D44E" w:tentative="1">
      <w:start w:val="1"/>
      <w:numFmt w:val="bullet"/>
      <w:lvlText w:val="•"/>
      <w:lvlJc w:val="left"/>
      <w:pPr>
        <w:tabs>
          <w:tab w:val="num" w:pos="4680"/>
        </w:tabs>
        <w:ind w:left="4680" w:hanging="360"/>
      </w:pPr>
      <w:rPr>
        <w:rFonts w:ascii="Arial" w:hAnsi="Arial" w:hint="default"/>
      </w:rPr>
    </w:lvl>
    <w:lvl w:ilvl="6" w:tplc="63D0B720" w:tentative="1">
      <w:start w:val="1"/>
      <w:numFmt w:val="bullet"/>
      <w:lvlText w:val="•"/>
      <w:lvlJc w:val="left"/>
      <w:pPr>
        <w:tabs>
          <w:tab w:val="num" w:pos="5400"/>
        </w:tabs>
        <w:ind w:left="5400" w:hanging="360"/>
      </w:pPr>
      <w:rPr>
        <w:rFonts w:ascii="Arial" w:hAnsi="Arial" w:hint="default"/>
      </w:rPr>
    </w:lvl>
    <w:lvl w:ilvl="7" w:tplc="CD3E6FEE" w:tentative="1">
      <w:start w:val="1"/>
      <w:numFmt w:val="bullet"/>
      <w:lvlText w:val="•"/>
      <w:lvlJc w:val="left"/>
      <w:pPr>
        <w:tabs>
          <w:tab w:val="num" w:pos="6120"/>
        </w:tabs>
        <w:ind w:left="6120" w:hanging="360"/>
      </w:pPr>
      <w:rPr>
        <w:rFonts w:ascii="Arial" w:hAnsi="Arial" w:hint="default"/>
      </w:rPr>
    </w:lvl>
    <w:lvl w:ilvl="8" w:tplc="910E5D0C" w:tentative="1">
      <w:start w:val="1"/>
      <w:numFmt w:val="bullet"/>
      <w:lvlText w:val="•"/>
      <w:lvlJc w:val="left"/>
      <w:pPr>
        <w:tabs>
          <w:tab w:val="num" w:pos="6840"/>
        </w:tabs>
        <w:ind w:left="6840" w:hanging="360"/>
      </w:pPr>
      <w:rPr>
        <w:rFonts w:ascii="Arial" w:hAnsi="Arial" w:hint="default"/>
      </w:rPr>
    </w:lvl>
  </w:abstractNum>
  <w:abstractNum w:abstractNumId="12">
    <w:nsid w:val="51197A5D"/>
    <w:multiLevelType w:val="hybridMultilevel"/>
    <w:tmpl w:val="B3B6011A"/>
    <w:lvl w:ilvl="0" w:tplc="7BAA90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4BB5FA7"/>
    <w:multiLevelType w:val="multilevel"/>
    <w:tmpl w:val="D6368F36"/>
    <w:name w:val="HeadingNumbers"/>
    <w:lvl w:ilvl="0">
      <w:start w:val="1"/>
      <w:numFmt w:val="decimal"/>
      <w:pStyle w:val="Heading1"/>
      <w:lvlText w:val="%1"/>
      <w:lvlJc w:val="left"/>
      <w:pPr>
        <w:tabs>
          <w:tab w:val="num" w:pos="432"/>
        </w:tabs>
        <w:ind w:left="0" w:firstLine="0"/>
      </w:pPr>
      <w:rPr>
        <w:rFonts w:ascii="Times New Roman" w:hAnsi="Times New Roman" w:cs="Times New Roman"/>
        <w:b/>
        <w:i w:val="0"/>
        <w:sz w:val="28"/>
      </w:rPr>
    </w:lvl>
    <w:lvl w:ilvl="1">
      <w:start w:val="1"/>
      <w:numFmt w:val="decimal"/>
      <w:pStyle w:val="Heading2"/>
      <w:lvlText w:val="%1.%2"/>
      <w:lvlJc w:val="left"/>
      <w:pPr>
        <w:tabs>
          <w:tab w:val="num" w:pos="576"/>
        </w:tabs>
        <w:ind w:left="0" w:firstLine="0"/>
      </w:pPr>
      <w:rPr>
        <w:rFonts w:ascii="Times New Roman" w:hAnsi="Times New Roman" w:cs="Times New Roman"/>
        <w:b/>
        <w:i w:val="0"/>
        <w:sz w:val="24"/>
      </w:rPr>
    </w:lvl>
    <w:lvl w:ilvl="2">
      <w:start w:val="1"/>
      <w:numFmt w:val="decimal"/>
      <w:pStyle w:val="Heading3"/>
      <w:lvlText w:val="%1.%2.%3"/>
      <w:lvlJc w:val="left"/>
      <w:pPr>
        <w:tabs>
          <w:tab w:val="num" w:pos="720"/>
        </w:tabs>
        <w:ind w:left="0" w:firstLine="0"/>
      </w:pPr>
      <w:rPr>
        <w:rFonts w:ascii="Times New Roman" w:hAnsi="Times New Roman" w:cs="Times New Roman"/>
        <w:b/>
        <w:i w:val="0"/>
        <w:sz w:val="24"/>
      </w:rPr>
    </w:lvl>
    <w:lvl w:ilvl="3">
      <w:start w:val="1"/>
      <w:numFmt w:val="decimal"/>
      <w:pStyle w:val="Heading4"/>
      <w:lvlText w:val="%1.%2.%3.%4"/>
      <w:lvlJc w:val="left"/>
      <w:pPr>
        <w:tabs>
          <w:tab w:val="num" w:pos="907"/>
        </w:tabs>
        <w:ind w:left="0" w:firstLine="0"/>
      </w:pPr>
      <w:rPr>
        <w:rFonts w:ascii="Times New Roman" w:hAnsi="Times New Roman" w:cs="Times New Roman"/>
        <w:b/>
        <w:i w:val="0"/>
        <w:sz w:val="24"/>
      </w:rPr>
    </w:lvl>
    <w:lvl w:ilvl="4">
      <w:start w:val="1"/>
      <w:numFmt w:val="decimal"/>
      <w:pStyle w:val="Heading5"/>
      <w:lvlText w:val="%1.%2.%3.%4.%5"/>
      <w:lvlJc w:val="left"/>
      <w:pPr>
        <w:tabs>
          <w:tab w:val="num" w:pos="1080"/>
        </w:tabs>
        <w:ind w:left="0" w:firstLine="0"/>
      </w:pPr>
      <w:rPr>
        <w:rFonts w:ascii="Times New Roman" w:hAnsi="Times New Roman" w:cs="Times New Roman"/>
        <w:b/>
        <w:i w:val="0"/>
        <w:sz w:val="24"/>
      </w:rPr>
    </w:lvl>
    <w:lvl w:ilvl="5">
      <w:start w:val="1"/>
      <w:numFmt w:val="decimal"/>
      <w:pStyle w:val="Heading6"/>
      <w:lvlText w:val="%1.%2.%3.%4.%5.%6"/>
      <w:lvlJc w:val="left"/>
      <w:pPr>
        <w:tabs>
          <w:tab w:val="num" w:pos="1267"/>
        </w:tabs>
        <w:ind w:left="0" w:firstLine="0"/>
      </w:pPr>
      <w:rPr>
        <w:rFonts w:ascii="Times New Roman" w:hAnsi="Times New Roman" w:cs="Times New Roman"/>
        <w:b/>
        <w:i w:val="0"/>
        <w:sz w:val="24"/>
      </w:rPr>
    </w:lvl>
    <w:lvl w:ilvl="6">
      <w:start w:val="1"/>
      <w:numFmt w:val="decimal"/>
      <w:pStyle w:val="Heading7"/>
      <w:lvlText w:val="%1.%2.%3.%4.%5.%6.%7"/>
      <w:lvlJc w:val="left"/>
      <w:pPr>
        <w:tabs>
          <w:tab w:val="num" w:pos="1440"/>
        </w:tabs>
        <w:ind w:left="0" w:firstLine="0"/>
      </w:pPr>
      <w:rPr>
        <w:rFonts w:ascii="Times New Roman" w:hAnsi="Times New Roman" w:cs="Times New Roman"/>
        <w:b/>
        <w:i w:val="0"/>
        <w:sz w:val="24"/>
      </w:rPr>
    </w:lvl>
    <w:lvl w:ilvl="7">
      <w:start w:val="1"/>
      <w:numFmt w:val="upperLetter"/>
      <w:suff w:val="nothing"/>
      <w:lvlText w:val="ANNEX %8"/>
      <w:lvlJc w:val="left"/>
      <w:pPr>
        <w:ind w:left="0" w:firstLine="0"/>
      </w:pPr>
      <w:rPr>
        <w:rFonts w:ascii="Times New Roman" w:hAnsi="Times New Roman" w:cs="Times New Roman"/>
        <w:b/>
        <w:i w:val="0"/>
        <w:sz w:val="28"/>
      </w:rPr>
    </w:lvl>
    <w:lvl w:ilvl="8">
      <w:start w:val="9"/>
      <w:numFmt w:val="upperLetter"/>
      <w:pStyle w:val="Heading9"/>
      <w:suff w:val="nothing"/>
      <w:lvlText w:val="%9NDEX"/>
      <w:lvlJc w:val="center"/>
      <w:pPr>
        <w:ind w:left="0" w:firstLine="0"/>
      </w:pPr>
      <w:rPr>
        <w:rFonts w:ascii="Times New Roman" w:hAnsi="Times New Roman" w:cs="Times New Roman"/>
        <w:b/>
        <w:i w:val="0"/>
        <w:sz w:val="28"/>
      </w:rPr>
    </w:lvl>
  </w:abstractNum>
  <w:abstractNum w:abstractNumId="14">
    <w:nsid w:val="571223D4"/>
    <w:multiLevelType w:val="hybridMultilevel"/>
    <w:tmpl w:val="4802D5EC"/>
    <w:lvl w:ilvl="0" w:tplc="433A9EC4">
      <w:start w:val="1"/>
      <w:numFmt w:val="bullet"/>
      <w:lvlText w:val="•"/>
      <w:lvlJc w:val="left"/>
      <w:pPr>
        <w:tabs>
          <w:tab w:val="num" w:pos="720"/>
        </w:tabs>
        <w:ind w:left="720" w:hanging="360"/>
      </w:pPr>
      <w:rPr>
        <w:rFonts w:ascii="Arial" w:hAnsi="Arial" w:hint="default"/>
      </w:rPr>
    </w:lvl>
    <w:lvl w:ilvl="1" w:tplc="68E44ACE">
      <w:start w:val="1"/>
      <w:numFmt w:val="bullet"/>
      <w:lvlText w:val="•"/>
      <w:lvlJc w:val="left"/>
      <w:pPr>
        <w:tabs>
          <w:tab w:val="num" w:pos="1440"/>
        </w:tabs>
        <w:ind w:left="1440" w:hanging="360"/>
      </w:pPr>
      <w:rPr>
        <w:rFonts w:ascii="Arial" w:hAnsi="Arial" w:hint="default"/>
      </w:rPr>
    </w:lvl>
    <w:lvl w:ilvl="2" w:tplc="18A8299A" w:tentative="1">
      <w:start w:val="1"/>
      <w:numFmt w:val="bullet"/>
      <w:lvlText w:val="•"/>
      <w:lvlJc w:val="left"/>
      <w:pPr>
        <w:tabs>
          <w:tab w:val="num" w:pos="2160"/>
        </w:tabs>
        <w:ind w:left="2160" w:hanging="360"/>
      </w:pPr>
      <w:rPr>
        <w:rFonts w:ascii="Arial" w:hAnsi="Arial" w:hint="default"/>
      </w:rPr>
    </w:lvl>
    <w:lvl w:ilvl="3" w:tplc="69DA3F94" w:tentative="1">
      <w:start w:val="1"/>
      <w:numFmt w:val="bullet"/>
      <w:lvlText w:val="•"/>
      <w:lvlJc w:val="left"/>
      <w:pPr>
        <w:tabs>
          <w:tab w:val="num" w:pos="2880"/>
        </w:tabs>
        <w:ind w:left="2880" w:hanging="360"/>
      </w:pPr>
      <w:rPr>
        <w:rFonts w:ascii="Arial" w:hAnsi="Arial" w:hint="default"/>
      </w:rPr>
    </w:lvl>
    <w:lvl w:ilvl="4" w:tplc="6436D7CE" w:tentative="1">
      <w:start w:val="1"/>
      <w:numFmt w:val="bullet"/>
      <w:lvlText w:val="•"/>
      <w:lvlJc w:val="left"/>
      <w:pPr>
        <w:tabs>
          <w:tab w:val="num" w:pos="3600"/>
        </w:tabs>
        <w:ind w:left="3600" w:hanging="360"/>
      </w:pPr>
      <w:rPr>
        <w:rFonts w:ascii="Arial" w:hAnsi="Arial" w:hint="default"/>
      </w:rPr>
    </w:lvl>
    <w:lvl w:ilvl="5" w:tplc="777C7472" w:tentative="1">
      <w:start w:val="1"/>
      <w:numFmt w:val="bullet"/>
      <w:lvlText w:val="•"/>
      <w:lvlJc w:val="left"/>
      <w:pPr>
        <w:tabs>
          <w:tab w:val="num" w:pos="4320"/>
        </w:tabs>
        <w:ind w:left="4320" w:hanging="360"/>
      </w:pPr>
      <w:rPr>
        <w:rFonts w:ascii="Arial" w:hAnsi="Arial" w:hint="default"/>
      </w:rPr>
    </w:lvl>
    <w:lvl w:ilvl="6" w:tplc="9CF0252C" w:tentative="1">
      <w:start w:val="1"/>
      <w:numFmt w:val="bullet"/>
      <w:lvlText w:val="•"/>
      <w:lvlJc w:val="left"/>
      <w:pPr>
        <w:tabs>
          <w:tab w:val="num" w:pos="5040"/>
        </w:tabs>
        <w:ind w:left="5040" w:hanging="360"/>
      </w:pPr>
      <w:rPr>
        <w:rFonts w:ascii="Arial" w:hAnsi="Arial" w:hint="default"/>
      </w:rPr>
    </w:lvl>
    <w:lvl w:ilvl="7" w:tplc="6CA8D84C" w:tentative="1">
      <w:start w:val="1"/>
      <w:numFmt w:val="bullet"/>
      <w:lvlText w:val="•"/>
      <w:lvlJc w:val="left"/>
      <w:pPr>
        <w:tabs>
          <w:tab w:val="num" w:pos="5760"/>
        </w:tabs>
        <w:ind w:left="5760" w:hanging="360"/>
      </w:pPr>
      <w:rPr>
        <w:rFonts w:ascii="Arial" w:hAnsi="Arial" w:hint="default"/>
      </w:rPr>
    </w:lvl>
    <w:lvl w:ilvl="8" w:tplc="5C361FB0" w:tentative="1">
      <w:start w:val="1"/>
      <w:numFmt w:val="bullet"/>
      <w:lvlText w:val="•"/>
      <w:lvlJc w:val="left"/>
      <w:pPr>
        <w:tabs>
          <w:tab w:val="num" w:pos="6480"/>
        </w:tabs>
        <w:ind w:left="6480" w:hanging="360"/>
      </w:pPr>
      <w:rPr>
        <w:rFonts w:ascii="Arial" w:hAnsi="Arial" w:hint="default"/>
      </w:rPr>
    </w:lvl>
  </w:abstractNum>
  <w:abstractNum w:abstractNumId="15">
    <w:nsid w:val="572C68AF"/>
    <w:multiLevelType w:val="hybridMultilevel"/>
    <w:tmpl w:val="7FEACC8A"/>
    <w:lvl w:ilvl="0" w:tplc="6B52B642">
      <w:start w:val="1"/>
      <w:numFmt w:val="bullet"/>
      <w:lvlText w:val="•"/>
      <w:lvlJc w:val="left"/>
      <w:pPr>
        <w:tabs>
          <w:tab w:val="num" w:pos="1080"/>
        </w:tabs>
        <w:ind w:left="1080" w:hanging="360"/>
      </w:pPr>
      <w:rPr>
        <w:rFonts w:ascii="Arial" w:hAnsi="Arial" w:hint="default"/>
      </w:rPr>
    </w:lvl>
    <w:lvl w:ilvl="1" w:tplc="75CEDC68">
      <w:start w:val="1"/>
      <w:numFmt w:val="bullet"/>
      <w:lvlText w:val="•"/>
      <w:lvlJc w:val="left"/>
      <w:pPr>
        <w:tabs>
          <w:tab w:val="num" w:pos="1800"/>
        </w:tabs>
        <w:ind w:left="1800" w:hanging="360"/>
      </w:pPr>
      <w:rPr>
        <w:rFonts w:ascii="Arial" w:hAnsi="Arial" w:hint="default"/>
      </w:rPr>
    </w:lvl>
    <w:lvl w:ilvl="2" w:tplc="097AED94" w:tentative="1">
      <w:start w:val="1"/>
      <w:numFmt w:val="bullet"/>
      <w:lvlText w:val="•"/>
      <w:lvlJc w:val="left"/>
      <w:pPr>
        <w:tabs>
          <w:tab w:val="num" w:pos="2520"/>
        </w:tabs>
        <w:ind w:left="2520" w:hanging="360"/>
      </w:pPr>
      <w:rPr>
        <w:rFonts w:ascii="Arial" w:hAnsi="Arial" w:hint="default"/>
      </w:rPr>
    </w:lvl>
    <w:lvl w:ilvl="3" w:tplc="DC5404EC" w:tentative="1">
      <w:start w:val="1"/>
      <w:numFmt w:val="bullet"/>
      <w:lvlText w:val="•"/>
      <w:lvlJc w:val="left"/>
      <w:pPr>
        <w:tabs>
          <w:tab w:val="num" w:pos="3240"/>
        </w:tabs>
        <w:ind w:left="3240" w:hanging="360"/>
      </w:pPr>
      <w:rPr>
        <w:rFonts w:ascii="Arial" w:hAnsi="Arial" w:hint="default"/>
      </w:rPr>
    </w:lvl>
    <w:lvl w:ilvl="4" w:tplc="34BA113A" w:tentative="1">
      <w:start w:val="1"/>
      <w:numFmt w:val="bullet"/>
      <w:lvlText w:val="•"/>
      <w:lvlJc w:val="left"/>
      <w:pPr>
        <w:tabs>
          <w:tab w:val="num" w:pos="3960"/>
        </w:tabs>
        <w:ind w:left="3960" w:hanging="360"/>
      </w:pPr>
      <w:rPr>
        <w:rFonts w:ascii="Arial" w:hAnsi="Arial" w:hint="default"/>
      </w:rPr>
    </w:lvl>
    <w:lvl w:ilvl="5" w:tplc="3B9897AA" w:tentative="1">
      <w:start w:val="1"/>
      <w:numFmt w:val="bullet"/>
      <w:lvlText w:val="•"/>
      <w:lvlJc w:val="left"/>
      <w:pPr>
        <w:tabs>
          <w:tab w:val="num" w:pos="4680"/>
        </w:tabs>
        <w:ind w:left="4680" w:hanging="360"/>
      </w:pPr>
      <w:rPr>
        <w:rFonts w:ascii="Arial" w:hAnsi="Arial" w:hint="default"/>
      </w:rPr>
    </w:lvl>
    <w:lvl w:ilvl="6" w:tplc="BBFC439C" w:tentative="1">
      <w:start w:val="1"/>
      <w:numFmt w:val="bullet"/>
      <w:lvlText w:val="•"/>
      <w:lvlJc w:val="left"/>
      <w:pPr>
        <w:tabs>
          <w:tab w:val="num" w:pos="5400"/>
        </w:tabs>
        <w:ind w:left="5400" w:hanging="360"/>
      </w:pPr>
      <w:rPr>
        <w:rFonts w:ascii="Arial" w:hAnsi="Arial" w:hint="default"/>
      </w:rPr>
    </w:lvl>
    <w:lvl w:ilvl="7" w:tplc="1E564C96" w:tentative="1">
      <w:start w:val="1"/>
      <w:numFmt w:val="bullet"/>
      <w:lvlText w:val="•"/>
      <w:lvlJc w:val="left"/>
      <w:pPr>
        <w:tabs>
          <w:tab w:val="num" w:pos="6120"/>
        </w:tabs>
        <w:ind w:left="6120" w:hanging="360"/>
      </w:pPr>
      <w:rPr>
        <w:rFonts w:ascii="Arial" w:hAnsi="Arial" w:hint="default"/>
      </w:rPr>
    </w:lvl>
    <w:lvl w:ilvl="8" w:tplc="967EE540" w:tentative="1">
      <w:start w:val="1"/>
      <w:numFmt w:val="bullet"/>
      <w:lvlText w:val="•"/>
      <w:lvlJc w:val="left"/>
      <w:pPr>
        <w:tabs>
          <w:tab w:val="num" w:pos="6840"/>
        </w:tabs>
        <w:ind w:left="6840" w:hanging="360"/>
      </w:pPr>
      <w:rPr>
        <w:rFonts w:ascii="Arial" w:hAnsi="Arial" w:hint="default"/>
      </w:rPr>
    </w:lvl>
  </w:abstractNum>
  <w:abstractNum w:abstractNumId="16">
    <w:nsid w:val="582540CE"/>
    <w:multiLevelType w:val="multilevel"/>
    <w:tmpl w:val="D24E9AF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FCF643F"/>
    <w:multiLevelType w:val="hybridMultilevel"/>
    <w:tmpl w:val="2C26FE12"/>
    <w:lvl w:ilvl="0" w:tplc="81809918">
      <w:start w:val="1"/>
      <w:numFmt w:val="bullet"/>
      <w:lvlText w:val="•"/>
      <w:lvlJc w:val="left"/>
      <w:pPr>
        <w:tabs>
          <w:tab w:val="num" w:pos="720"/>
        </w:tabs>
        <w:ind w:left="720" w:hanging="360"/>
      </w:pPr>
      <w:rPr>
        <w:rFonts w:ascii="Arial" w:hAnsi="Arial" w:hint="default"/>
      </w:rPr>
    </w:lvl>
    <w:lvl w:ilvl="1" w:tplc="B93A573E" w:tentative="1">
      <w:start w:val="1"/>
      <w:numFmt w:val="bullet"/>
      <w:lvlText w:val="•"/>
      <w:lvlJc w:val="left"/>
      <w:pPr>
        <w:tabs>
          <w:tab w:val="num" w:pos="1440"/>
        </w:tabs>
        <w:ind w:left="1440" w:hanging="360"/>
      </w:pPr>
      <w:rPr>
        <w:rFonts w:ascii="Arial" w:hAnsi="Arial" w:hint="default"/>
      </w:rPr>
    </w:lvl>
    <w:lvl w:ilvl="2" w:tplc="5B289E64">
      <w:start w:val="1"/>
      <w:numFmt w:val="bullet"/>
      <w:lvlText w:val="•"/>
      <w:lvlJc w:val="left"/>
      <w:pPr>
        <w:tabs>
          <w:tab w:val="num" w:pos="2160"/>
        </w:tabs>
        <w:ind w:left="2160" w:hanging="360"/>
      </w:pPr>
      <w:rPr>
        <w:rFonts w:ascii="Arial" w:hAnsi="Arial" w:hint="default"/>
      </w:rPr>
    </w:lvl>
    <w:lvl w:ilvl="3" w:tplc="CA76C1B0" w:tentative="1">
      <w:start w:val="1"/>
      <w:numFmt w:val="bullet"/>
      <w:lvlText w:val="•"/>
      <w:lvlJc w:val="left"/>
      <w:pPr>
        <w:tabs>
          <w:tab w:val="num" w:pos="2880"/>
        </w:tabs>
        <w:ind w:left="2880" w:hanging="360"/>
      </w:pPr>
      <w:rPr>
        <w:rFonts w:ascii="Arial" w:hAnsi="Arial" w:hint="default"/>
      </w:rPr>
    </w:lvl>
    <w:lvl w:ilvl="4" w:tplc="0F58F410" w:tentative="1">
      <w:start w:val="1"/>
      <w:numFmt w:val="bullet"/>
      <w:lvlText w:val="•"/>
      <w:lvlJc w:val="left"/>
      <w:pPr>
        <w:tabs>
          <w:tab w:val="num" w:pos="3600"/>
        </w:tabs>
        <w:ind w:left="3600" w:hanging="360"/>
      </w:pPr>
      <w:rPr>
        <w:rFonts w:ascii="Arial" w:hAnsi="Arial" w:hint="default"/>
      </w:rPr>
    </w:lvl>
    <w:lvl w:ilvl="5" w:tplc="C5DAAE98" w:tentative="1">
      <w:start w:val="1"/>
      <w:numFmt w:val="bullet"/>
      <w:lvlText w:val="•"/>
      <w:lvlJc w:val="left"/>
      <w:pPr>
        <w:tabs>
          <w:tab w:val="num" w:pos="4320"/>
        </w:tabs>
        <w:ind w:left="4320" w:hanging="360"/>
      </w:pPr>
      <w:rPr>
        <w:rFonts w:ascii="Arial" w:hAnsi="Arial" w:hint="default"/>
      </w:rPr>
    </w:lvl>
    <w:lvl w:ilvl="6" w:tplc="79C4C762" w:tentative="1">
      <w:start w:val="1"/>
      <w:numFmt w:val="bullet"/>
      <w:lvlText w:val="•"/>
      <w:lvlJc w:val="left"/>
      <w:pPr>
        <w:tabs>
          <w:tab w:val="num" w:pos="5040"/>
        </w:tabs>
        <w:ind w:left="5040" w:hanging="360"/>
      </w:pPr>
      <w:rPr>
        <w:rFonts w:ascii="Arial" w:hAnsi="Arial" w:hint="default"/>
      </w:rPr>
    </w:lvl>
    <w:lvl w:ilvl="7" w:tplc="A8B0DDE2" w:tentative="1">
      <w:start w:val="1"/>
      <w:numFmt w:val="bullet"/>
      <w:lvlText w:val="•"/>
      <w:lvlJc w:val="left"/>
      <w:pPr>
        <w:tabs>
          <w:tab w:val="num" w:pos="5760"/>
        </w:tabs>
        <w:ind w:left="5760" w:hanging="360"/>
      </w:pPr>
      <w:rPr>
        <w:rFonts w:ascii="Arial" w:hAnsi="Arial" w:hint="default"/>
      </w:rPr>
    </w:lvl>
    <w:lvl w:ilvl="8" w:tplc="E0CEDA18" w:tentative="1">
      <w:start w:val="1"/>
      <w:numFmt w:val="bullet"/>
      <w:lvlText w:val="•"/>
      <w:lvlJc w:val="left"/>
      <w:pPr>
        <w:tabs>
          <w:tab w:val="num" w:pos="6480"/>
        </w:tabs>
        <w:ind w:left="6480" w:hanging="360"/>
      </w:pPr>
      <w:rPr>
        <w:rFonts w:ascii="Arial" w:hAnsi="Arial" w:hint="default"/>
      </w:rPr>
    </w:lvl>
  </w:abstractNum>
  <w:abstractNum w:abstractNumId="18">
    <w:nsid w:val="65CF78CD"/>
    <w:multiLevelType w:val="hybridMultilevel"/>
    <w:tmpl w:val="375C5056"/>
    <w:lvl w:ilvl="0" w:tplc="7EAE77B0">
      <w:start w:val="1"/>
      <w:numFmt w:val="bullet"/>
      <w:lvlText w:val="•"/>
      <w:lvlJc w:val="left"/>
      <w:pPr>
        <w:tabs>
          <w:tab w:val="num" w:pos="720"/>
        </w:tabs>
        <w:ind w:left="720" w:hanging="360"/>
      </w:pPr>
      <w:rPr>
        <w:rFonts w:ascii="Arial" w:hAnsi="Arial" w:hint="default"/>
      </w:rPr>
    </w:lvl>
    <w:lvl w:ilvl="1" w:tplc="11B6D80E" w:tentative="1">
      <w:start w:val="1"/>
      <w:numFmt w:val="bullet"/>
      <w:lvlText w:val="•"/>
      <w:lvlJc w:val="left"/>
      <w:pPr>
        <w:tabs>
          <w:tab w:val="num" w:pos="1440"/>
        </w:tabs>
        <w:ind w:left="1440" w:hanging="360"/>
      </w:pPr>
      <w:rPr>
        <w:rFonts w:ascii="Arial" w:hAnsi="Arial" w:hint="default"/>
      </w:rPr>
    </w:lvl>
    <w:lvl w:ilvl="2" w:tplc="1F069C44" w:tentative="1">
      <w:start w:val="1"/>
      <w:numFmt w:val="bullet"/>
      <w:lvlText w:val="•"/>
      <w:lvlJc w:val="left"/>
      <w:pPr>
        <w:tabs>
          <w:tab w:val="num" w:pos="2160"/>
        </w:tabs>
        <w:ind w:left="2160" w:hanging="360"/>
      </w:pPr>
      <w:rPr>
        <w:rFonts w:ascii="Arial" w:hAnsi="Arial" w:hint="default"/>
      </w:rPr>
    </w:lvl>
    <w:lvl w:ilvl="3" w:tplc="5F9C5482" w:tentative="1">
      <w:start w:val="1"/>
      <w:numFmt w:val="bullet"/>
      <w:lvlText w:val="•"/>
      <w:lvlJc w:val="left"/>
      <w:pPr>
        <w:tabs>
          <w:tab w:val="num" w:pos="2880"/>
        </w:tabs>
        <w:ind w:left="2880" w:hanging="360"/>
      </w:pPr>
      <w:rPr>
        <w:rFonts w:ascii="Arial" w:hAnsi="Arial" w:hint="default"/>
      </w:rPr>
    </w:lvl>
    <w:lvl w:ilvl="4" w:tplc="67B2A996" w:tentative="1">
      <w:start w:val="1"/>
      <w:numFmt w:val="bullet"/>
      <w:lvlText w:val="•"/>
      <w:lvlJc w:val="left"/>
      <w:pPr>
        <w:tabs>
          <w:tab w:val="num" w:pos="3600"/>
        </w:tabs>
        <w:ind w:left="3600" w:hanging="360"/>
      </w:pPr>
      <w:rPr>
        <w:rFonts w:ascii="Arial" w:hAnsi="Arial" w:hint="default"/>
      </w:rPr>
    </w:lvl>
    <w:lvl w:ilvl="5" w:tplc="8354B1F6" w:tentative="1">
      <w:start w:val="1"/>
      <w:numFmt w:val="bullet"/>
      <w:lvlText w:val="•"/>
      <w:lvlJc w:val="left"/>
      <w:pPr>
        <w:tabs>
          <w:tab w:val="num" w:pos="4320"/>
        </w:tabs>
        <w:ind w:left="4320" w:hanging="360"/>
      </w:pPr>
      <w:rPr>
        <w:rFonts w:ascii="Arial" w:hAnsi="Arial" w:hint="default"/>
      </w:rPr>
    </w:lvl>
    <w:lvl w:ilvl="6" w:tplc="DEAC2848" w:tentative="1">
      <w:start w:val="1"/>
      <w:numFmt w:val="bullet"/>
      <w:lvlText w:val="•"/>
      <w:lvlJc w:val="left"/>
      <w:pPr>
        <w:tabs>
          <w:tab w:val="num" w:pos="5040"/>
        </w:tabs>
        <w:ind w:left="5040" w:hanging="360"/>
      </w:pPr>
      <w:rPr>
        <w:rFonts w:ascii="Arial" w:hAnsi="Arial" w:hint="default"/>
      </w:rPr>
    </w:lvl>
    <w:lvl w:ilvl="7" w:tplc="C1F0B272" w:tentative="1">
      <w:start w:val="1"/>
      <w:numFmt w:val="bullet"/>
      <w:lvlText w:val="•"/>
      <w:lvlJc w:val="left"/>
      <w:pPr>
        <w:tabs>
          <w:tab w:val="num" w:pos="5760"/>
        </w:tabs>
        <w:ind w:left="5760" w:hanging="360"/>
      </w:pPr>
      <w:rPr>
        <w:rFonts w:ascii="Arial" w:hAnsi="Arial" w:hint="default"/>
      </w:rPr>
    </w:lvl>
    <w:lvl w:ilvl="8" w:tplc="2EC6BCDE" w:tentative="1">
      <w:start w:val="1"/>
      <w:numFmt w:val="bullet"/>
      <w:lvlText w:val="•"/>
      <w:lvlJc w:val="left"/>
      <w:pPr>
        <w:tabs>
          <w:tab w:val="num" w:pos="6480"/>
        </w:tabs>
        <w:ind w:left="6480" w:hanging="360"/>
      </w:pPr>
      <w:rPr>
        <w:rFonts w:ascii="Arial" w:hAnsi="Arial" w:hint="default"/>
      </w:rPr>
    </w:lvl>
  </w:abstractNum>
  <w:abstractNum w:abstractNumId="19">
    <w:nsid w:val="65DB5EAA"/>
    <w:multiLevelType w:val="multilevel"/>
    <w:tmpl w:val="DD8037AE"/>
    <w:lvl w:ilvl="0">
      <w:start w:val="4"/>
      <w:numFmt w:val="decimal"/>
      <w:lvlText w:val="%1"/>
      <w:lvlJc w:val="left"/>
      <w:pPr>
        <w:ind w:left="660" w:hanging="660"/>
      </w:pPr>
      <w:rPr>
        <w:rFonts w:hint="default"/>
      </w:rPr>
    </w:lvl>
    <w:lvl w:ilvl="1">
      <w:start w:val="1"/>
      <w:numFmt w:val="decimal"/>
      <w:lvlText w:val="%1.%2"/>
      <w:lvlJc w:val="left"/>
      <w:pPr>
        <w:ind w:left="960" w:hanging="660"/>
      </w:pPr>
      <w:rPr>
        <w:rFonts w:hint="default"/>
      </w:rPr>
    </w:lvl>
    <w:lvl w:ilvl="2">
      <w:start w:val="5"/>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20">
    <w:nsid w:val="67F567B3"/>
    <w:multiLevelType w:val="hybridMultilevel"/>
    <w:tmpl w:val="2A660B58"/>
    <w:lvl w:ilvl="0" w:tplc="8D58F7B2">
      <w:start w:val="1"/>
      <w:numFmt w:val="bullet"/>
      <w:lvlText w:val="•"/>
      <w:lvlJc w:val="left"/>
      <w:pPr>
        <w:tabs>
          <w:tab w:val="num" w:pos="720"/>
        </w:tabs>
        <w:ind w:left="720" w:hanging="360"/>
      </w:pPr>
      <w:rPr>
        <w:rFonts w:ascii="Arial" w:hAnsi="Arial" w:hint="default"/>
      </w:rPr>
    </w:lvl>
    <w:lvl w:ilvl="1" w:tplc="FCC223FC">
      <w:numFmt w:val="bullet"/>
      <w:lvlText w:val="•"/>
      <w:lvlJc w:val="left"/>
      <w:pPr>
        <w:tabs>
          <w:tab w:val="num" w:pos="1440"/>
        </w:tabs>
        <w:ind w:left="1440" w:hanging="360"/>
      </w:pPr>
      <w:rPr>
        <w:rFonts w:ascii="Arial" w:hAnsi="Arial" w:hint="default"/>
      </w:rPr>
    </w:lvl>
    <w:lvl w:ilvl="2" w:tplc="C98A38C6" w:tentative="1">
      <w:start w:val="1"/>
      <w:numFmt w:val="bullet"/>
      <w:lvlText w:val="•"/>
      <w:lvlJc w:val="left"/>
      <w:pPr>
        <w:tabs>
          <w:tab w:val="num" w:pos="2160"/>
        </w:tabs>
        <w:ind w:left="2160" w:hanging="360"/>
      </w:pPr>
      <w:rPr>
        <w:rFonts w:ascii="Arial" w:hAnsi="Arial" w:hint="default"/>
      </w:rPr>
    </w:lvl>
    <w:lvl w:ilvl="3" w:tplc="513CE2AE" w:tentative="1">
      <w:start w:val="1"/>
      <w:numFmt w:val="bullet"/>
      <w:lvlText w:val="•"/>
      <w:lvlJc w:val="left"/>
      <w:pPr>
        <w:tabs>
          <w:tab w:val="num" w:pos="2880"/>
        </w:tabs>
        <w:ind w:left="2880" w:hanging="360"/>
      </w:pPr>
      <w:rPr>
        <w:rFonts w:ascii="Arial" w:hAnsi="Arial" w:hint="default"/>
      </w:rPr>
    </w:lvl>
    <w:lvl w:ilvl="4" w:tplc="BD981F40" w:tentative="1">
      <w:start w:val="1"/>
      <w:numFmt w:val="bullet"/>
      <w:lvlText w:val="•"/>
      <w:lvlJc w:val="left"/>
      <w:pPr>
        <w:tabs>
          <w:tab w:val="num" w:pos="3600"/>
        </w:tabs>
        <w:ind w:left="3600" w:hanging="360"/>
      </w:pPr>
      <w:rPr>
        <w:rFonts w:ascii="Arial" w:hAnsi="Arial" w:hint="default"/>
      </w:rPr>
    </w:lvl>
    <w:lvl w:ilvl="5" w:tplc="26AAC526" w:tentative="1">
      <w:start w:val="1"/>
      <w:numFmt w:val="bullet"/>
      <w:lvlText w:val="•"/>
      <w:lvlJc w:val="left"/>
      <w:pPr>
        <w:tabs>
          <w:tab w:val="num" w:pos="4320"/>
        </w:tabs>
        <w:ind w:left="4320" w:hanging="360"/>
      </w:pPr>
      <w:rPr>
        <w:rFonts w:ascii="Arial" w:hAnsi="Arial" w:hint="default"/>
      </w:rPr>
    </w:lvl>
    <w:lvl w:ilvl="6" w:tplc="FAAAE0B8" w:tentative="1">
      <w:start w:val="1"/>
      <w:numFmt w:val="bullet"/>
      <w:lvlText w:val="•"/>
      <w:lvlJc w:val="left"/>
      <w:pPr>
        <w:tabs>
          <w:tab w:val="num" w:pos="5040"/>
        </w:tabs>
        <w:ind w:left="5040" w:hanging="360"/>
      </w:pPr>
      <w:rPr>
        <w:rFonts w:ascii="Arial" w:hAnsi="Arial" w:hint="default"/>
      </w:rPr>
    </w:lvl>
    <w:lvl w:ilvl="7" w:tplc="8C7E5A90" w:tentative="1">
      <w:start w:val="1"/>
      <w:numFmt w:val="bullet"/>
      <w:lvlText w:val="•"/>
      <w:lvlJc w:val="left"/>
      <w:pPr>
        <w:tabs>
          <w:tab w:val="num" w:pos="5760"/>
        </w:tabs>
        <w:ind w:left="5760" w:hanging="360"/>
      </w:pPr>
      <w:rPr>
        <w:rFonts w:ascii="Arial" w:hAnsi="Arial" w:hint="default"/>
      </w:rPr>
    </w:lvl>
    <w:lvl w:ilvl="8" w:tplc="D63AFA52" w:tentative="1">
      <w:start w:val="1"/>
      <w:numFmt w:val="bullet"/>
      <w:lvlText w:val="•"/>
      <w:lvlJc w:val="left"/>
      <w:pPr>
        <w:tabs>
          <w:tab w:val="num" w:pos="6480"/>
        </w:tabs>
        <w:ind w:left="6480" w:hanging="360"/>
      </w:pPr>
      <w:rPr>
        <w:rFonts w:ascii="Arial" w:hAnsi="Arial" w:hint="default"/>
      </w:rPr>
    </w:lvl>
  </w:abstractNum>
  <w:abstractNum w:abstractNumId="21">
    <w:nsid w:val="69802129"/>
    <w:multiLevelType w:val="hybridMultilevel"/>
    <w:tmpl w:val="CC6CEB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73025541"/>
    <w:multiLevelType w:val="multilevel"/>
    <w:tmpl w:val="DEC24F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66D14E3"/>
    <w:multiLevelType w:val="hybridMultilevel"/>
    <w:tmpl w:val="598A6B88"/>
    <w:lvl w:ilvl="0" w:tplc="563802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8"/>
  </w:num>
  <w:num w:numId="5">
    <w:abstractNumId w:val="9"/>
  </w:num>
  <w:num w:numId="6">
    <w:abstractNumId w:val="6"/>
  </w:num>
  <w:num w:numId="7">
    <w:abstractNumId w:val="3"/>
  </w:num>
  <w:num w:numId="8">
    <w:abstractNumId w:val="10"/>
  </w:num>
  <w:num w:numId="9">
    <w:abstractNumId w:val="14"/>
  </w:num>
  <w:num w:numId="10">
    <w:abstractNumId w:val="13"/>
  </w:num>
  <w:num w:numId="11">
    <w:abstractNumId w:val="19"/>
  </w:num>
  <w:num w:numId="12">
    <w:abstractNumId w:val="23"/>
  </w:num>
  <w:num w:numId="13">
    <w:abstractNumId w:val="11"/>
  </w:num>
  <w:num w:numId="14">
    <w:abstractNumId w:val="4"/>
  </w:num>
  <w:num w:numId="15">
    <w:abstractNumId w:val="18"/>
  </w:num>
  <w:num w:numId="16">
    <w:abstractNumId w:val="15"/>
  </w:num>
  <w:num w:numId="17">
    <w:abstractNumId w:val="20"/>
  </w:num>
  <w:num w:numId="18">
    <w:abstractNumId w:val="7"/>
  </w:num>
  <w:num w:numId="19">
    <w:abstractNumId w:val="22"/>
  </w:num>
  <w:num w:numId="20">
    <w:abstractNumId w:val="5"/>
  </w:num>
  <w:num w:numId="21">
    <w:abstractNumId w:val="16"/>
  </w:num>
  <w:num w:numId="22">
    <w:abstractNumId w:val="21"/>
  </w:num>
  <w:num w:numId="23">
    <w:abstractNumId w:val="1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5"/>
  <w:embedSystemFonts/>
  <w:trackRevision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A4"/>
    <w:rsid w:val="000009C6"/>
    <w:rsid w:val="00010A30"/>
    <w:rsid w:val="00013C7A"/>
    <w:rsid w:val="0001707C"/>
    <w:rsid w:val="000319CA"/>
    <w:rsid w:val="00041167"/>
    <w:rsid w:val="00060BD0"/>
    <w:rsid w:val="000644E8"/>
    <w:rsid w:val="000A2F07"/>
    <w:rsid w:val="000B0809"/>
    <w:rsid w:val="000C5F85"/>
    <w:rsid w:val="000D1946"/>
    <w:rsid w:val="000F1C03"/>
    <w:rsid w:val="0011007B"/>
    <w:rsid w:val="0011284A"/>
    <w:rsid w:val="0013323E"/>
    <w:rsid w:val="00136EC6"/>
    <w:rsid w:val="0017174F"/>
    <w:rsid w:val="00192C0E"/>
    <w:rsid w:val="001A21DC"/>
    <w:rsid w:val="001A3F0F"/>
    <w:rsid w:val="001B0343"/>
    <w:rsid w:val="001C53A9"/>
    <w:rsid w:val="001C7DF5"/>
    <w:rsid w:val="001D33DF"/>
    <w:rsid w:val="001E5444"/>
    <w:rsid w:val="001E7605"/>
    <w:rsid w:val="0020072A"/>
    <w:rsid w:val="00206410"/>
    <w:rsid w:val="00215F87"/>
    <w:rsid w:val="00233F91"/>
    <w:rsid w:val="00236B74"/>
    <w:rsid w:val="0025103A"/>
    <w:rsid w:val="00252AA4"/>
    <w:rsid w:val="00264CD2"/>
    <w:rsid w:val="00292614"/>
    <w:rsid w:val="00292763"/>
    <w:rsid w:val="002B1405"/>
    <w:rsid w:val="002C31C2"/>
    <w:rsid w:val="002D3DAB"/>
    <w:rsid w:val="002D6421"/>
    <w:rsid w:val="002F2F4E"/>
    <w:rsid w:val="003024A7"/>
    <w:rsid w:val="003054B1"/>
    <w:rsid w:val="00313062"/>
    <w:rsid w:val="003309B8"/>
    <w:rsid w:val="00330F67"/>
    <w:rsid w:val="00334807"/>
    <w:rsid w:val="003363DA"/>
    <w:rsid w:val="00361FF2"/>
    <w:rsid w:val="003650E8"/>
    <w:rsid w:val="00366FA3"/>
    <w:rsid w:val="00371929"/>
    <w:rsid w:val="00372A52"/>
    <w:rsid w:val="00380482"/>
    <w:rsid w:val="003C0B57"/>
    <w:rsid w:val="003C4C84"/>
    <w:rsid w:val="003D72CF"/>
    <w:rsid w:val="003E28C1"/>
    <w:rsid w:val="003F5F25"/>
    <w:rsid w:val="0040082B"/>
    <w:rsid w:val="00413C18"/>
    <w:rsid w:val="00427728"/>
    <w:rsid w:val="004447FC"/>
    <w:rsid w:val="004452A6"/>
    <w:rsid w:val="00445380"/>
    <w:rsid w:val="004507C0"/>
    <w:rsid w:val="00453642"/>
    <w:rsid w:val="00460C9A"/>
    <w:rsid w:val="00465E49"/>
    <w:rsid w:val="004748D1"/>
    <w:rsid w:val="00482372"/>
    <w:rsid w:val="004877CE"/>
    <w:rsid w:val="004B318B"/>
    <w:rsid w:val="004B5B07"/>
    <w:rsid w:val="004C3BCD"/>
    <w:rsid w:val="004C3C5F"/>
    <w:rsid w:val="004C643A"/>
    <w:rsid w:val="004E32A4"/>
    <w:rsid w:val="004F24D5"/>
    <w:rsid w:val="00503B8F"/>
    <w:rsid w:val="00517AF6"/>
    <w:rsid w:val="00522D81"/>
    <w:rsid w:val="00526CB3"/>
    <w:rsid w:val="00545BE5"/>
    <w:rsid w:val="00546723"/>
    <w:rsid w:val="005676DF"/>
    <w:rsid w:val="00582990"/>
    <w:rsid w:val="005A7C07"/>
    <w:rsid w:val="005B0B20"/>
    <w:rsid w:val="005C4167"/>
    <w:rsid w:val="005D7F7A"/>
    <w:rsid w:val="005F4991"/>
    <w:rsid w:val="00631206"/>
    <w:rsid w:val="00635921"/>
    <w:rsid w:val="00641CAC"/>
    <w:rsid w:val="0064218C"/>
    <w:rsid w:val="00646579"/>
    <w:rsid w:val="006769EF"/>
    <w:rsid w:val="00684C8B"/>
    <w:rsid w:val="00693002"/>
    <w:rsid w:val="006B25BC"/>
    <w:rsid w:val="006B709C"/>
    <w:rsid w:val="006C0ACF"/>
    <w:rsid w:val="006D53EB"/>
    <w:rsid w:val="006D5B4C"/>
    <w:rsid w:val="006E0045"/>
    <w:rsid w:val="006F371E"/>
    <w:rsid w:val="007023D0"/>
    <w:rsid w:val="00705EC4"/>
    <w:rsid w:val="00713F38"/>
    <w:rsid w:val="007275D4"/>
    <w:rsid w:val="007279D9"/>
    <w:rsid w:val="00727E00"/>
    <w:rsid w:val="00733672"/>
    <w:rsid w:val="00750248"/>
    <w:rsid w:val="0078302A"/>
    <w:rsid w:val="00786B4E"/>
    <w:rsid w:val="00792A5C"/>
    <w:rsid w:val="00794FD3"/>
    <w:rsid w:val="00795C0D"/>
    <w:rsid w:val="007A2A1D"/>
    <w:rsid w:val="007A6B3F"/>
    <w:rsid w:val="007B0F15"/>
    <w:rsid w:val="007B385C"/>
    <w:rsid w:val="007B3F3B"/>
    <w:rsid w:val="007B7A6E"/>
    <w:rsid w:val="007C52BB"/>
    <w:rsid w:val="007E50C6"/>
    <w:rsid w:val="007F4B1E"/>
    <w:rsid w:val="007F5B39"/>
    <w:rsid w:val="008126E7"/>
    <w:rsid w:val="0082389B"/>
    <w:rsid w:val="00836C5F"/>
    <w:rsid w:val="00840D96"/>
    <w:rsid w:val="008411E1"/>
    <w:rsid w:val="00850CAA"/>
    <w:rsid w:val="00855353"/>
    <w:rsid w:val="0085598C"/>
    <w:rsid w:val="008575BE"/>
    <w:rsid w:val="008647DD"/>
    <w:rsid w:val="00870570"/>
    <w:rsid w:val="00880555"/>
    <w:rsid w:val="00892AB1"/>
    <w:rsid w:val="008A771D"/>
    <w:rsid w:val="008C1D5A"/>
    <w:rsid w:val="008C42F3"/>
    <w:rsid w:val="008D35E5"/>
    <w:rsid w:val="008E377D"/>
    <w:rsid w:val="008F3BE2"/>
    <w:rsid w:val="00903203"/>
    <w:rsid w:val="0093207B"/>
    <w:rsid w:val="00945C68"/>
    <w:rsid w:val="00960FA8"/>
    <w:rsid w:val="00963F60"/>
    <w:rsid w:val="00991F92"/>
    <w:rsid w:val="009B5967"/>
    <w:rsid w:val="009C470B"/>
    <w:rsid w:val="009E16B5"/>
    <w:rsid w:val="009E3F39"/>
    <w:rsid w:val="009E71B3"/>
    <w:rsid w:val="009F172E"/>
    <w:rsid w:val="00A153CC"/>
    <w:rsid w:val="00A347F2"/>
    <w:rsid w:val="00A50625"/>
    <w:rsid w:val="00A50AAD"/>
    <w:rsid w:val="00A6642B"/>
    <w:rsid w:val="00A73533"/>
    <w:rsid w:val="00A7799E"/>
    <w:rsid w:val="00A9306B"/>
    <w:rsid w:val="00A96534"/>
    <w:rsid w:val="00A96C0D"/>
    <w:rsid w:val="00A96ED0"/>
    <w:rsid w:val="00A97F2A"/>
    <w:rsid w:val="00AA05DC"/>
    <w:rsid w:val="00AA2ED3"/>
    <w:rsid w:val="00AC060D"/>
    <w:rsid w:val="00AC24ED"/>
    <w:rsid w:val="00AD4F99"/>
    <w:rsid w:val="00AE0B88"/>
    <w:rsid w:val="00AF05C5"/>
    <w:rsid w:val="00AF068E"/>
    <w:rsid w:val="00B22CF6"/>
    <w:rsid w:val="00B364E6"/>
    <w:rsid w:val="00B423A7"/>
    <w:rsid w:val="00B571B5"/>
    <w:rsid w:val="00B71FDC"/>
    <w:rsid w:val="00B87122"/>
    <w:rsid w:val="00B94D7C"/>
    <w:rsid w:val="00BA3435"/>
    <w:rsid w:val="00BC40BD"/>
    <w:rsid w:val="00BC4662"/>
    <w:rsid w:val="00BD61F0"/>
    <w:rsid w:val="00BF1EB3"/>
    <w:rsid w:val="00BF64BD"/>
    <w:rsid w:val="00C23740"/>
    <w:rsid w:val="00C333AF"/>
    <w:rsid w:val="00C426D7"/>
    <w:rsid w:val="00C54E4E"/>
    <w:rsid w:val="00C56882"/>
    <w:rsid w:val="00C573A5"/>
    <w:rsid w:val="00C668CC"/>
    <w:rsid w:val="00C67566"/>
    <w:rsid w:val="00C7414D"/>
    <w:rsid w:val="00C76C42"/>
    <w:rsid w:val="00C87B0B"/>
    <w:rsid w:val="00CC1DBF"/>
    <w:rsid w:val="00CC5816"/>
    <w:rsid w:val="00CD7642"/>
    <w:rsid w:val="00CE094C"/>
    <w:rsid w:val="00CE695D"/>
    <w:rsid w:val="00CE7C84"/>
    <w:rsid w:val="00CF33FB"/>
    <w:rsid w:val="00CF5E86"/>
    <w:rsid w:val="00D31B76"/>
    <w:rsid w:val="00D366A3"/>
    <w:rsid w:val="00D42717"/>
    <w:rsid w:val="00D52C66"/>
    <w:rsid w:val="00D679B1"/>
    <w:rsid w:val="00D9647D"/>
    <w:rsid w:val="00D97139"/>
    <w:rsid w:val="00D97330"/>
    <w:rsid w:val="00DB20B8"/>
    <w:rsid w:val="00DF45DC"/>
    <w:rsid w:val="00E0717C"/>
    <w:rsid w:val="00E1057C"/>
    <w:rsid w:val="00E15F1F"/>
    <w:rsid w:val="00E17423"/>
    <w:rsid w:val="00E31F43"/>
    <w:rsid w:val="00E543F8"/>
    <w:rsid w:val="00E626C9"/>
    <w:rsid w:val="00E6457C"/>
    <w:rsid w:val="00E66B96"/>
    <w:rsid w:val="00EC5478"/>
    <w:rsid w:val="00ED49D6"/>
    <w:rsid w:val="00EE36FF"/>
    <w:rsid w:val="00F26220"/>
    <w:rsid w:val="00F67214"/>
    <w:rsid w:val="00F807CC"/>
    <w:rsid w:val="00F87E87"/>
    <w:rsid w:val="00FC2925"/>
    <w:rsid w:val="00FC6037"/>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B0C4C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63F60"/>
    <w:rPr>
      <w:rFonts w:ascii="Times New Roman" w:hAnsi="Times New Roman" w:cs="Times New Roman"/>
    </w:rPr>
  </w:style>
  <w:style w:type="paragraph" w:styleId="Heading1">
    <w:name w:val="heading 1"/>
    <w:basedOn w:val="Normal"/>
    <w:next w:val="Normal"/>
    <w:link w:val="Heading1Char"/>
    <w:qFormat/>
    <w:rsid w:val="00CD7642"/>
    <w:pPr>
      <w:keepNext/>
      <w:keepLines/>
      <w:pageBreakBefore/>
      <w:numPr>
        <w:numId w:val="10"/>
      </w:numPr>
      <w:ind w:left="432" w:hanging="432"/>
      <w:outlineLvl w:val="0"/>
    </w:pPr>
    <w:rPr>
      <w:rFonts w:eastAsia="Times New Roman"/>
      <w:b/>
      <w:caps/>
      <w:sz w:val="28"/>
      <w:szCs w:val="20"/>
    </w:rPr>
  </w:style>
  <w:style w:type="paragraph" w:styleId="Heading2">
    <w:name w:val="heading 2"/>
    <w:basedOn w:val="Normal"/>
    <w:next w:val="Normal"/>
    <w:link w:val="Heading2Char"/>
    <w:qFormat/>
    <w:rsid w:val="00CD7642"/>
    <w:pPr>
      <w:keepNext/>
      <w:keepLines/>
      <w:numPr>
        <w:ilvl w:val="1"/>
        <w:numId w:val="10"/>
      </w:numPr>
      <w:spacing w:before="240"/>
      <w:ind w:left="576" w:hanging="576"/>
      <w:outlineLvl w:val="1"/>
    </w:pPr>
    <w:rPr>
      <w:rFonts w:eastAsia="Times New Roman"/>
      <w:b/>
      <w:caps/>
      <w:szCs w:val="20"/>
    </w:rPr>
  </w:style>
  <w:style w:type="paragraph" w:styleId="Heading3">
    <w:name w:val="heading 3"/>
    <w:basedOn w:val="Normal"/>
    <w:next w:val="Normal"/>
    <w:link w:val="Heading3Char"/>
    <w:qFormat/>
    <w:rsid w:val="00CD7642"/>
    <w:pPr>
      <w:keepNext/>
      <w:keepLines/>
      <w:numPr>
        <w:ilvl w:val="2"/>
        <w:numId w:val="10"/>
      </w:numPr>
      <w:spacing w:before="240"/>
      <w:ind w:left="720" w:hanging="720"/>
      <w:outlineLvl w:val="2"/>
    </w:pPr>
    <w:rPr>
      <w:rFonts w:eastAsia="Times New Roman"/>
      <w:b/>
      <w:caps/>
      <w:szCs w:val="20"/>
    </w:rPr>
  </w:style>
  <w:style w:type="paragraph" w:styleId="Heading4">
    <w:name w:val="heading 4"/>
    <w:basedOn w:val="Normal"/>
    <w:next w:val="Normal"/>
    <w:link w:val="Heading4Char"/>
    <w:qFormat/>
    <w:rsid w:val="00CD7642"/>
    <w:pPr>
      <w:keepNext/>
      <w:keepLines/>
      <w:numPr>
        <w:ilvl w:val="3"/>
        <w:numId w:val="10"/>
      </w:numPr>
      <w:spacing w:before="240"/>
      <w:ind w:left="900" w:hanging="900"/>
      <w:outlineLvl w:val="3"/>
    </w:pPr>
    <w:rPr>
      <w:rFonts w:eastAsia="Times New Roman"/>
      <w:b/>
      <w:szCs w:val="20"/>
    </w:rPr>
  </w:style>
  <w:style w:type="paragraph" w:styleId="Heading5">
    <w:name w:val="heading 5"/>
    <w:basedOn w:val="Normal"/>
    <w:next w:val="Normal"/>
    <w:link w:val="Heading5Char"/>
    <w:qFormat/>
    <w:rsid w:val="00CD7642"/>
    <w:pPr>
      <w:keepNext/>
      <w:keepLines/>
      <w:numPr>
        <w:ilvl w:val="4"/>
        <w:numId w:val="10"/>
      </w:numPr>
      <w:spacing w:before="240"/>
      <w:ind w:left="1080" w:hanging="1080"/>
      <w:outlineLvl w:val="4"/>
    </w:pPr>
    <w:rPr>
      <w:rFonts w:eastAsia="Times New Roman"/>
      <w:b/>
      <w:szCs w:val="20"/>
    </w:rPr>
  </w:style>
  <w:style w:type="paragraph" w:styleId="Heading6">
    <w:name w:val="heading 6"/>
    <w:basedOn w:val="Normal"/>
    <w:next w:val="Normal"/>
    <w:link w:val="Heading6Char"/>
    <w:qFormat/>
    <w:rsid w:val="00CD7642"/>
    <w:pPr>
      <w:keepNext/>
      <w:keepLines/>
      <w:numPr>
        <w:ilvl w:val="5"/>
        <w:numId w:val="10"/>
      </w:numPr>
      <w:spacing w:before="240"/>
      <w:ind w:left="1260" w:hanging="1260"/>
      <w:outlineLvl w:val="5"/>
    </w:pPr>
    <w:rPr>
      <w:rFonts w:eastAsia="Times New Roman"/>
      <w:b/>
      <w:bCs/>
      <w:szCs w:val="20"/>
    </w:rPr>
  </w:style>
  <w:style w:type="paragraph" w:styleId="Heading7">
    <w:name w:val="heading 7"/>
    <w:basedOn w:val="Normal"/>
    <w:next w:val="Normal"/>
    <w:link w:val="Heading7Char"/>
    <w:qFormat/>
    <w:rsid w:val="00CD7642"/>
    <w:pPr>
      <w:keepNext/>
      <w:keepLines/>
      <w:numPr>
        <w:ilvl w:val="6"/>
        <w:numId w:val="10"/>
      </w:numPr>
      <w:spacing w:before="240"/>
      <w:ind w:left="1440" w:hanging="1440"/>
      <w:outlineLvl w:val="6"/>
    </w:pPr>
    <w:rPr>
      <w:rFonts w:eastAsia="Times New Roman"/>
      <w:b/>
    </w:rPr>
  </w:style>
  <w:style w:type="paragraph" w:styleId="Heading9">
    <w:name w:val="heading 9"/>
    <w:aliases w:val="Index Heading 1"/>
    <w:basedOn w:val="Normal"/>
    <w:next w:val="Normal"/>
    <w:link w:val="Heading9Char"/>
    <w:qFormat/>
    <w:rsid w:val="00CD7642"/>
    <w:pPr>
      <w:keepNext/>
      <w:pageBreakBefore/>
      <w:numPr>
        <w:ilvl w:val="8"/>
        <w:numId w:val="10"/>
      </w:numPr>
      <w:jc w:val="center"/>
      <w:outlineLvl w:val="8"/>
    </w:pPr>
    <w:rPr>
      <w:rFonts w:eastAsia="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32A4"/>
    <w:pPr>
      <w:ind w:left="720"/>
      <w:contextualSpacing/>
    </w:pPr>
  </w:style>
  <w:style w:type="paragraph" w:styleId="BalloonText">
    <w:name w:val="Balloon Text"/>
    <w:basedOn w:val="Normal"/>
    <w:link w:val="BalloonTextChar"/>
    <w:uiPriority w:val="99"/>
    <w:semiHidden/>
    <w:unhideWhenUsed/>
    <w:rsid w:val="004E32A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32A4"/>
    <w:rPr>
      <w:rFonts w:ascii="Lucida Grande" w:hAnsi="Lucida Grande" w:cs="Lucida Grande"/>
      <w:sz w:val="18"/>
      <w:szCs w:val="18"/>
    </w:rPr>
  </w:style>
  <w:style w:type="character" w:styleId="Hyperlink">
    <w:name w:val="Hyperlink"/>
    <w:basedOn w:val="DefaultParagraphFont"/>
    <w:uiPriority w:val="99"/>
    <w:unhideWhenUsed/>
    <w:rsid w:val="008E377D"/>
    <w:rPr>
      <w:color w:val="0000FF" w:themeColor="hyperlink"/>
      <w:u w:val="single"/>
    </w:rPr>
  </w:style>
  <w:style w:type="character" w:styleId="FollowedHyperlink">
    <w:name w:val="FollowedHyperlink"/>
    <w:basedOn w:val="DefaultParagraphFont"/>
    <w:uiPriority w:val="99"/>
    <w:semiHidden/>
    <w:unhideWhenUsed/>
    <w:rsid w:val="008411E1"/>
    <w:rPr>
      <w:color w:val="800080" w:themeColor="followedHyperlink"/>
      <w:u w:val="single"/>
    </w:rPr>
  </w:style>
  <w:style w:type="paragraph" w:styleId="Footer">
    <w:name w:val="footer"/>
    <w:basedOn w:val="Normal"/>
    <w:link w:val="FooterChar"/>
    <w:uiPriority w:val="99"/>
    <w:unhideWhenUsed/>
    <w:rsid w:val="004507C0"/>
    <w:pPr>
      <w:tabs>
        <w:tab w:val="center" w:pos="4680"/>
        <w:tab w:val="right" w:pos="9360"/>
      </w:tabs>
    </w:pPr>
  </w:style>
  <w:style w:type="character" w:customStyle="1" w:styleId="FooterChar">
    <w:name w:val="Footer Char"/>
    <w:basedOn w:val="DefaultParagraphFont"/>
    <w:link w:val="Footer"/>
    <w:uiPriority w:val="99"/>
    <w:rsid w:val="004507C0"/>
  </w:style>
  <w:style w:type="character" w:styleId="PageNumber">
    <w:name w:val="page number"/>
    <w:basedOn w:val="DefaultParagraphFont"/>
    <w:uiPriority w:val="99"/>
    <w:semiHidden/>
    <w:unhideWhenUsed/>
    <w:rsid w:val="004507C0"/>
  </w:style>
  <w:style w:type="paragraph" w:styleId="Header">
    <w:name w:val="header"/>
    <w:basedOn w:val="Normal"/>
    <w:link w:val="HeaderChar"/>
    <w:uiPriority w:val="99"/>
    <w:unhideWhenUsed/>
    <w:rsid w:val="004507C0"/>
    <w:pPr>
      <w:tabs>
        <w:tab w:val="center" w:pos="4680"/>
        <w:tab w:val="right" w:pos="9360"/>
      </w:tabs>
    </w:pPr>
  </w:style>
  <w:style w:type="character" w:customStyle="1" w:styleId="HeaderChar">
    <w:name w:val="Header Char"/>
    <w:basedOn w:val="DefaultParagraphFont"/>
    <w:link w:val="Header"/>
    <w:uiPriority w:val="99"/>
    <w:rsid w:val="004507C0"/>
  </w:style>
  <w:style w:type="character" w:customStyle="1" w:styleId="Heading1Char">
    <w:name w:val="Heading 1 Char"/>
    <w:basedOn w:val="DefaultParagraphFont"/>
    <w:link w:val="Heading1"/>
    <w:rsid w:val="00CD7642"/>
    <w:rPr>
      <w:rFonts w:ascii="Times New Roman" w:eastAsia="Times New Roman" w:hAnsi="Times New Roman" w:cs="Times New Roman"/>
      <w:b/>
      <w:caps/>
      <w:sz w:val="28"/>
      <w:szCs w:val="20"/>
    </w:rPr>
  </w:style>
  <w:style w:type="character" w:customStyle="1" w:styleId="Heading2Char">
    <w:name w:val="Heading 2 Char"/>
    <w:basedOn w:val="DefaultParagraphFont"/>
    <w:link w:val="Heading2"/>
    <w:rsid w:val="00CD7642"/>
    <w:rPr>
      <w:rFonts w:ascii="Times New Roman" w:eastAsia="Times New Roman" w:hAnsi="Times New Roman" w:cs="Times New Roman"/>
      <w:b/>
      <w:caps/>
      <w:szCs w:val="20"/>
    </w:rPr>
  </w:style>
  <w:style w:type="character" w:customStyle="1" w:styleId="Heading3Char">
    <w:name w:val="Heading 3 Char"/>
    <w:basedOn w:val="DefaultParagraphFont"/>
    <w:link w:val="Heading3"/>
    <w:rsid w:val="00CD7642"/>
    <w:rPr>
      <w:rFonts w:ascii="Times New Roman" w:eastAsia="Times New Roman" w:hAnsi="Times New Roman" w:cs="Times New Roman"/>
      <w:b/>
      <w:caps/>
      <w:szCs w:val="20"/>
    </w:rPr>
  </w:style>
  <w:style w:type="character" w:customStyle="1" w:styleId="Heading4Char">
    <w:name w:val="Heading 4 Char"/>
    <w:basedOn w:val="DefaultParagraphFont"/>
    <w:link w:val="Heading4"/>
    <w:rsid w:val="00CD7642"/>
    <w:rPr>
      <w:rFonts w:ascii="Times New Roman" w:eastAsia="Times New Roman" w:hAnsi="Times New Roman" w:cs="Times New Roman"/>
      <w:b/>
      <w:szCs w:val="20"/>
    </w:rPr>
  </w:style>
  <w:style w:type="character" w:customStyle="1" w:styleId="Heading5Char">
    <w:name w:val="Heading 5 Char"/>
    <w:basedOn w:val="DefaultParagraphFont"/>
    <w:link w:val="Heading5"/>
    <w:rsid w:val="00CD7642"/>
    <w:rPr>
      <w:rFonts w:ascii="Times New Roman" w:eastAsia="Times New Roman" w:hAnsi="Times New Roman" w:cs="Times New Roman"/>
      <w:b/>
      <w:szCs w:val="20"/>
    </w:rPr>
  </w:style>
  <w:style w:type="character" w:customStyle="1" w:styleId="Heading6Char">
    <w:name w:val="Heading 6 Char"/>
    <w:basedOn w:val="DefaultParagraphFont"/>
    <w:link w:val="Heading6"/>
    <w:rsid w:val="00CD7642"/>
    <w:rPr>
      <w:rFonts w:ascii="Times New Roman" w:eastAsia="Times New Roman" w:hAnsi="Times New Roman" w:cs="Times New Roman"/>
      <w:b/>
      <w:bCs/>
      <w:szCs w:val="20"/>
    </w:rPr>
  </w:style>
  <w:style w:type="character" w:customStyle="1" w:styleId="Heading7Char">
    <w:name w:val="Heading 7 Char"/>
    <w:basedOn w:val="DefaultParagraphFont"/>
    <w:link w:val="Heading7"/>
    <w:rsid w:val="00CD7642"/>
    <w:rPr>
      <w:rFonts w:ascii="Times New Roman" w:eastAsia="Times New Roman" w:hAnsi="Times New Roman" w:cs="Times New Roman"/>
      <w:b/>
    </w:rPr>
  </w:style>
  <w:style w:type="character" w:customStyle="1" w:styleId="Heading9Char">
    <w:name w:val="Heading 9 Char"/>
    <w:aliases w:val="Index Heading 1 Char"/>
    <w:basedOn w:val="DefaultParagraphFont"/>
    <w:link w:val="Heading9"/>
    <w:rsid w:val="00CD7642"/>
    <w:rPr>
      <w:rFonts w:ascii="Times New Roman" w:eastAsia="Times New Roman" w:hAnsi="Times New Roman" w:cs="Times New Roman"/>
      <w:b/>
      <w:sz w:val="28"/>
      <w:szCs w:val="20"/>
    </w:rPr>
  </w:style>
  <w:style w:type="paragraph" w:customStyle="1" w:styleId="Paragraph4">
    <w:name w:val="Paragraph 4"/>
    <w:basedOn w:val="Heading4"/>
    <w:link w:val="Paragraph4Char"/>
    <w:rsid w:val="00CD7642"/>
    <w:pPr>
      <w:keepNext w:val="0"/>
      <w:keepLines w:val="0"/>
      <w:tabs>
        <w:tab w:val="left" w:pos="907"/>
      </w:tabs>
      <w:spacing w:line="280" w:lineRule="atLeast"/>
      <w:ind w:left="0" w:firstLine="0"/>
      <w:jc w:val="both"/>
      <w:outlineLvl w:val="9"/>
    </w:pPr>
    <w:rPr>
      <w:b w:val="0"/>
    </w:rPr>
  </w:style>
  <w:style w:type="character" w:customStyle="1" w:styleId="Paragraph4Char">
    <w:name w:val="Paragraph 4 Char"/>
    <w:link w:val="Paragraph4"/>
    <w:rsid w:val="00CD7642"/>
    <w:rPr>
      <w:rFonts w:ascii="Times New Roman" w:eastAsia="Times New Roman" w:hAnsi="Times New Roman" w:cs="Times New Roman"/>
      <w:szCs w:val="20"/>
    </w:rPr>
  </w:style>
  <w:style w:type="paragraph" w:styleId="PlainText">
    <w:name w:val="Plain Text"/>
    <w:basedOn w:val="Normal"/>
    <w:link w:val="PlainTextChar"/>
    <w:uiPriority w:val="99"/>
    <w:unhideWhenUsed/>
    <w:rsid w:val="007279D9"/>
    <w:rPr>
      <w:rFonts w:ascii="Consolas" w:eastAsiaTheme="minorHAnsi" w:hAnsi="Consolas" w:cs="Consolas"/>
      <w:sz w:val="21"/>
      <w:szCs w:val="21"/>
      <w:lang w:val="en-GB"/>
    </w:rPr>
  </w:style>
  <w:style w:type="character" w:customStyle="1" w:styleId="PlainTextChar">
    <w:name w:val="Plain Text Char"/>
    <w:basedOn w:val="DefaultParagraphFont"/>
    <w:link w:val="PlainText"/>
    <w:uiPriority w:val="99"/>
    <w:rsid w:val="007279D9"/>
    <w:rPr>
      <w:rFonts w:ascii="Consolas" w:eastAsiaTheme="minorHAnsi" w:hAnsi="Consolas" w:cs="Consolas"/>
      <w:sz w:val="21"/>
      <w:szCs w:val="21"/>
      <w:lang w:val="en-GB"/>
    </w:rPr>
  </w:style>
  <w:style w:type="paragraph" w:customStyle="1" w:styleId="Paragraph5">
    <w:name w:val="Paragraph 5"/>
    <w:basedOn w:val="Heading5"/>
    <w:link w:val="Paragraph5Char"/>
    <w:rsid w:val="00D42717"/>
    <w:pPr>
      <w:keepNext w:val="0"/>
      <w:keepLines w:val="0"/>
      <w:numPr>
        <w:numId w:val="1"/>
      </w:numPr>
      <w:tabs>
        <w:tab w:val="left" w:pos="1080"/>
      </w:tabs>
      <w:spacing w:line="280" w:lineRule="atLeast"/>
      <w:ind w:left="1080" w:hanging="1080"/>
      <w:jc w:val="both"/>
      <w:outlineLvl w:val="9"/>
    </w:pPr>
    <w:rPr>
      <w:b w:val="0"/>
    </w:rPr>
  </w:style>
  <w:style w:type="character" w:customStyle="1" w:styleId="Paragraph5Char">
    <w:name w:val="Paragraph 5 Char"/>
    <w:link w:val="Paragraph5"/>
    <w:rsid w:val="00D42717"/>
    <w:rPr>
      <w:rFonts w:ascii="Times New Roman" w:eastAsia="Times New Roman" w:hAnsi="Times New Roman" w:cs="Times New Roman"/>
      <w:szCs w:val="20"/>
    </w:rPr>
  </w:style>
  <w:style w:type="character" w:customStyle="1" w:styleId="apple-converted-space">
    <w:name w:val="apple-converted-space"/>
    <w:basedOn w:val="DefaultParagraphFont"/>
    <w:rsid w:val="00517AF6"/>
  </w:style>
  <w:style w:type="character" w:styleId="CommentReference">
    <w:name w:val="annotation reference"/>
    <w:basedOn w:val="DefaultParagraphFont"/>
    <w:uiPriority w:val="99"/>
    <w:semiHidden/>
    <w:unhideWhenUsed/>
    <w:rsid w:val="00E66B96"/>
    <w:rPr>
      <w:sz w:val="18"/>
      <w:szCs w:val="18"/>
    </w:rPr>
  </w:style>
  <w:style w:type="paragraph" w:styleId="CommentText">
    <w:name w:val="annotation text"/>
    <w:basedOn w:val="Normal"/>
    <w:link w:val="CommentTextChar"/>
    <w:uiPriority w:val="99"/>
    <w:semiHidden/>
    <w:unhideWhenUsed/>
    <w:rsid w:val="00E66B96"/>
  </w:style>
  <w:style w:type="character" w:customStyle="1" w:styleId="CommentTextChar">
    <w:name w:val="Comment Text Char"/>
    <w:basedOn w:val="DefaultParagraphFont"/>
    <w:link w:val="CommentText"/>
    <w:uiPriority w:val="99"/>
    <w:semiHidden/>
    <w:rsid w:val="00E66B96"/>
    <w:rPr>
      <w:rFonts w:ascii="Times New Roman" w:hAnsi="Times New Roman" w:cs="Times New Roman"/>
    </w:rPr>
  </w:style>
  <w:style w:type="paragraph" w:styleId="CommentSubject">
    <w:name w:val="annotation subject"/>
    <w:basedOn w:val="CommentText"/>
    <w:next w:val="CommentText"/>
    <w:link w:val="CommentSubjectChar"/>
    <w:uiPriority w:val="99"/>
    <w:semiHidden/>
    <w:unhideWhenUsed/>
    <w:rsid w:val="00E66B96"/>
    <w:rPr>
      <w:b/>
      <w:bCs/>
      <w:sz w:val="20"/>
      <w:szCs w:val="20"/>
    </w:rPr>
  </w:style>
  <w:style w:type="character" w:customStyle="1" w:styleId="CommentSubjectChar">
    <w:name w:val="Comment Subject Char"/>
    <w:basedOn w:val="CommentTextChar"/>
    <w:link w:val="CommentSubject"/>
    <w:uiPriority w:val="99"/>
    <w:semiHidden/>
    <w:rsid w:val="00E66B96"/>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491162">
      <w:bodyDiv w:val="1"/>
      <w:marLeft w:val="0"/>
      <w:marRight w:val="0"/>
      <w:marTop w:val="0"/>
      <w:marBottom w:val="0"/>
      <w:divBdr>
        <w:top w:val="none" w:sz="0" w:space="0" w:color="auto"/>
        <w:left w:val="none" w:sz="0" w:space="0" w:color="auto"/>
        <w:bottom w:val="none" w:sz="0" w:space="0" w:color="auto"/>
        <w:right w:val="none" w:sz="0" w:space="0" w:color="auto"/>
      </w:divBdr>
      <w:divsChild>
        <w:div w:id="2043937972">
          <w:marLeft w:val="0"/>
          <w:marRight w:val="0"/>
          <w:marTop w:val="0"/>
          <w:marBottom w:val="0"/>
          <w:divBdr>
            <w:top w:val="none" w:sz="0" w:space="0" w:color="auto"/>
            <w:left w:val="none" w:sz="0" w:space="0" w:color="auto"/>
            <w:bottom w:val="none" w:sz="0" w:space="0" w:color="auto"/>
            <w:right w:val="none" w:sz="0" w:space="0" w:color="auto"/>
          </w:divBdr>
          <w:divsChild>
            <w:div w:id="922370899">
              <w:marLeft w:val="0"/>
              <w:marRight w:val="0"/>
              <w:marTop w:val="0"/>
              <w:marBottom w:val="0"/>
              <w:divBdr>
                <w:top w:val="none" w:sz="0" w:space="0" w:color="auto"/>
                <w:left w:val="none" w:sz="0" w:space="0" w:color="auto"/>
                <w:bottom w:val="none" w:sz="0" w:space="0" w:color="auto"/>
                <w:right w:val="none" w:sz="0" w:space="0" w:color="auto"/>
              </w:divBdr>
            </w:div>
            <w:div w:id="1794471447">
              <w:marLeft w:val="0"/>
              <w:marRight w:val="0"/>
              <w:marTop w:val="0"/>
              <w:marBottom w:val="0"/>
              <w:divBdr>
                <w:top w:val="none" w:sz="0" w:space="0" w:color="auto"/>
                <w:left w:val="none" w:sz="0" w:space="0" w:color="auto"/>
                <w:bottom w:val="none" w:sz="0" w:space="0" w:color="auto"/>
                <w:right w:val="none" w:sz="0" w:space="0" w:color="auto"/>
              </w:divBdr>
            </w:div>
          </w:divsChild>
        </w:div>
        <w:div w:id="1706829033">
          <w:marLeft w:val="0"/>
          <w:marRight w:val="0"/>
          <w:marTop w:val="0"/>
          <w:marBottom w:val="0"/>
          <w:divBdr>
            <w:top w:val="none" w:sz="0" w:space="0" w:color="auto"/>
            <w:left w:val="none" w:sz="0" w:space="0" w:color="auto"/>
            <w:bottom w:val="none" w:sz="0" w:space="0" w:color="auto"/>
            <w:right w:val="none" w:sz="0" w:space="0" w:color="auto"/>
          </w:divBdr>
        </w:div>
        <w:div w:id="480198481">
          <w:marLeft w:val="0"/>
          <w:marRight w:val="0"/>
          <w:marTop w:val="0"/>
          <w:marBottom w:val="0"/>
          <w:divBdr>
            <w:top w:val="none" w:sz="0" w:space="0" w:color="auto"/>
            <w:left w:val="none" w:sz="0" w:space="0" w:color="auto"/>
            <w:bottom w:val="none" w:sz="0" w:space="0" w:color="auto"/>
            <w:right w:val="none" w:sz="0" w:space="0" w:color="auto"/>
          </w:divBdr>
        </w:div>
      </w:divsChild>
    </w:div>
    <w:div w:id="622618376">
      <w:bodyDiv w:val="1"/>
      <w:marLeft w:val="0"/>
      <w:marRight w:val="0"/>
      <w:marTop w:val="0"/>
      <w:marBottom w:val="0"/>
      <w:divBdr>
        <w:top w:val="none" w:sz="0" w:space="0" w:color="auto"/>
        <w:left w:val="none" w:sz="0" w:space="0" w:color="auto"/>
        <w:bottom w:val="none" w:sz="0" w:space="0" w:color="auto"/>
        <w:right w:val="none" w:sz="0" w:space="0" w:color="auto"/>
      </w:divBdr>
    </w:div>
    <w:div w:id="753473900">
      <w:bodyDiv w:val="1"/>
      <w:marLeft w:val="0"/>
      <w:marRight w:val="0"/>
      <w:marTop w:val="0"/>
      <w:marBottom w:val="0"/>
      <w:divBdr>
        <w:top w:val="none" w:sz="0" w:space="0" w:color="auto"/>
        <w:left w:val="none" w:sz="0" w:space="0" w:color="auto"/>
        <w:bottom w:val="none" w:sz="0" w:space="0" w:color="auto"/>
        <w:right w:val="none" w:sz="0" w:space="0" w:color="auto"/>
      </w:divBdr>
    </w:div>
    <w:div w:id="811141549">
      <w:bodyDiv w:val="1"/>
      <w:marLeft w:val="0"/>
      <w:marRight w:val="0"/>
      <w:marTop w:val="0"/>
      <w:marBottom w:val="0"/>
      <w:divBdr>
        <w:top w:val="none" w:sz="0" w:space="0" w:color="auto"/>
        <w:left w:val="none" w:sz="0" w:space="0" w:color="auto"/>
        <w:bottom w:val="none" w:sz="0" w:space="0" w:color="auto"/>
        <w:right w:val="none" w:sz="0" w:space="0" w:color="auto"/>
      </w:divBdr>
      <w:divsChild>
        <w:div w:id="1087843459">
          <w:marLeft w:val="360"/>
          <w:marRight w:val="0"/>
          <w:marTop w:val="200"/>
          <w:marBottom w:val="0"/>
          <w:divBdr>
            <w:top w:val="none" w:sz="0" w:space="0" w:color="auto"/>
            <w:left w:val="none" w:sz="0" w:space="0" w:color="auto"/>
            <w:bottom w:val="none" w:sz="0" w:space="0" w:color="auto"/>
            <w:right w:val="none" w:sz="0" w:space="0" w:color="auto"/>
          </w:divBdr>
        </w:div>
      </w:divsChild>
    </w:div>
    <w:div w:id="882014288">
      <w:bodyDiv w:val="1"/>
      <w:marLeft w:val="0"/>
      <w:marRight w:val="0"/>
      <w:marTop w:val="0"/>
      <w:marBottom w:val="0"/>
      <w:divBdr>
        <w:top w:val="none" w:sz="0" w:space="0" w:color="auto"/>
        <w:left w:val="none" w:sz="0" w:space="0" w:color="auto"/>
        <w:bottom w:val="none" w:sz="0" w:space="0" w:color="auto"/>
        <w:right w:val="none" w:sz="0" w:space="0" w:color="auto"/>
      </w:divBdr>
    </w:div>
    <w:div w:id="965507794">
      <w:bodyDiv w:val="1"/>
      <w:marLeft w:val="0"/>
      <w:marRight w:val="0"/>
      <w:marTop w:val="0"/>
      <w:marBottom w:val="0"/>
      <w:divBdr>
        <w:top w:val="none" w:sz="0" w:space="0" w:color="auto"/>
        <w:left w:val="none" w:sz="0" w:space="0" w:color="auto"/>
        <w:bottom w:val="none" w:sz="0" w:space="0" w:color="auto"/>
        <w:right w:val="none" w:sz="0" w:space="0" w:color="auto"/>
      </w:divBdr>
    </w:div>
    <w:div w:id="977105497">
      <w:bodyDiv w:val="1"/>
      <w:marLeft w:val="0"/>
      <w:marRight w:val="0"/>
      <w:marTop w:val="0"/>
      <w:marBottom w:val="0"/>
      <w:divBdr>
        <w:top w:val="none" w:sz="0" w:space="0" w:color="auto"/>
        <w:left w:val="none" w:sz="0" w:space="0" w:color="auto"/>
        <w:bottom w:val="none" w:sz="0" w:space="0" w:color="auto"/>
        <w:right w:val="none" w:sz="0" w:space="0" w:color="auto"/>
      </w:divBdr>
      <w:divsChild>
        <w:div w:id="2077627271">
          <w:marLeft w:val="360"/>
          <w:marRight w:val="0"/>
          <w:marTop w:val="200"/>
          <w:marBottom w:val="0"/>
          <w:divBdr>
            <w:top w:val="none" w:sz="0" w:space="0" w:color="auto"/>
            <w:left w:val="none" w:sz="0" w:space="0" w:color="auto"/>
            <w:bottom w:val="none" w:sz="0" w:space="0" w:color="auto"/>
            <w:right w:val="none" w:sz="0" w:space="0" w:color="auto"/>
          </w:divBdr>
        </w:div>
        <w:div w:id="1751734646">
          <w:marLeft w:val="1080"/>
          <w:marRight w:val="0"/>
          <w:marTop w:val="100"/>
          <w:marBottom w:val="0"/>
          <w:divBdr>
            <w:top w:val="none" w:sz="0" w:space="0" w:color="auto"/>
            <w:left w:val="none" w:sz="0" w:space="0" w:color="auto"/>
            <w:bottom w:val="none" w:sz="0" w:space="0" w:color="auto"/>
            <w:right w:val="none" w:sz="0" w:space="0" w:color="auto"/>
          </w:divBdr>
        </w:div>
        <w:div w:id="162475183">
          <w:marLeft w:val="360"/>
          <w:marRight w:val="0"/>
          <w:marTop w:val="200"/>
          <w:marBottom w:val="0"/>
          <w:divBdr>
            <w:top w:val="none" w:sz="0" w:space="0" w:color="auto"/>
            <w:left w:val="none" w:sz="0" w:space="0" w:color="auto"/>
            <w:bottom w:val="none" w:sz="0" w:space="0" w:color="auto"/>
            <w:right w:val="none" w:sz="0" w:space="0" w:color="auto"/>
          </w:divBdr>
        </w:div>
      </w:divsChild>
    </w:div>
    <w:div w:id="1241402642">
      <w:bodyDiv w:val="1"/>
      <w:marLeft w:val="0"/>
      <w:marRight w:val="0"/>
      <w:marTop w:val="0"/>
      <w:marBottom w:val="0"/>
      <w:divBdr>
        <w:top w:val="none" w:sz="0" w:space="0" w:color="auto"/>
        <w:left w:val="none" w:sz="0" w:space="0" w:color="auto"/>
        <w:bottom w:val="none" w:sz="0" w:space="0" w:color="auto"/>
        <w:right w:val="none" w:sz="0" w:space="0" w:color="auto"/>
      </w:divBdr>
    </w:div>
    <w:div w:id="1385906108">
      <w:bodyDiv w:val="1"/>
      <w:marLeft w:val="0"/>
      <w:marRight w:val="0"/>
      <w:marTop w:val="0"/>
      <w:marBottom w:val="0"/>
      <w:divBdr>
        <w:top w:val="none" w:sz="0" w:space="0" w:color="auto"/>
        <w:left w:val="none" w:sz="0" w:space="0" w:color="auto"/>
        <w:bottom w:val="none" w:sz="0" w:space="0" w:color="auto"/>
        <w:right w:val="none" w:sz="0" w:space="0" w:color="auto"/>
      </w:divBdr>
    </w:div>
    <w:div w:id="1410805021">
      <w:bodyDiv w:val="1"/>
      <w:marLeft w:val="0"/>
      <w:marRight w:val="0"/>
      <w:marTop w:val="0"/>
      <w:marBottom w:val="0"/>
      <w:divBdr>
        <w:top w:val="none" w:sz="0" w:space="0" w:color="auto"/>
        <w:left w:val="none" w:sz="0" w:space="0" w:color="auto"/>
        <w:bottom w:val="none" w:sz="0" w:space="0" w:color="auto"/>
        <w:right w:val="none" w:sz="0" w:space="0" w:color="auto"/>
      </w:divBdr>
      <w:divsChild>
        <w:div w:id="1084915616">
          <w:marLeft w:val="994"/>
          <w:marRight w:val="0"/>
          <w:marTop w:val="0"/>
          <w:marBottom w:val="0"/>
          <w:divBdr>
            <w:top w:val="none" w:sz="0" w:space="0" w:color="auto"/>
            <w:left w:val="none" w:sz="0" w:space="0" w:color="auto"/>
            <w:bottom w:val="none" w:sz="0" w:space="0" w:color="auto"/>
            <w:right w:val="none" w:sz="0" w:space="0" w:color="auto"/>
          </w:divBdr>
        </w:div>
      </w:divsChild>
    </w:div>
    <w:div w:id="1499342215">
      <w:bodyDiv w:val="1"/>
      <w:marLeft w:val="0"/>
      <w:marRight w:val="0"/>
      <w:marTop w:val="0"/>
      <w:marBottom w:val="0"/>
      <w:divBdr>
        <w:top w:val="none" w:sz="0" w:space="0" w:color="auto"/>
        <w:left w:val="none" w:sz="0" w:space="0" w:color="auto"/>
        <w:bottom w:val="none" w:sz="0" w:space="0" w:color="auto"/>
        <w:right w:val="none" w:sz="0" w:space="0" w:color="auto"/>
      </w:divBdr>
    </w:div>
    <w:div w:id="1543514338">
      <w:bodyDiv w:val="1"/>
      <w:marLeft w:val="0"/>
      <w:marRight w:val="0"/>
      <w:marTop w:val="0"/>
      <w:marBottom w:val="0"/>
      <w:divBdr>
        <w:top w:val="none" w:sz="0" w:space="0" w:color="auto"/>
        <w:left w:val="none" w:sz="0" w:space="0" w:color="auto"/>
        <w:bottom w:val="none" w:sz="0" w:space="0" w:color="auto"/>
        <w:right w:val="none" w:sz="0" w:space="0" w:color="auto"/>
      </w:divBdr>
    </w:div>
    <w:div w:id="1640110719">
      <w:bodyDiv w:val="1"/>
      <w:marLeft w:val="0"/>
      <w:marRight w:val="0"/>
      <w:marTop w:val="0"/>
      <w:marBottom w:val="0"/>
      <w:divBdr>
        <w:top w:val="none" w:sz="0" w:space="0" w:color="auto"/>
        <w:left w:val="none" w:sz="0" w:space="0" w:color="auto"/>
        <w:bottom w:val="none" w:sz="0" w:space="0" w:color="auto"/>
        <w:right w:val="none" w:sz="0" w:space="0" w:color="auto"/>
      </w:divBdr>
      <w:divsChild>
        <w:div w:id="35739918">
          <w:marLeft w:val="360"/>
          <w:marRight w:val="0"/>
          <w:marTop w:val="200"/>
          <w:marBottom w:val="0"/>
          <w:divBdr>
            <w:top w:val="none" w:sz="0" w:space="0" w:color="auto"/>
            <w:left w:val="none" w:sz="0" w:space="0" w:color="auto"/>
            <w:bottom w:val="none" w:sz="0" w:space="0" w:color="auto"/>
            <w:right w:val="none" w:sz="0" w:space="0" w:color="auto"/>
          </w:divBdr>
        </w:div>
        <w:div w:id="1771926366">
          <w:marLeft w:val="1080"/>
          <w:marRight w:val="0"/>
          <w:marTop w:val="100"/>
          <w:marBottom w:val="0"/>
          <w:divBdr>
            <w:top w:val="none" w:sz="0" w:space="0" w:color="auto"/>
            <w:left w:val="none" w:sz="0" w:space="0" w:color="auto"/>
            <w:bottom w:val="none" w:sz="0" w:space="0" w:color="auto"/>
            <w:right w:val="none" w:sz="0" w:space="0" w:color="auto"/>
          </w:divBdr>
        </w:div>
        <w:div w:id="1946427165">
          <w:marLeft w:val="1080"/>
          <w:marRight w:val="0"/>
          <w:marTop w:val="100"/>
          <w:marBottom w:val="0"/>
          <w:divBdr>
            <w:top w:val="none" w:sz="0" w:space="0" w:color="auto"/>
            <w:left w:val="none" w:sz="0" w:space="0" w:color="auto"/>
            <w:bottom w:val="none" w:sz="0" w:space="0" w:color="auto"/>
            <w:right w:val="none" w:sz="0" w:space="0" w:color="auto"/>
          </w:divBdr>
        </w:div>
        <w:div w:id="1077946583">
          <w:marLeft w:val="360"/>
          <w:marRight w:val="0"/>
          <w:marTop w:val="200"/>
          <w:marBottom w:val="0"/>
          <w:divBdr>
            <w:top w:val="none" w:sz="0" w:space="0" w:color="auto"/>
            <w:left w:val="none" w:sz="0" w:space="0" w:color="auto"/>
            <w:bottom w:val="none" w:sz="0" w:space="0" w:color="auto"/>
            <w:right w:val="none" w:sz="0" w:space="0" w:color="auto"/>
          </w:divBdr>
        </w:div>
      </w:divsChild>
    </w:div>
    <w:div w:id="1710178421">
      <w:bodyDiv w:val="1"/>
      <w:marLeft w:val="0"/>
      <w:marRight w:val="0"/>
      <w:marTop w:val="0"/>
      <w:marBottom w:val="0"/>
      <w:divBdr>
        <w:top w:val="none" w:sz="0" w:space="0" w:color="auto"/>
        <w:left w:val="none" w:sz="0" w:space="0" w:color="auto"/>
        <w:bottom w:val="none" w:sz="0" w:space="0" w:color="auto"/>
        <w:right w:val="none" w:sz="0" w:space="0" w:color="auto"/>
      </w:divBdr>
      <w:divsChild>
        <w:div w:id="1393456911">
          <w:marLeft w:val="0"/>
          <w:marRight w:val="0"/>
          <w:marTop w:val="0"/>
          <w:marBottom w:val="0"/>
          <w:divBdr>
            <w:top w:val="none" w:sz="0" w:space="0" w:color="auto"/>
            <w:left w:val="none" w:sz="0" w:space="0" w:color="auto"/>
            <w:bottom w:val="none" w:sz="0" w:space="0" w:color="auto"/>
            <w:right w:val="none" w:sz="0" w:space="0" w:color="auto"/>
          </w:divBdr>
          <w:divsChild>
            <w:div w:id="962494291">
              <w:marLeft w:val="0"/>
              <w:marRight w:val="0"/>
              <w:marTop w:val="0"/>
              <w:marBottom w:val="0"/>
              <w:divBdr>
                <w:top w:val="none" w:sz="0" w:space="0" w:color="auto"/>
                <w:left w:val="none" w:sz="0" w:space="0" w:color="auto"/>
                <w:bottom w:val="none" w:sz="0" w:space="0" w:color="auto"/>
                <w:right w:val="none" w:sz="0" w:space="0" w:color="auto"/>
              </w:divBdr>
            </w:div>
          </w:divsChild>
        </w:div>
        <w:div w:id="655765767">
          <w:marLeft w:val="0"/>
          <w:marRight w:val="0"/>
          <w:marTop w:val="0"/>
          <w:marBottom w:val="0"/>
          <w:divBdr>
            <w:top w:val="none" w:sz="0" w:space="0" w:color="auto"/>
            <w:left w:val="none" w:sz="0" w:space="0" w:color="auto"/>
            <w:bottom w:val="none" w:sz="0" w:space="0" w:color="auto"/>
            <w:right w:val="none" w:sz="0" w:space="0" w:color="auto"/>
          </w:divBdr>
          <w:divsChild>
            <w:div w:id="886527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305622">
      <w:bodyDiv w:val="1"/>
      <w:marLeft w:val="0"/>
      <w:marRight w:val="0"/>
      <w:marTop w:val="0"/>
      <w:marBottom w:val="0"/>
      <w:divBdr>
        <w:top w:val="none" w:sz="0" w:space="0" w:color="auto"/>
        <w:left w:val="none" w:sz="0" w:space="0" w:color="auto"/>
        <w:bottom w:val="none" w:sz="0" w:space="0" w:color="auto"/>
        <w:right w:val="none" w:sz="0" w:space="0" w:color="auto"/>
      </w:divBdr>
      <w:divsChild>
        <w:div w:id="1777628931">
          <w:marLeft w:val="1800"/>
          <w:marRight w:val="0"/>
          <w:marTop w:val="100"/>
          <w:marBottom w:val="0"/>
          <w:divBdr>
            <w:top w:val="none" w:sz="0" w:space="0" w:color="auto"/>
            <w:left w:val="none" w:sz="0" w:space="0" w:color="auto"/>
            <w:bottom w:val="none" w:sz="0" w:space="0" w:color="auto"/>
            <w:right w:val="none" w:sz="0" w:space="0" w:color="auto"/>
          </w:divBdr>
        </w:div>
        <w:div w:id="194780282">
          <w:marLeft w:val="1800"/>
          <w:marRight w:val="0"/>
          <w:marTop w:val="100"/>
          <w:marBottom w:val="0"/>
          <w:divBdr>
            <w:top w:val="none" w:sz="0" w:space="0" w:color="auto"/>
            <w:left w:val="none" w:sz="0" w:space="0" w:color="auto"/>
            <w:bottom w:val="none" w:sz="0" w:space="0" w:color="auto"/>
            <w:right w:val="none" w:sz="0" w:space="0" w:color="auto"/>
          </w:divBdr>
        </w:div>
      </w:divsChild>
    </w:div>
    <w:div w:id="2046245848">
      <w:bodyDiv w:val="1"/>
      <w:marLeft w:val="0"/>
      <w:marRight w:val="0"/>
      <w:marTop w:val="0"/>
      <w:marBottom w:val="0"/>
      <w:divBdr>
        <w:top w:val="none" w:sz="0" w:space="0" w:color="auto"/>
        <w:left w:val="none" w:sz="0" w:space="0" w:color="auto"/>
        <w:bottom w:val="none" w:sz="0" w:space="0" w:color="auto"/>
        <w:right w:val="none" w:sz="0" w:space="0" w:color="auto"/>
      </w:divBdr>
      <w:divsChild>
        <w:div w:id="1047492286">
          <w:marLeft w:val="360"/>
          <w:marRight w:val="0"/>
          <w:marTop w:val="200"/>
          <w:marBottom w:val="0"/>
          <w:divBdr>
            <w:top w:val="none" w:sz="0" w:space="0" w:color="auto"/>
            <w:left w:val="none" w:sz="0" w:space="0" w:color="auto"/>
            <w:bottom w:val="none" w:sz="0" w:space="0" w:color="auto"/>
            <w:right w:val="none" w:sz="0" w:space="0" w:color="auto"/>
          </w:divBdr>
        </w:div>
      </w:divsChild>
    </w:div>
    <w:div w:id="2102414478">
      <w:bodyDiv w:val="1"/>
      <w:marLeft w:val="0"/>
      <w:marRight w:val="0"/>
      <w:marTop w:val="0"/>
      <w:marBottom w:val="0"/>
      <w:divBdr>
        <w:top w:val="none" w:sz="0" w:space="0" w:color="auto"/>
        <w:left w:val="none" w:sz="0" w:space="0" w:color="auto"/>
        <w:bottom w:val="none" w:sz="0" w:space="0" w:color="auto"/>
        <w:right w:val="none" w:sz="0" w:space="0" w:color="auto"/>
      </w:divBdr>
      <w:divsChild>
        <w:div w:id="525555804">
          <w:marLeft w:val="1080"/>
          <w:marRight w:val="0"/>
          <w:marTop w:val="100"/>
          <w:marBottom w:val="0"/>
          <w:divBdr>
            <w:top w:val="none" w:sz="0" w:space="0" w:color="auto"/>
            <w:left w:val="none" w:sz="0" w:space="0" w:color="auto"/>
            <w:bottom w:val="none" w:sz="0" w:space="0" w:color="auto"/>
            <w:right w:val="none" w:sz="0" w:space="0" w:color="auto"/>
          </w:divBdr>
        </w:div>
        <w:div w:id="1930843482">
          <w:marLeft w:val="1080"/>
          <w:marRight w:val="0"/>
          <w:marTop w:val="100"/>
          <w:marBottom w:val="0"/>
          <w:divBdr>
            <w:top w:val="none" w:sz="0" w:space="0" w:color="auto"/>
            <w:left w:val="none" w:sz="0" w:space="0" w:color="auto"/>
            <w:bottom w:val="none" w:sz="0" w:space="0" w:color="auto"/>
            <w:right w:val="none" w:sz="0" w:space="0" w:color="auto"/>
          </w:divBdr>
        </w:div>
      </w:divsChild>
    </w:div>
    <w:div w:id="21180592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tinyurl.com/yd8xf6gd" TargetMode="External"/><Relationship Id="rId12" Type="http://schemas.openxmlformats.org/officeDocument/2006/relationships/hyperlink" Target="https://public.ccsds.org/Pubs/133x1b2c2.pdf" TargetMode="External"/><Relationship Id="rId13" Type="http://schemas.openxmlformats.org/officeDocument/2006/relationships/image" Target="media/image1.png"/><Relationship Id="rId14" Type="http://schemas.openxmlformats.org/officeDocument/2006/relationships/image" Target="media/image2.png"/><Relationship Id="rId15" Type="http://schemas.openxmlformats.org/officeDocument/2006/relationships/footer" Target="footer1.xml"/><Relationship Id="rId16" Type="http://schemas.openxmlformats.org/officeDocument/2006/relationships/footer" Target="foot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tinyurl.com/ydbdcrbg" TargetMode="External"/><Relationship Id="rId8" Type="http://schemas.openxmlformats.org/officeDocument/2006/relationships/hyperlink" Target="https://tinyurl.com/yacfmx93" TargetMode="External"/><Relationship Id="rId9" Type="http://schemas.openxmlformats.org/officeDocument/2006/relationships/hyperlink" Target="https://public.ccsds.org/Pubs/133x0b1c2.pdf" TargetMode="External"/><Relationship Id="rId10" Type="http://schemas.openxmlformats.org/officeDocument/2006/relationships/hyperlink" Target="https://tinyurl.com/yb2c9y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2555</Words>
  <Characters>14569</Characters>
  <Application>Microsoft Macintosh Word</Application>
  <DocSecurity>0</DocSecurity>
  <Lines>121</Lines>
  <Paragraphs>34</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CCSDS Spring 2017 SLP WG Meeting Minutes - Draft</vt:lpstr>
      <vt:lpstr>Den Haag, the Netherlands</vt:lpstr>
      <vt:lpstr>Nov. 5-6, 2017 – Greg Kazz/Chairman</vt:lpstr>
      <vt:lpstr>Major Accomplishments from this Meeting</vt:lpstr>
      <vt:lpstr>USLP RED-3 RID Dispositions</vt:lpstr>
      <vt:lpstr>It was also pointed out by ESA in another RID, that USLP did not explicitly stat</vt:lpstr>
      <vt:lpstr>Technical Corrigenda to enable USLP to run over CCSDS C&amp;S Sublayer</vt:lpstr>
      <vt:lpstr>Space Packet Protocol (SPP) Revisions Discussion</vt:lpstr>
      <vt:lpstr>Action Items</vt:lpstr>
      <vt:lpstr>Next SLP WG Meeting</vt:lpstr>
      <vt:lpstr/>
      <vt:lpstr>Acknowledgment</vt:lpstr>
      <vt:lpstr>List of Attendees (Nov 6-7, 2017)</vt:lpstr>
    </vt:vector>
  </TitlesOfParts>
  <Company/>
  <LinksUpToDate>false</LinksUpToDate>
  <CharactersWithSpaces>17090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Kazz, Greg J (313B)</dc:creator>
  <cp:keywords/>
  <dc:description/>
  <cp:lastModifiedBy>Microsoft Office User</cp:lastModifiedBy>
  <cp:revision>2</cp:revision>
  <dcterms:created xsi:type="dcterms:W3CDTF">2017-11-13T20:57:00Z</dcterms:created>
  <dcterms:modified xsi:type="dcterms:W3CDTF">2017-11-13T20:57:00Z</dcterms:modified>
</cp:coreProperties>
</file>