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42E9D" w14:textId="6694C35C" w:rsidR="00FE1841" w:rsidRPr="003878BC" w:rsidRDefault="00B93CCA" w:rsidP="00FE1841">
      <w:pPr>
        <w:jc w:val="center"/>
        <w:rPr>
          <w:b/>
          <w:sz w:val="28"/>
          <w:szCs w:val="28"/>
        </w:rPr>
      </w:pPr>
      <w:r>
        <w:rPr>
          <w:b/>
          <w:sz w:val="28"/>
          <w:szCs w:val="28"/>
        </w:rPr>
        <w:t>CCSDS 2012</w:t>
      </w:r>
      <w:r w:rsidR="00FE1841">
        <w:rPr>
          <w:b/>
          <w:sz w:val="28"/>
          <w:szCs w:val="28"/>
        </w:rPr>
        <w:t xml:space="preserve"> </w:t>
      </w:r>
      <w:r>
        <w:rPr>
          <w:b/>
          <w:sz w:val="28"/>
          <w:szCs w:val="28"/>
        </w:rPr>
        <w:t>Spring</w:t>
      </w:r>
      <w:r w:rsidR="00FE1841">
        <w:rPr>
          <w:b/>
          <w:sz w:val="28"/>
          <w:szCs w:val="28"/>
        </w:rPr>
        <w:t xml:space="preserve"> MEETING</w:t>
      </w:r>
    </w:p>
    <w:p w14:paraId="21BCF250" w14:textId="77777777" w:rsidR="00FE1841" w:rsidRPr="003878BC" w:rsidRDefault="00FE1841" w:rsidP="00FE1841">
      <w:pPr>
        <w:jc w:val="center"/>
        <w:rPr>
          <w:b/>
          <w:sz w:val="28"/>
          <w:szCs w:val="28"/>
        </w:rPr>
      </w:pPr>
    </w:p>
    <w:p w14:paraId="68A8A028" w14:textId="77777777" w:rsidR="006C7DB8" w:rsidRPr="000A428A" w:rsidRDefault="006C7DB8" w:rsidP="006C7DB8">
      <w:pPr>
        <w:jc w:val="center"/>
        <w:rPr>
          <w:b/>
          <w:sz w:val="28"/>
          <w:szCs w:val="28"/>
        </w:rPr>
      </w:pPr>
    </w:p>
    <w:p w14:paraId="2815081B" w14:textId="4FB4A24B" w:rsidR="00975268" w:rsidRDefault="00B93CCA" w:rsidP="006C7DB8">
      <w:pPr>
        <w:jc w:val="center"/>
        <w:rPr>
          <w:b/>
          <w:sz w:val="24"/>
          <w:szCs w:val="24"/>
        </w:rPr>
      </w:pPr>
      <w:r>
        <w:rPr>
          <w:b/>
          <w:bCs/>
          <w:sz w:val="24"/>
          <w:szCs w:val="24"/>
        </w:rPr>
        <w:t>Preliminary</w:t>
      </w:r>
      <w:r w:rsidR="0071751C" w:rsidRPr="0071751C">
        <w:rPr>
          <w:b/>
          <w:bCs/>
          <w:sz w:val="24"/>
          <w:szCs w:val="24"/>
        </w:rPr>
        <w:t xml:space="preserve"> </w:t>
      </w:r>
      <w:r w:rsidR="006C7DB8" w:rsidRPr="0071751C">
        <w:rPr>
          <w:b/>
          <w:bCs/>
          <w:sz w:val="24"/>
          <w:szCs w:val="24"/>
        </w:rPr>
        <w:t>S</w:t>
      </w:r>
      <w:r w:rsidR="006C7DB8" w:rsidRPr="000A428A">
        <w:rPr>
          <w:b/>
          <w:sz w:val="24"/>
          <w:szCs w:val="24"/>
        </w:rPr>
        <w:t>LS</w:t>
      </w:r>
      <w:r w:rsidR="00816AC5">
        <w:rPr>
          <w:b/>
          <w:sz w:val="24"/>
          <w:szCs w:val="24"/>
        </w:rPr>
        <w:t>-SLP</w:t>
      </w:r>
      <w:r w:rsidR="006C7DB8" w:rsidRPr="000A428A">
        <w:rPr>
          <w:b/>
          <w:sz w:val="24"/>
          <w:szCs w:val="24"/>
        </w:rPr>
        <w:t xml:space="preserve"> </w:t>
      </w:r>
      <w:r w:rsidR="00816AC5">
        <w:rPr>
          <w:b/>
          <w:sz w:val="24"/>
          <w:szCs w:val="24"/>
        </w:rPr>
        <w:t>Space Link Protocols</w:t>
      </w:r>
      <w:r w:rsidR="00975268">
        <w:rPr>
          <w:b/>
          <w:sz w:val="24"/>
          <w:szCs w:val="24"/>
        </w:rPr>
        <w:t xml:space="preserve"> Working Group </w:t>
      </w:r>
    </w:p>
    <w:p w14:paraId="49E4CB06" w14:textId="6022C323" w:rsidR="006C7DB8" w:rsidRPr="000A428A" w:rsidRDefault="006C7DB8" w:rsidP="006C7DB8">
      <w:pPr>
        <w:jc w:val="center"/>
        <w:rPr>
          <w:b/>
          <w:sz w:val="24"/>
          <w:szCs w:val="24"/>
        </w:rPr>
      </w:pPr>
      <w:r w:rsidRPr="000A428A">
        <w:rPr>
          <w:b/>
          <w:sz w:val="24"/>
          <w:szCs w:val="24"/>
        </w:rPr>
        <w:t xml:space="preserve"> Minutes of the Meeting</w:t>
      </w:r>
      <w:r w:rsidR="00816AC5">
        <w:rPr>
          <w:b/>
          <w:sz w:val="24"/>
          <w:szCs w:val="24"/>
        </w:rPr>
        <w:t xml:space="preserve"> – April 17</w:t>
      </w:r>
      <w:r w:rsidR="00B93CCA">
        <w:rPr>
          <w:b/>
          <w:sz w:val="24"/>
          <w:szCs w:val="24"/>
        </w:rPr>
        <w:t>, 2012</w:t>
      </w:r>
    </w:p>
    <w:p w14:paraId="694D8F80" w14:textId="77777777" w:rsidR="006C7DB8" w:rsidRDefault="006C7DB8" w:rsidP="006C7DB8">
      <w:pPr>
        <w:jc w:val="center"/>
        <w:rPr>
          <w:sz w:val="24"/>
        </w:rPr>
      </w:pPr>
    </w:p>
    <w:p w14:paraId="5F871809" w14:textId="77777777" w:rsidR="00210AF1" w:rsidRDefault="00210AF1">
      <w:pPr>
        <w:jc w:val="center"/>
        <w:rPr>
          <w:sz w:val="24"/>
        </w:rPr>
      </w:pPr>
    </w:p>
    <w:p w14:paraId="5CB1F8BE" w14:textId="77777777" w:rsidR="00210AF1" w:rsidRDefault="00210AF1">
      <w:pPr>
        <w:rPr>
          <w:sz w:val="24"/>
        </w:rPr>
      </w:pPr>
    </w:p>
    <w:p w14:paraId="32A08B4F" w14:textId="77777777" w:rsidR="00BD7D86" w:rsidRDefault="00174F11" w:rsidP="00D5575B">
      <w:pPr>
        <w:rPr>
          <w:b/>
          <w:sz w:val="24"/>
        </w:rPr>
      </w:pPr>
      <w:r>
        <w:rPr>
          <w:b/>
          <w:sz w:val="24"/>
        </w:rPr>
        <w:t xml:space="preserve">1. </w:t>
      </w:r>
      <w:r w:rsidR="00504B7D">
        <w:rPr>
          <w:b/>
          <w:sz w:val="24"/>
        </w:rPr>
        <w:t xml:space="preserve">New </w:t>
      </w:r>
      <w:r>
        <w:rPr>
          <w:b/>
          <w:sz w:val="24"/>
        </w:rPr>
        <w:t>Action item list</w:t>
      </w:r>
    </w:p>
    <w:p w14:paraId="540D19F5" w14:textId="77777777" w:rsidR="00BD7D86" w:rsidRDefault="00BD7D86" w:rsidP="00D5575B">
      <w:pPr>
        <w:rPr>
          <w:b/>
          <w:sz w:val="24"/>
        </w:rPr>
      </w:pPr>
    </w:p>
    <w:p w14:paraId="15A9B80E" w14:textId="739800DF" w:rsidR="00DE15AD" w:rsidRDefault="003D4ED0" w:rsidP="006674A2">
      <w:pPr>
        <w:numPr>
          <w:ilvl w:val="1"/>
          <w:numId w:val="1"/>
        </w:numPr>
        <w:rPr>
          <w:sz w:val="24"/>
        </w:rPr>
      </w:pPr>
      <w:r>
        <w:rPr>
          <w:sz w:val="24"/>
        </w:rPr>
        <w:t>Action on British Space Agency (Mathew Cosby) to supply lessons learned section in Prox-1 GB based upon Prox-1 interoperability testing between ESA and NASA missions. Due date: by at least 24 Sept 2012</w:t>
      </w:r>
    </w:p>
    <w:p w14:paraId="2B06A1B7" w14:textId="7DF2AAFF" w:rsidR="00FB60E1" w:rsidRPr="000C5EB3" w:rsidRDefault="00735ECB" w:rsidP="00FB60E1">
      <w:pPr>
        <w:numPr>
          <w:ilvl w:val="1"/>
          <w:numId w:val="1"/>
        </w:numPr>
        <w:rPr>
          <w:sz w:val="24"/>
        </w:rPr>
      </w:pPr>
      <w:r>
        <w:rPr>
          <w:sz w:val="24"/>
        </w:rPr>
        <w:t xml:space="preserve">Action on </w:t>
      </w:r>
      <w:r w:rsidR="003D4ED0">
        <w:rPr>
          <w:sz w:val="24"/>
        </w:rPr>
        <w:t xml:space="preserve">British Space Agency (Mathew Cosby) </w:t>
      </w:r>
      <w:r>
        <w:rPr>
          <w:sz w:val="24"/>
        </w:rPr>
        <w:t xml:space="preserve">to provide </w:t>
      </w:r>
      <w:r w:rsidR="003D4ED0">
        <w:rPr>
          <w:sz w:val="24"/>
        </w:rPr>
        <w:t xml:space="preserve">updated PICS Proforma based upon work already completed by NASA/ESA Mars 2016/Exomars teams. Attempt will be to provide Physical Layer, C&amp;S sublayer, and data link layer PICS proforma. </w:t>
      </w:r>
      <w:r w:rsidR="002F2743">
        <w:rPr>
          <w:sz w:val="24"/>
        </w:rPr>
        <w:t>Due Date: by at least 17 Sept 2012</w:t>
      </w:r>
    </w:p>
    <w:p w14:paraId="3876BEE6" w14:textId="77777777" w:rsidR="00C82777" w:rsidRPr="003448B0" w:rsidRDefault="00DE15AD" w:rsidP="00DE15AD">
      <w:pPr>
        <w:ind w:left="720"/>
        <w:rPr>
          <w:sz w:val="24"/>
        </w:rPr>
      </w:pPr>
      <w:r w:rsidRPr="003448B0">
        <w:rPr>
          <w:sz w:val="24"/>
        </w:rPr>
        <w:t xml:space="preserve"> </w:t>
      </w:r>
    </w:p>
    <w:p w14:paraId="3E865A17" w14:textId="77777777" w:rsidR="00D5575B" w:rsidRPr="003878BC" w:rsidRDefault="00C82777" w:rsidP="00D5575B">
      <w:pPr>
        <w:rPr>
          <w:b/>
          <w:sz w:val="22"/>
        </w:rPr>
      </w:pPr>
      <w:r>
        <w:rPr>
          <w:b/>
          <w:sz w:val="24"/>
        </w:rPr>
        <w:t>2</w:t>
      </w:r>
      <w:r w:rsidR="00544B50" w:rsidRPr="003878BC">
        <w:rPr>
          <w:b/>
          <w:sz w:val="24"/>
        </w:rPr>
        <w:t xml:space="preserve">. </w:t>
      </w:r>
      <w:r w:rsidR="00DD3A00">
        <w:rPr>
          <w:b/>
          <w:sz w:val="22"/>
        </w:rPr>
        <w:t>Topics Covered</w:t>
      </w:r>
      <w:r w:rsidR="00D5575B" w:rsidRPr="003878BC">
        <w:rPr>
          <w:b/>
          <w:sz w:val="22"/>
        </w:rPr>
        <w:t xml:space="preserve"> </w:t>
      </w:r>
    </w:p>
    <w:p w14:paraId="433B0AB5" w14:textId="77777777" w:rsidR="00210AF1" w:rsidRDefault="00210AF1">
      <w:pPr>
        <w:rPr>
          <w:sz w:val="24"/>
        </w:rPr>
      </w:pPr>
    </w:p>
    <w:p w14:paraId="21F07224" w14:textId="3B8E6D11" w:rsidR="00472F81" w:rsidRPr="00816AC5" w:rsidRDefault="00472F81" w:rsidP="00816AC5">
      <w:pPr>
        <w:autoSpaceDE w:val="0"/>
        <w:autoSpaceDN w:val="0"/>
        <w:adjustRightInd w:val="0"/>
        <w:rPr>
          <w:sz w:val="24"/>
          <w:szCs w:val="24"/>
        </w:rPr>
      </w:pPr>
      <w:r w:rsidRPr="004A5794">
        <w:rPr>
          <w:sz w:val="24"/>
          <w:szCs w:val="24"/>
        </w:rPr>
        <w:t>2</w:t>
      </w:r>
      <w:r w:rsidR="00D12E05" w:rsidRPr="004A5794">
        <w:rPr>
          <w:sz w:val="24"/>
          <w:szCs w:val="24"/>
        </w:rPr>
        <w:t>.1</w:t>
      </w:r>
      <w:r w:rsidRPr="004A5794">
        <w:rPr>
          <w:sz w:val="24"/>
          <w:szCs w:val="24"/>
        </w:rPr>
        <w:t xml:space="preserve"> </w:t>
      </w:r>
      <w:r w:rsidR="00816AC5">
        <w:rPr>
          <w:rFonts w:eastAsia="Batang"/>
          <w:sz w:val="24"/>
          <w:szCs w:val="24"/>
          <w:lang w:val="en-GB"/>
        </w:rPr>
        <w:t>Greg Kazz</w:t>
      </w:r>
      <w:r w:rsidR="00C306F0" w:rsidRPr="004A5794">
        <w:rPr>
          <w:rFonts w:eastAsia="Batang"/>
          <w:sz w:val="24"/>
          <w:szCs w:val="24"/>
          <w:lang w:val="en-GB"/>
        </w:rPr>
        <w:t xml:space="preserve"> (NASA/JPL) – </w:t>
      </w:r>
      <w:r w:rsidR="00816AC5">
        <w:rPr>
          <w:sz w:val="24"/>
          <w:szCs w:val="24"/>
        </w:rPr>
        <w:t>Discussion of preliminary RID resolution of 5-year review of Prox-1 Space Data Link Protocol</w:t>
      </w:r>
    </w:p>
    <w:p w14:paraId="23B8C968" w14:textId="77777777" w:rsidR="003F7CB7" w:rsidRDefault="003F7CB7" w:rsidP="00472F81">
      <w:pPr>
        <w:jc w:val="both"/>
        <w:rPr>
          <w:sz w:val="24"/>
          <w:u w:val="single"/>
        </w:rPr>
      </w:pPr>
    </w:p>
    <w:p w14:paraId="54032D2E" w14:textId="3FCF1E31" w:rsidR="00816AC5" w:rsidRPr="00816AC5" w:rsidRDefault="00816AC5" w:rsidP="00816AC5">
      <w:pPr>
        <w:pStyle w:val="ListParagraph"/>
        <w:numPr>
          <w:ilvl w:val="0"/>
          <w:numId w:val="8"/>
        </w:numPr>
        <w:jc w:val="both"/>
        <w:rPr>
          <w:sz w:val="24"/>
        </w:rPr>
      </w:pPr>
      <w:r w:rsidRPr="00816AC5">
        <w:rPr>
          <w:sz w:val="24"/>
        </w:rPr>
        <w:t>Consensus reached during the meeting on the resolutions of the RIDs submitted by Keith Scott (SIS-AD).</w:t>
      </w:r>
    </w:p>
    <w:p w14:paraId="3381C1CE" w14:textId="0917133F" w:rsidR="00816AC5" w:rsidRPr="00816AC5" w:rsidRDefault="00816AC5" w:rsidP="00816AC5">
      <w:pPr>
        <w:pStyle w:val="ListParagraph"/>
        <w:numPr>
          <w:ilvl w:val="0"/>
          <w:numId w:val="8"/>
        </w:numPr>
        <w:jc w:val="both"/>
        <w:rPr>
          <w:sz w:val="24"/>
        </w:rPr>
      </w:pPr>
      <w:r>
        <w:rPr>
          <w:sz w:val="24"/>
        </w:rPr>
        <w:t xml:space="preserve">Agency review continues on this document until June 1 – thereafter a WG </w:t>
      </w:r>
      <w:r w:rsidR="008A30AB">
        <w:rPr>
          <w:sz w:val="24"/>
        </w:rPr>
        <w:t>telecon</w:t>
      </w:r>
      <w:r>
        <w:rPr>
          <w:sz w:val="24"/>
        </w:rPr>
        <w:t xml:space="preserve"> </w:t>
      </w:r>
      <w:r w:rsidR="008A30AB">
        <w:rPr>
          <w:sz w:val="24"/>
        </w:rPr>
        <w:t xml:space="preserve">towards the end of June </w:t>
      </w:r>
      <w:r>
        <w:rPr>
          <w:sz w:val="24"/>
        </w:rPr>
        <w:t>is planned to dispose of any remaining RIDs submitted</w:t>
      </w:r>
      <w:r w:rsidRPr="00816AC5">
        <w:rPr>
          <w:sz w:val="24"/>
        </w:rPr>
        <w:t xml:space="preserve"> </w:t>
      </w:r>
    </w:p>
    <w:p w14:paraId="03136557" w14:textId="77777777" w:rsidR="003F7CB7" w:rsidRDefault="003F7CB7" w:rsidP="00472F81">
      <w:pPr>
        <w:jc w:val="both"/>
        <w:rPr>
          <w:sz w:val="24"/>
          <w:u w:val="single"/>
        </w:rPr>
      </w:pPr>
    </w:p>
    <w:p w14:paraId="1A2363D2" w14:textId="77777777" w:rsidR="003F7CB7" w:rsidRDefault="003F7CB7" w:rsidP="00472F81">
      <w:pPr>
        <w:jc w:val="both"/>
        <w:rPr>
          <w:sz w:val="24"/>
          <w:u w:val="single"/>
        </w:rPr>
      </w:pPr>
    </w:p>
    <w:p w14:paraId="2057A6AC" w14:textId="75134541" w:rsidR="00C306F0" w:rsidRDefault="002C3D05" w:rsidP="00C306F0">
      <w:pPr>
        <w:autoSpaceDE w:val="0"/>
        <w:autoSpaceDN w:val="0"/>
        <w:adjustRightInd w:val="0"/>
        <w:rPr>
          <w:sz w:val="24"/>
          <w:szCs w:val="24"/>
        </w:rPr>
      </w:pPr>
      <w:r w:rsidRPr="004A5794">
        <w:rPr>
          <w:sz w:val="24"/>
          <w:szCs w:val="24"/>
        </w:rPr>
        <w:t>2</w:t>
      </w:r>
      <w:r w:rsidR="005B65D5" w:rsidRPr="004A5794">
        <w:rPr>
          <w:sz w:val="24"/>
          <w:szCs w:val="24"/>
        </w:rPr>
        <w:t>.</w:t>
      </w:r>
      <w:r w:rsidR="00F4708A" w:rsidRPr="004A5794">
        <w:rPr>
          <w:sz w:val="24"/>
          <w:szCs w:val="24"/>
        </w:rPr>
        <w:t>2</w:t>
      </w:r>
      <w:r w:rsidR="00C306F0" w:rsidRPr="004A5794">
        <w:rPr>
          <w:color w:val="17365D"/>
          <w:sz w:val="24"/>
          <w:szCs w:val="24"/>
        </w:rPr>
        <w:t xml:space="preserve"> </w:t>
      </w:r>
      <w:r w:rsidR="002D5902" w:rsidRPr="002D5902">
        <w:rPr>
          <w:sz w:val="24"/>
          <w:szCs w:val="24"/>
        </w:rPr>
        <w:t>Greg Kazz</w:t>
      </w:r>
      <w:r w:rsidR="00C306F0" w:rsidRPr="002D5902">
        <w:rPr>
          <w:sz w:val="24"/>
          <w:szCs w:val="24"/>
        </w:rPr>
        <w:t xml:space="preserve"> (NASA/JPL)</w:t>
      </w:r>
      <w:r w:rsidR="00C306F0" w:rsidRPr="004A5794">
        <w:rPr>
          <w:color w:val="17365D"/>
          <w:sz w:val="24"/>
          <w:szCs w:val="24"/>
        </w:rPr>
        <w:t xml:space="preserve"> </w:t>
      </w:r>
      <w:r w:rsidR="00F4708A" w:rsidRPr="004A5794">
        <w:rPr>
          <w:color w:val="17365D"/>
          <w:sz w:val="24"/>
          <w:szCs w:val="24"/>
        </w:rPr>
        <w:t>–</w:t>
      </w:r>
      <w:r w:rsidR="00C306F0" w:rsidRPr="004A5794">
        <w:rPr>
          <w:color w:val="17365D"/>
          <w:sz w:val="24"/>
          <w:szCs w:val="24"/>
        </w:rPr>
        <w:t xml:space="preserve"> </w:t>
      </w:r>
      <w:r w:rsidR="00816AC5">
        <w:rPr>
          <w:sz w:val="24"/>
          <w:szCs w:val="24"/>
        </w:rPr>
        <w:t>Determine impact of 5-year review on Proximity-1 Green book</w:t>
      </w:r>
    </w:p>
    <w:p w14:paraId="2BAA7BDB" w14:textId="77777777" w:rsidR="00816AC5" w:rsidRDefault="00816AC5" w:rsidP="00C306F0">
      <w:pPr>
        <w:autoSpaceDE w:val="0"/>
        <w:autoSpaceDN w:val="0"/>
        <w:adjustRightInd w:val="0"/>
        <w:rPr>
          <w:sz w:val="24"/>
          <w:szCs w:val="24"/>
        </w:rPr>
      </w:pPr>
    </w:p>
    <w:p w14:paraId="465E4006" w14:textId="6C309A33" w:rsidR="00816AC5" w:rsidRPr="003D4ED0" w:rsidRDefault="003D4ED0" w:rsidP="003D4ED0">
      <w:pPr>
        <w:pStyle w:val="ListParagraph"/>
        <w:numPr>
          <w:ilvl w:val="0"/>
          <w:numId w:val="9"/>
        </w:numPr>
        <w:autoSpaceDE w:val="0"/>
        <w:autoSpaceDN w:val="0"/>
        <w:adjustRightInd w:val="0"/>
        <w:rPr>
          <w:sz w:val="24"/>
          <w:szCs w:val="24"/>
        </w:rPr>
      </w:pPr>
      <w:r w:rsidRPr="003D4ED0">
        <w:rPr>
          <w:sz w:val="24"/>
          <w:szCs w:val="24"/>
        </w:rPr>
        <w:t>See Action Item 1.1</w:t>
      </w:r>
      <w:r w:rsidR="006A68E7">
        <w:rPr>
          <w:sz w:val="24"/>
          <w:szCs w:val="24"/>
        </w:rPr>
        <w:t xml:space="preserve"> – Specific missions were MSL Electra lite/Melecom as well as CE-505/Melecom transceivers. Issues of: Old vs new idle sequence used, Viterbi encoding/decoding, low SNR lock up problem on the CE-505, how to set the carrier loss timer, PLCW timer setting, expand the Prox-1 time tagging service by defining what the limits are.</w:t>
      </w:r>
    </w:p>
    <w:p w14:paraId="16B0B885" w14:textId="2C52250E" w:rsidR="003D4ED0" w:rsidRDefault="003D4ED0" w:rsidP="003D4ED0">
      <w:pPr>
        <w:pStyle w:val="ListParagraph"/>
        <w:numPr>
          <w:ilvl w:val="0"/>
          <w:numId w:val="9"/>
        </w:numPr>
        <w:autoSpaceDE w:val="0"/>
        <w:autoSpaceDN w:val="0"/>
        <w:adjustRightInd w:val="0"/>
        <w:rPr>
          <w:sz w:val="24"/>
          <w:szCs w:val="24"/>
        </w:rPr>
      </w:pPr>
      <w:r>
        <w:rPr>
          <w:sz w:val="24"/>
          <w:szCs w:val="24"/>
        </w:rPr>
        <w:t>See Action Item 1.2 – Note: If PICS Proforma can be easily supplied for all Prox-1 books, then introducing them into the specifications may be feasible.</w:t>
      </w:r>
      <w:r w:rsidR="006A68E7">
        <w:rPr>
          <w:sz w:val="24"/>
          <w:szCs w:val="24"/>
        </w:rPr>
        <w:t xml:space="preserve"> The PICs exchange according to Mathew Cosby has been enormously helpful between NASA and ESA. Craig Biggerstaff has a PICS Proforma template used on the SDLS protocol that could be of use. Gian Paolo Calzolari stated that each WG chairman will decide on whether or not a PICS Proforma should be added to their respective Prox-1 books. </w:t>
      </w:r>
    </w:p>
    <w:p w14:paraId="5549FB7A" w14:textId="6147A665" w:rsidR="008A30AB" w:rsidRDefault="008A30AB" w:rsidP="003D4ED0">
      <w:pPr>
        <w:pStyle w:val="ListParagraph"/>
        <w:numPr>
          <w:ilvl w:val="0"/>
          <w:numId w:val="9"/>
        </w:numPr>
        <w:autoSpaceDE w:val="0"/>
        <w:autoSpaceDN w:val="0"/>
        <w:adjustRightInd w:val="0"/>
        <w:rPr>
          <w:sz w:val="24"/>
          <w:szCs w:val="24"/>
        </w:rPr>
      </w:pPr>
      <w:r>
        <w:rPr>
          <w:sz w:val="24"/>
          <w:szCs w:val="24"/>
        </w:rPr>
        <w:t>Review of updated Prox-1 GB to be held at Fall 2012 meeting in Cleveland</w:t>
      </w:r>
    </w:p>
    <w:p w14:paraId="0F825A49" w14:textId="72C002FB" w:rsidR="00C32A29" w:rsidRPr="003F7CB7" w:rsidRDefault="00C32A29" w:rsidP="00C306F0">
      <w:pPr>
        <w:autoSpaceDE w:val="0"/>
        <w:autoSpaceDN w:val="0"/>
        <w:adjustRightInd w:val="0"/>
        <w:rPr>
          <w:rFonts w:eastAsia="MS Mincho"/>
          <w:sz w:val="24"/>
          <w:szCs w:val="24"/>
          <w:lang w:val="en-GB" w:eastAsia="ja-JP"/>
        </w:rPr>
      </w:pPr>
    </w:p>
    <w:p w14:paraId="16CE612A" w14:textId="77777777" w:rsidR="005B65D5" w:rsidRDefault="005B65D5" w:rsidP="005B65D5">
      <w:r w:rsidRPr="00B51533">
        <w:rPr>
          <w:sz w:val="24"/>
          <w:szCs w:val="24"/>
          <w:u w:val="single"/>
        </w:rPr>
        <w:t xml:space="preserve"> </w:t>
      </w:r>
    </w:p>
    <w:p w14:paraId="0672360B" w14:textId="453FA8B1" w:rsidR="0028358B" w:rsidRDefault="00230DD3" w:rsidP="0028358B">
      <w:pPr>
        <w:rPr>
          <w:rFonts w:cs="Helvetica"/>
          <w:sz w:val="24"/>
          <w:szCs w:val="24"/>
        </w:rPr>
      </w:pPr>
      <w:r w:rsidRPr="004A5794">
        <w:rPr>
          <w:sz w:val="24"/>
          <w:szCs w:val="24"/>
        </w:rPr>
        <w:t>2</w:t>
      </w:r>
      <w:r w:rsidR="000278C1" w:rsidRPr="004A5794">
        <w:rPr>
          <w:sz w:val="24"/>
          <w:szCs w:val="24"/>
        </w:rPr>
        <w:t>.</w:t>
      </w:r>
      <w:r w:rsidR="00F4708A" w:rsidRPr="004A5794">
        <w:rPr>
          <w:sz w:val="24"/>
          <w:szCs w:val="24"/>
        </w:rPr>
        <w:t>3</w:t>
      </w:r>
      <w:r w:rsidR="00613298" w:rsidRPr="004A5794">
        <w:rPr>
          <w:sz w:val="24"/>
          <w:szCs w:val="24"/>
        </w:rPr>
        <w:t xml:space="preserve"> </w:t>
      </w:r>
      <w:r w:rsidR="00816AC5">
        <w:rPr>
          <w:rFonts w:cs="Helvetica"/>
          <w:sz w:val="24"/>
          <w:szCs w:val="24"/>
        </w:rPr>
        <w:t>Greg Kazz</w:t>
      </w:r>
      <w:r w:rsidR="00F4708A" w:rsidRPr="004A5794">
        <w:rPr>
          <w:rFonts w:cs="Helvetica"/>
          <w:sz w:val="24"/>
          <w:szCs w:val="24"/>
        </w:rPr>
        <w:t xml:space="preserve"> (NASA/JPL</w:t>
      </w:r>
      <w:r w:rsidR="0028358B" w:rsidRPr="004A5794">
        <w:rPr>
          <w:rFonts w:cs="Helvetica"/>
          <w:sz w:val="24"/>
          <w:szCs w:val="24"/>
        </w:rPr>
        <w:t>)</w:t>
      </w:r>
      <w:r w:rsidR="002D5902">
        <w:rPr>
          <w:rFonts w:cs="Helvetica"/>
          <w:sz w:val="24"/>
          <w:szCs w:val="24"/>
        </w:rPr>
        <w:t xml:space="preserve"> – </w:t>
      </w:r>
      <w:r w:rsidR="00816AC5">
        <w:rPr>
          <w:rFonts w:cs="Helvetica"/>
          <w:sz w:val="24"/>
          <w:szCs w:val="24"/>
        </w:rPr>
        <w:t>Pending AOS/TM approved pink sheets and their 5-year review</w:t>
      </w:r>
    </w:p>
    <w:p w14:paraId="3F6B9395" w14:textId="77777777" w:rsidR="008A30AB" w:rsidRDefault="008A30AB" w:rsidP="0028358B">
      <w:pPr>
        <w:rPr>
          <w:rFonts w:cs="Helvetica"/>
          <w:sz w:val="24"/>
          <w:szCs w:val="24"/>
        </w:rPr>
      </w:pPr>
    </w:p>
    <w:p w14:paraId="668FF6CC" w14:textId="4FBEC44C" w:rsidR="0098678E" w:rsidRPr="008A30AB" w:rsidRDefault="008A30AB" w:rsidP="008A30AB">
      <w:pPr>
        <w:pStyle w:val="ListParagraph"/>
        <w:numPr>
          <w:ilvl w:val="0"/>
          <w:numId w:val="10"/>
        </w:numPr>
        <w:rPr>
          <w:rFonts w:cs="Helvetica"/>
          <w:sz w:val="24"/>
          <w:szCs w:val="24"/>
        </w:rPr>
      </w:pPr>
      <w:r w:rsidRPr="008A30AB">
        <w:rPr>
          <w:rFonts w:cs="Helvetica"/>
          <w:sz w:val="24"/>
          <w:szCs w:val="24"/>
        </w:rPr>
        <w:t>Note that there already exist approved CESG/CMC AOS &amp; TM 2008 pink sheets concerning the OID frame term, VCP service consistency, etc</w:t>
      </w:r>
    </w:p>
    <w:p w14:paraId="1D099B57" w14:textId="2FAFBF6C" w:rsidR="008A30AB" w:rsidRPr="008A30AB" w:rsidRDefault="006C544F" w:rsidP="008A30AB">
      <w:pPr>
        <w:pStyle w:val="ListParagraph"/>
        <w:numPr>
          <w:ilvl w:val="0"/>
          <w:numId w:val="10"/>
        </w:numPr>
        <w:rPr>
          <w:rFonts w:cs="Helvetica"/>
          <w:sz w:val="24"/>
          <w:szCs w:val="24"/>
        </w:rPr>
      </w:pPr>
      <w:r>
        <w:rPr>
          <w:rFonts w:cs="Helvetica"/>
          <w:sz w:val="24"/>
          <w:szCs w:val="24"/>
        </w:rPr>
        <w:t xml:space="preserve">There is a new need identified at this meeting to introduce a short section of text in the AOS, TM, TC Space Data Link Protocols mandating the use and referencing the emerging SDLS protocol (when needed). In particular, the interpretation of the frame length field in TC needs to be clearly defined. </w:t>
      </w:r>
    </w:p>
    <w:p w14:paraId="5316C1AC" w14:textId="7AF43C67" w:rsidR="00787F89" w:rsidRPr="002E0401" w:rsidRDefault="00787F89" w:rsidP="002E0401">
      <w:pPr>
        <w:autoSpaceDE w:val="0"/>
        <w:autoSpaceDN w:val="0"/>
        <w:adjustRightInd w:val="0"/>
        <w:rPr>
          <w:rFonts w:ascii="Arial" w:eastAsia="MS Mincho" w:hAnsi="Arial" w:cs="Arial"/>
          <w:b/>
          <w:sz w:val="24"/>
          <w:szCs w:val="24"/>
          <w:lang w:val="en-GB" w:eastAsia="ja-JP"/>
        </w:rPr>
      </w:pPr>
    </w:p>
    <w:p w14:paraId="2B10BD06" w14:textId="77777777" w:rsidR="00F4708A" w:rsidRDefault="00F4708A" w:rsidP="00787F89">
      <w:pPr>
        <w:ind w:left="360"/>
        <w:rPr>
          <w:sz w:val="24"/>
          <w:szCs w:val="24"/>
        </w:rPr>
      </w:pPr>
    </w:p>
    <w:p w14:paraId="3C306B58" w14:textId="45B584CE" w:rsidR="00F4708A" w:rsidRDefault="00F4708A" w:rsidP="00F4708A">
      <w:pPr>
        <w:rPr>
          <w:sz w:val="24"/>
          <w:szCs w:val="24"/>
        </w:rPr>
      </w:pPr>
      <w:r w:rsidRPr="004A5794">
        <w:rPr>
          <w:sz w:val="24"/>
          <w:szCs w:val="24"/>
        </w:rPr>
        <w:t>2.</w:t>
      </w:r>
      <w:r w:rsidR="002C4BDA">
        <w:rPr>
          <w:sz w:val="24"/>
          <w:szCs w:val="24"/>
        </w:rPr>
        <w:t>4</w:t>
      </w:r>
      <w:r w:rsidRPr="004A5794">
        <w:rPr>
          <w:sz w:val="24"/>
          <w:szCs w:val="24"/>
        </w:rPr>
        <w:t xml:space="preserve"> </w:t>
      </w:r>
      <w:r w:rsidR="00816AC5">
        <w:rPr>
          <w:sz w:val="24"/>
          <w:szCs w:val="24"/>
        </w:rPr>
        <w:t>Ed Greenberg</w:t>
      </w:r>
      <w:r w:rsidR="00D42B05">
        <w:rPr>
          <w:sz w:val="24"/>
          <w:szCs w:val="24"/>
        </w:rPr>
        <w:t>/Greg Kazz</w:t>
      </w:r>
      <w:r w:rsidR="00816AC5">
        <w:rPr>
          <w:sz w:val="24"/>
          <w:szCs w:val="24"/>
        </w:rPr>
        <w:t xml:space="preserve"> (NASA/JPL)</w:t>
      </w:r>
      <w:r w:rsidR="00594BE8">
        <w:rPr>
          <w:sz w:val="24"/>
          <w:szCs w:val="24"/>
        </w:rPr>
        <w:t xml:space="preserve"> – </w:t>
      </w:r>
      <w:r w:rsidR="00816AC5">
        <w:rPr>
          <w:sz w:val="24"/>
          <w:szCs w:val="24"/>
        </w:rPr>
        <w:t>NASA proposal for a singular all encompassing CCSDS Link Layer protocol</w:t>
      </w:r>
      <w:r w:rsidR="00594BE8">
        <w:rPr>
          <w:sz w:val="24"/>
          <w:szCs w:val="24"/>
        </w:rPr>
        <w:t xml:space="preserve">. </w:t>
      </w:r>
    </w:p>
    <w:p w14:paraId="6AA1E074" w14:textId="77777777" w:rsidR="00633379" w:rsidRDefault="00633379" w:rsidP="00F4708A">
      <w:pPr>
        <w:rPr>
          <w:rFonts w:cs="Helvetica"/>
          <w:sz w:val="24"/>
          <w:szCs w:val="24"/>
        </w:rPr>
      </w:pPr>
    </w:p>
    <w:p w14:paraId="439C9F8E" w14:textId="27F73123" w:rsidR="00633379" w:rsidRDefault="00633379" w:rsidP="00633379">
      <w:pPr>
        <w:jc w:val="both"/>
        <w:rPr>
          <w:bCs/>
          <w:sz w:val="24"/>
        </w:rPr>
      </w:pPr>
      <w:r>
        <w:rPr>
          <w:bCs/>
          <w:sz w:val="24"/>
        </w:rPr>
        <w:t xml:space="preserve">Continue to solidify concepts associated with a single unified link layer protocol as </w:t>
      </w:r>
      <w:r w:rsidR="00D42B05">
        <w:rPr>
          <w:bCs/>
          <w:sz w:val="24"/>
        </w:rPr>
        <w:t>spoken to</w:t>
      </w:r>
      <w:r>
        <w:rPr>
          <w:bCs/>
          <w:sz w:val="24"/>
        </w:rPr>
        <w:t xml:space="preserve"> by Ed Greenberg. Further information on this topic will be sent out to the WG within the next month.</w:t>
      </w:r>
    </w:p>
    <w:p w14:paraId="0687E6FD" w14:textId="77777777" w:rsidR="00F4708A" w:rsidRPr="00F70E67" w:rsidRDefault="00F4708A" w:rsidP="00816AC5">
      <w:pPr>
        <w:rPr>
          <w:sz w:val="24"/>
          <w:szCs w:val="24"/>
        </w:rPr>
      </w:pPr>
    </w:p>
    <w:p w14:paraId="20B7466F" w14:textId="77777777" w:rsidR="004A5794" w:rsidRDefault="004A5794" w:rsidP="001C681B">
      <w:pPr>
        <w:pStyle w:val="Default"/>
      </w:pPr>
    </w:p>
    <w:p w14:paraId="54423C32" w14:textId="44FE4F82" w:rsidR="003878BC" w:rsidRPr="00A35292" w:rsidRDefault="00174F11" w:rsidP="00CE6E91">
      <w:pPr>
        <w:jc w:val="both"/>
        <w:rPr>
          <w:b/>
          <w:color w:val="000000"/>
          <w:sz w:val="24"/>
        </w:rPr>
      </w:pPr>
      <w:r>
        <w:rPr>
          <w:b/>
          <w:color w:val="000000"/>
          <w:sz w:val="24"/>
        </w:rPr>
        <w:t>3</w:t>
      </w:r>
      <w:r w:rsidR="003878BC" w:rsidRPr="00A35292">
        <w:rPr>
          <w:b/>
          <w:color w:val="000000"/>
          <w:sz w:val="24"/>
        </w:rPr>
        <w:t xml:space="preserve">. </w:t>
      </w:r>
      <w:r w:rsidR="000C5EB3">
        <w:rPr>
          <w:b/>
          <w:color w:val="000000"/>
          <w:sz w:val="24"/>
        </w:rPr>
        <w:t>SLP</w:t>
      </w:r>
      <w:r w:rsidR="00897014">
        <w:rPr>
          <w:b/>
          <w:color w:val="000000"/>
          <w:sz w:val="24"/>
        </w:rPr>
        <w:t xml:space="preserve"> Projects </w:t>
      </w:r>
      <w:r w:rsidR="0010249B">
        <w:rPr>
          <w:b/>
          <w:color w:val="000000"/>
          <w:sz w:val="24"/>
        </w:rPr>
        <w:t xml:space="preserve">in the </w:t>
      </w:r>
      <w:r w:rsidR="00897014">
        <w:rPr>
          <w:b/>
          <w:color w:val="000000"/>
          <w:sz w:val="24"/>
        </w:rPr>
        <w:t xml:space="preserve">CCSDS </w:t>
      </w:r>
      <w:r w:rsidR="0010249B">
        <w:rPr>
          <w:b/>
          <w:color w:val="000000"/>
          <w:sz w:val="24"/>
        </w:rPr>
        <w:t>Framework</w:t>
      </w:r>
    </w:p>
    <w:p w14:paraId="0C0C29C7" w14:textId="77777777" w:rsidR="003878BC" w:rsidRPr="00A35292" w:rsidRDefault="003878BC" w:rsidP="00CE6E91">
      <w:pPr>
        <w:jc w:val="both"/>
        <w:rPr>
          <w:color w:val="000000"/>
          <w:sz w:val="24"/>
        </w:rPr>
      </w:pPr>
    </w:p>
    <w:p w14:paraId="49AB6214" w14:textId="1F3D47EB" w:rsidR="00897014" w:rsidRDefault="00897014" w:rsidP="0010249B">
      <w:pPr>
        <w:jc w:val="both"/>
        <w:rPr>
          <w:color w:val="000000"/>
          <w:sz w:val="24"/>
        </w:rPr>
      </w:pPr>
      <w:r>
        <w:rPr>
          <w:color w:val="000000"/>
          <w:sz w:val="24"/>
        </w:rPr>
        <w:t>The current project</w:t>
      </w:r>
      <w:r w:rsidR="000C5EB3">
        <w:rPr>
          <w:color w:val="000000"/>
          <w:sz w:val="24"/>
        </w:rPr>
        <w:t>s defined for SLS-SLP WG</w:t>
      </w:r>
      <w:r w:rsidR="007F27A7">
        <w:rPr>
          <w:color w:val="000000"/>
          <w:sz w:val="24"/>
        </w:rPr>
        <w:t xml:space="preserve"> are:</w:t>
      </w:r>
    </w:p>
    <w:p w14:paraId="4EDE683D" w14:textId="77777777" w:rsidR="007F27A7" w:rsidRDefault="007F27A7" w:rsidP="0010249B">
      <w:pPr>
        <w:jc w:val="both"/>
        <w:rPr>
          <w:color w:val="000000"/>
          <w:sz w:val="24"/>
        </w:rPr>
      </w:pPr>
    </w:p>
    <w:p w14:paraId="4551D73C" w14:textId="4DEA61EB" w:rsidR="007F27A7" w:rsidRDefault="00600778" w:rsidP="006674A2">
      <w:pPr>
        <w:numPr>
          <w:ilvl w:val="0"/>
          <w:numId w:val="3"/>
        </w:numPr>
        <w:jc w:val="both"/>
        <w:rPr>
          <w:color w:val="000000"/>
          <w:sz w:val="24"/>
        </w:rPr>
      </w:pPr>
      <w:r>
        <w:rPr>
          <w:color w:val="000000"/>
          <w:sz w:val="24"/>
        </w:rPr>
        <w:t>Update to the Prox-1 Green book Issue 2</w:t>
      </w:r>
    </w:p>
    <w:p w14:paraId="2A2CF361" w14:textId="7D3A4235" w:rsidR="00600778" w:rsidRDefault="00600778" w:rsidP="006674A2">
      <w:pPr>
        <w:numPr>
          <w:ilvl w:val="0"/>
          <w:numId w:val="3"/>
        </w:numPr>
        <w:jc w:val="both"/>
        <w:rPr>
          <w:color w:val="000000"/>
          <w:sz w:val="24"/>
        </w:rPr>
      </w:pPr>
      <w:r>
        <w:rPr>
          <w:color w:val="000000"/>
          <w:sz w:val="24"/>
        </w:rPr>
        <w:t>5-year Review of the CCSDS Prox-1 Space Data Link Protocol</w:t>
      </w:r>
    </w:p>
    <w:p w14:paraId="222B4B7D" w14:textId="6438965C" w:rsidR="00600778" w:rsidRDefault="00600778" w:rsidP="006674A2">
      <w:pPr>
        <w:numPr>
          <w:ilvl w:val="0"/>
          <w:numId w:val="3"/>
        </w:numPr>
        <w:jc w:val="both"/>
        <w:rPr>
          <w:color w:val="000000"/>
          <w:sz w:val="24"/>
        </w:rPr>
      </w:pPr>
      <w:r>
        <w:rPr>
          <w:color w:val="000000"/>
          <w:sz w:val="24"/>
        </w:rPr>
        <w:t>Space Data Link Protocols Green book Issue 2</w:t>
      </w:r>
    </w:p>
    <w:p w14:paraId="59EF686E" w14:textId="4E92EF37" w:rsidR="000C5EB3" w:rsidRDefault="000C5EB3" w:rsidP="006674A2">
      <w:pPr>
        <w:numPr>
          <w:ilvl w:val="0"/>
          <w:numId w:val="3"/>
        </w:numPr>
        <w:jc w:val="both"/>
        <w:rPr>
          <w:color w:val="000000"/>
          <w:sz w:val="24"/>
        </w:rPr>
      </w:pPr>
      <w:r>
        <w:rPr>
          <w:color w:val="000000"/>
          <w:sz w:val="24"/>
        </w:rPr>
        <w:t>New SLP Project: 5-year Review of AOS Space Data Link Protocol + SDSL Rqmt</w:t>
      </w:r>
    </w:p>
    <w:p w14:paraId="2B7F52A9" w14:textId="1215B4AF" w:rsidR="000C5EB3" w:rsidRDefault="000C5EB3" w:rsidP="006674A2">
      <w:pPr>
        <w:numPr>
          <w:ilvl w:val="0"/>
          <w:numId w:val="3"/>
        </w:numPr>
        <w:jc w:val="both"/>
        <w:rPr>
          <w:color w:val="000000"/>
          <w:sz w:val="24"/>
        </w:rPr>
      </w:pPr>
      <w:r>
        <w:rPr>
          <w:color w:val="000000"/>
          <w:sz w:val="24"/>
        </w:rPr>
        <w:t>New SLP Project: 5-year Review of TM Space Data Link Protocol + SDSL Rqmt</w:t>
      </w:r>
    </w:p>
    <w:p w14:paraId="75EFF84E" w14:textId="77777777" w:rsidR="000C5EB3" w:rsidRDefault="000C5EB3" w:rsidP="000C5EB3">
      <w:pPr>
        <w:jc w:val="both"/>
        <w:rPr>
          <w:color w:val="000000"/>
          <w:sz w:val="24"/>
        </w:rPr>
      </w:pPr>
    </w:p>
    <w:p w14:paraId="4377318B" w14:textId="543003E2" w:rsidR="000C5EB3" w:rsidRPr="00EB3AA3" w:rsidRDefault="000C5EB3" w:rsidP="000C5EB3">
      <w:pPr>
        <w:jc w:val="both"/>
        <w:rPr>
          <w:color w:val="000000"/>
          <w:sz w:val="24"/>
        </w:rPr>
      </w:pPr>
      <w:r>
        <w:rPr>
          <w:color w:val="000000"/>
          <w:sz w:val="24"/>
        </w:rPr>
        <w:t>Note: Need to issue a Pink sheet to TC Space Data Link Protocol to add rqmt to use SDLS protocol (optional) and clarify frame length field when SDLS used.</w:t>
      </w:r>
      <w:r w:rsidR="006A68E7">
        <w:rPr>
          <w:color w:val="000000"/>
          <w:sz w:val="24"/>
        </w:rPr>
        <w:t xml:space="preserve"> Last update to TC Space Data Link Protocol was 2010. Therefore there is some sensitivity to proposing a new project for this update unlike the AOS (2006) and TM (2003) current versions.</w:t>
      </w:r>
    </w:p>
    <w:p w14:paraId="6FBAE1ED" w14:textId="77777777" w:rsidR="00EB3AA3" w:rsidRDefault="00EB3AA3" w:rsidP="00EB3AA3">
      <w:pPr>
        <w:jc w:val="both"/>
        <w:rPr>
          <w:color w:val="000000"/>
          <w:sz w:val="24"/>
        </w:rPr>
      </w:pPr>
    </w:p>
    <w:p w14:paraId="3C062850" w14:textId="77777777" w:rsidR="006B01F0" w:rsidRDefault="006B01F0" w:rsidP="007422A3">
      <w:pPr>
        <w:jc w:val="both"/>
        <w:rPr>
          <w:color w:val="000000"/>
          <w:sz w:val="24"/>
        </w:rPr>
      </w:pPr>
    </w:p>
    <w:p w14:paraId="53455383" w14:textId="77777777" w:rsidR="00CE6E91" w:rsidRPr="00A03B7D" w:rsidRDefault="0010249B" w:rsidP="00CE6E91">
      <w:pPr>
        <w:jc w:val="both"/>
        <w:rPr>
          <w:b/>
          <w:color w:val="000000"/>
          <w:sz w:val="24"/>
        </w:rPr>
      </w:pPr>
      <w:r>
        <w:rPr>
          <w:b/>
          <w:color w:val="000000"/>
          <w:sz w:val="24"/>
        </w:rPr>
        <w:t>4</w:t>
      </w:r>
      <w:r w:rsidR="00CE6E91" w:rsidRPr="00A03B7D">
        <w:rPr>
          <w:b/>
          <w:color w:val="000000"/>
          <w:sz w:val="24"/>
        </w:rPr>
        <w:t>. Resolutions</w:t>
      </w:r>
    </w:p>
    <w:p w14:paraId="25A1A940" w14:textId="77777777" w:rsidR="00A35A30" w:rsidRPr="00A03B7D" w:rsidRDefault="00A35A30" w:rsidP="00CF6C31">
      <w:pPr>
        <w:jc w:val="both"/>
        <w:rPr>
          <w:sz w:val="24"/>
        </w:rPr>
      </w:pPr>
    </w:p>
    <w:p w14:paraId="45E6BBDD" w14:textId="1A44C1EF" w:rsidR="00E44039" w:rsidRPr="00E44039" w:rsidRDefault="0010249B" w:rsidP="00E44039">
      <w:pPr>
        <w:jc w:val="both"/>
        <w:rPr>
          <w:sz w:val="24"/>
        </w:rPr>
      </w:pPr>
      <w:r>
        <w:rPr>
          <w:sz w:val="24"/>
        </w:rPr>
        <w:t xml:space="preserve">There were </w:t>
      </w:r>
      <w:r w:rsidR="00242D7B">
        <w:rPr>
          <w:sz w:val="24"/>
        </w:rPr>
        <w:t>no</w:t>
      </w:r>
      <w:r>
        <w:rPr>
          <w:sz w:val="24"/>
        </w:rPr>
        <w:t xml:space="preserve"> resolutions passed at this meeting by the </w:t>
      </w:r>
      <w:r w:rsidR="00816AC5">
        <w:rPr>
          <w:sz w:val="24"/>
        </w:rPr>
        <w:t>SLP</w:t>
      </w:r>
      <w:r w:rsidR="00242D7B">
        <w:rPr>
          <w:sz w:val="24"/>
        </w:rPr>
        <w:t xml:space="preserve"> WG</w:t>
      </w:r>
    </w:p>
    <w:p w14:paraId="3FC1EF4B" w14:textId="77777777" w:rsidR="0010249B" w:rsidRDefault="0010249B" w:rsidP="000278C1">
      <w:pPr>
        <w:jc w:val="both"/>
        <w:rPr>
          <w:b/>
          <w:bCs/>
          <w:sz w:val="24"/>
        </w:rPr>
      </w:pPr>
      <w:r>
        <w:rPr>
          <w:sz w:val="24"/>
        </w:rPr>
        <w:t xml:space="preserve"> </w:t>
      </w:r>
    </w:p>
    <w:p w14:paraId="0E05DA34" w14:textId="77777777" w:rsidR="001A312C" w:rsidRDefault="001A312C" w:rsidP="0010249B">
      <w:pPr>
        <w:jc w:val="both"/>
        <w:rPr>
          <w:b/>
          <w:bCs/>
          <w:sz w:val="24"/>
        </w:rPr>
      </w:pPr>
    </w:p>
    <w:p w14:paraId="1190BB16" w14:textId="77777777" w:rsidR="001A312C" w:rsidRDefault="001A312C" w:rsidP="0010249B">
      <w:pPr>
        <w:jc w:val="both"/>
        <w:rPr>
          <w:b/>
          <w:bCs/>
          <w:sz w:val="24"/>
        </w:rPr>
      </w:pPr>
      <w:r>
        <w:rPr>
          <w:b/>
          <w:bCs/>
          <w:sz w:val="24"/>
        </w:rPr>
        <w:t>5. Planning</w:t>
      </w:r>
    </w:p>
    <w:p w14:paraId="59E6277F" w14:textId="77777777" w:rsidR="000C5EB3" w:rsidRDefault="000C5EB3" w:rsidP="0010249B">
      <w:pPr>
        <w:jc w:val="both"/>
        <w:rPr>
          <w:b/>
          <w:bCs/>
          <w:sz w:val="24"/>
        </w:rPr>
      </w:pPr>
    </w:p>
    <w:p w14:paraId="691A1930" w14:textId="77777777" w:rsidR="000C5EB3" w:rsidRPr="000C5EB3" w:rsidRDefault="000C5EB3" w:rsidP="0010249B">
      <w:pPr>
        <w:jc w:val="both"/>
        <w:rPr>
          <w:bCs/>
          <w:sz w:val="24"/>
        </w:rPr>
      </w:pPr>
    </w:p>
    <w:p w14:paraId="781B930A" w14:textId="29165EAC" w:rsidR="001A312C" w:rsidRPr="001A312C" w:rsidRDefault="00816AC5" w:rsidP="0010249B">
      <w:pPr>
        <w:jc w:val="both"/>
        <w:rPr>
          <w:sz w:val="24"/>
        </w:rPr>
      </w:pPr>
      <w:r>
        <w:rPr>
          <w:bCs/>
          <w:sz w:val="24"/>
        </w:rPr>
        <w:t>The next SLP</w:t>
      </w:r>
      <w:r w:rsidR="001A312C">
        <w:rPr>
          <w:bCs/>
          <w:sz w:val="24"/>
        </w:rPr>
        <w:t xml:space="preserve"> WG meeting is planned for </w:t>
      </w:r>
      <w:r>
        <w:rPr>
          <w:bCs/>
          <w:sz w:val="24"/>
        </w:rPr>
        <w:t>Tuesday</w:t>
      </w:r>
      <w:r w:rsidR="006674A2">
        <w:rPr>
          <w:bCs/>
          <w:sz w:val="24"/>
        </w:rPr>
        <w:t xml:space="preserve"> during </w:t>
      </w:r>
      <w:r w:rsidR="001A312C">
        <w:rPr>
          <w:bCs/>
          <w:sz w:val="24"/>
        </w:rPr>
        <w:t xml:space="preserve">the week of </w:t>
      </w:r>
      <w:r w:rsidR="004473F3">
        <w:rPr>
          <w:bCs/>
          <w:sz w:val="24"/>
        </w:rPr>
        <w:t>Oct. 15 – Oct. 18, 2012</w:t>
      </w:r>
      <w:r w:rsidR="001A312C">
        <w:rPr>
          <w:bCs/>
          <w:sz w:val="24"/>
        </w:rPr>
        <w:t xml:space="preserve"> in </w:t>
      </w:r>
      <w:r w:rsidR="004473F3">
        <w:rPr>
          <w:bCs/>
          <w:sz w:val="24"/>
        </w:rPr>
        <w:t>Cleveland</w:t>
      </w:r>
      <w:r w:rsidR="00336ED6">
        <w:rPr>
          <w:bCs/>
          <w:sz w:val="24"/>
        </w:rPr>
        <w:t xml:space="preserve">, </w:t>
      </w:r>
      <w:r w:rsidR="004473F3">
        <w:rPr>
          <w:bCs/>
          <w:sz w:val="24"/>
        </w:rPr>
        <w:t>Ohio USA</w:t>
      </w:r>
      <w:r w:rsidR="001A312C">
        <w:rPr>
          <w:bCs/>
          <w:sz w:val="24"/>
        </w:rPr>
        <w:t xml:space="preserve"> at the </w:t>
      </w:r>
      <w:r w:rsidR="004473F3">
        <w:rPr>
          <w:bCs/>
          <w:sz w:val="24"/>
        </w:rPr>
        <w:t>Renaissance Hotel</w:t>
      </w:r>
      <w:r w:rsidR="001A312C">
        <w:rPr>
          <w:bCs/>
          <w:sz w:val="24"/>
        </w:rPr>
        <w:t>.</w:t>
      </w:r>
    </w:p>
    <w:p w14:paraId="54E4EA6E" w14:textId="77777777" w:rsidR="0010249B" w:rsidRPr="00A03B7D" w:rsidRDefault="0010249B" w:rsidP="001B1555">
      <w:pPr>
        <w:jc w:val="both"/>
        <w:rPr>
          <w:sz w:val="24"/>
        </w:rPr>
      </w:pPr>
    </w:p>
    <w:p w14:paraId="6D026B47" w14:textId="77777777" w:rsidR="00CE6E91" w:rsidRDefault="00CE6E91" w:rsidP="00CE6E91">
      <w:pPr>
        <w:jc w:val="both"/>
        <w:rPr>
          <w:color w:val="3366FF"/>
          <w:sz w:val="24"/>
          <w:szCs w:val="24"/>
        </w:rPr>
      </w:pPr>
    </w:p>
    <w:p w14:paraId="10DA8386" w14:textId="77777777" w:rsidR="00097015" w:rsidRPr="00A03B7D" w:rsidRDefault="00097015" w:rsidP="00CE6E91">
      <w:pPr>
        <w:jc w:val="both"/>
        <w:rPr>
          <w:color w:val="3366FF"/>
          <w:sz w:val="24"/>
          <w:szCs w:val="24"/>
        </w:rPr>
      </w:pPr>
    </w:p>
    <w:p w14:paraId="29F4618E" w14:textId="77777777" w:rsidR="00210AF1" w:rsidRDefault="00210AF1">
      <w:pPr>
        <w:rPr>
          <w:sz w:val="24"/>
        </w:rPr>
      </w:pPr>
      <w:r>
        <w:rPr>
          <w:sz w:val="24"/>
        </w:rPr>
        <w:br w:type="page"/>
      </w:r>
    </w:p>
    <w:p w14:paraId="1F4F4F11" w14:textId="1B394283" w:rsidR="00C62FB7" w:rsidRDefault="00C62FB7" w:rsidP="00C62FB7">
      <w:pPr>
        <w:jc w:val="center"/>
        <w:rPr>
          <w:b/>
          <w:sz w:val="24"/>
        </w:rPr>
      </w:pPr>
      <w:r>
        <w:rPr>
          <w:b/>
          <w:sz w:val="24"/>
        </w:rPr>
        <w:t xml:space="preserve">Annex 1 - Action Item </w:t>
      </w:r>
      <w:r w:rsidR="00174F11">
        <w:rPr>
          <w:b/>
          <w:sz w:val="24"/>
        </w:rPr>
        <w:t xml:space="preserve">Tracking </w:t>
      </w:r>
      <w:r>
        <w:rPr>
          <w:b/>
          <w:sz w:val="24"/>
        </w:rPr>
        <w:t>List</w:t>
      </w:r>
      <w:r w:rsidR="00522DE9">
        <w:rPr>
          <w:b/>
          <w:sz w:val="24"/>
        </w:rPr>
        <w:t xml:space="preserve"> (Table form of Item 1 – </w:t>
      </w:r>
      <w:r w:rsidR="00576894">
        <w:rPr>
          <w:b/>
          <w:sz w:val="24"/>
        </w:rPr>
        <w:t xml:space="preserve"> summary</w:t>
      </w:r>
      <w:r w:rsidR="00174F11">
        <w:rPr>
          <w:b/>
          <w:sz w:val="24"/>
        </w:rPr>
        <w:t>)</w:t>
      </w:r>
    </w:p>
    <w:p w14:paraId="409907C8" w14:textId="77777777" w:rsidR="00C62FB7" w:rsidRDefault="00C62FB7" w:rsidP="00C62FB7">
      <w:pPr>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050"/>
        <w:gridCol w:w="1680"/>
        <w:gridCol w:w="1316"/>
      </w:tblGrid>
      <w:tr w:rsidR="00C62FB7" w14:paraId="124EF13B" w14:textId="77777777" w:rsidTr="00AA3968">
        <w:tc>
          <w:tcPr>
            <w:tcW w:w="1418" w:type="dxa"/>
          </w:tcPr>
          <w:p w14:paraId="49CC5DDF" w14:textId="77777777" w:rsidR="00C62FB7" w:rsidRDefault="00C62FB7" w:rsidP="00F07F4E">
            <w:pPr>
              <w:rPr>
                <w:b/>
                <w:sz w:val="24"/>
              </w:rPr>
            </w:pPr>
            <w:r>
              <w:rPr>
                <w:b/>
                <w:sz w:val="24"/>
              </w:rPr>
              <w:t>AI #</w:t>
            </w:r>
          </w:p>
        </w:tc>
        <w:tc>
          <w:tcPr>
            <w:tcW w:w="5050" w:type="dxa"/>
          </w:tcPr>
          <w:p w14:paraId="403A022A" w14:textId="77777777" w:rsidR="00C62FB7" w:rsidRDefault="00C62FB7" w:rsidP="00F07F4E">
            <w:pPr>
              <w:rPr>
                <w:b/>
                <w:sz w:val="24"/>
              </w:rPr>
            </w:pPr>
            <w:r>
              <w:rPr>
                <w:b/>
                <w:sz w:val="24"/>
              </w:rPr>
              <w:t>AI description</w:t>
            </w:r>
          </w:p>
        </w:tc>
        <w:tc>
          <w:tcPr>
            <w:tcW w:w="1680" w:type="dxa"/>
          </w:tcPr>
          <w:p w14:paraId="0C71CA0C" w14:textId="77777777" w:rsidR="00C62FB7" w:rsidRDefault="00C62FB7" w:rsidP="00F07F4E">
            <w:pPr>
              <w:rPr>
                <w:b/>
                <w:sz w:val="24"/>
              </w:rPr>
            </w:pPr>
            <w:r>
              <w:rPr>
                <w:b/>
                <w:sz w:val="24"/>
              </w:rPr>
              <w:t>Actionee</w:t>
            </w:r>
          </w:p>
        </w:tc>
        <w:tc>
          <w:tcPr>
            <w:tcW w:w="1316" w:type="dxa"/>
          </w:tcPr>
          <w:p w14:paraId="0460D819" w14:textId="77777777" w:rsidR="00C62FB7" w:rsidRDefault="00C62FB7" w:rsidP="00F07F4E">
            <w:pPr>
              <w:rPr>
                <w:b/>
                <w:sz w:val="24"/>
              </w:rPr>
            </w:pPr>
            <w:r>
              <w:rPr>
                <w:b/>
                <w:sz w:val="24"/>
              </w:rPr>
              <w:t>Due date</w:t>
            </w:r>
          </w:p>
        </w:tc>
      </w:tr>
      <w:tr w:rsidR="00F730EE" w14:paraId="08F835D9" w14:textId="77777777" w:rsidTr="00AA3968">
        <w:tc>
          <w:tcPr>
            <w:tcW w:w="1418" w:type="dxa"/>
          </w:tcPr>
          <w:p w14:paraId="7989161C" w14:textId="7069CEF1" w:rsidR="00F730EE" w:rsidRDefault="00522DE9" w:rsidP="00F07F4E">
            <w:pPr>
              <w:rPr>
                <w:sz w:val="24"/>
              </w:rPr>
            </w:pPr>
            <w:r>
              <w:rPr>
                <w:sz w:val="24"/>
              </w:rPr>
              <w:t>AI_F</w:t>
            </w:r>
            <w:r w:rsidR="00CB54FC">
              <w:rPr>
                <w:sz w:val="24"/>
              </w:rPr>
              <w:t>all-2012</w:t>
            </w:r>
            <w:r w:rsidR="00DA00FC">
              <w:rPr>
                <w:sz w:val="24"/>
              </w:rPr>
              <w:t>-01</w:t>
            </w:r>
          </w:p>
        </w:tc>
        <w:tc>
          <w:tcPr>
            <w:tcW w:w="5050" w:type="dxa"/>
          </w:tcPr>
          <w:p w14:paraId="1B221A6C" w14:textId="5B2E5F50" w:rsidR="00F730EE" w:rsidRDefault="0039274B" w:rsidP="0039274B">
            <w:pPr>
              <w:rPr>
                <w:sz w:val="24"/>
              </w:rPr>
            </w:pPr>
            <w:r>
              <w:rPr>
                <w:sz w:val="24"/>
              </w:rPr>
              <w:t xml:space="preserve">Action to supply lessons learned section in Prox-1 GB based upon Prox-1 interoperability testing between ESA and NASA missions. </w:t>
            </w:r>
          </w:p>
        </w:tc>
        <w:tc>
          <w:tcPr>
            <w:tcW w:w="1680" w:type="dxa"/>
          </w:tcPr>
          <w:p w14:paraId="065C6A98" w14:textId="0C2073EE" w:rsidR="00F730EE" w:rsidRDefault="0039274B" w:rsidP="00546D1A">
            <w:pPr>
              <w:rPr>
                <w:sz w:val="24"/>
              </w:rPr>
            </w:pPr>
            <w:r>
              <w:rPr>
                <w:sz w:val="24"/>
              </w:rPr>
              <w:t>Mathew Cosby (British Space Agency</w:t>
            </w:r>
            <w:r w:rsidR="002C4BDA">
              <w:rPr>
                <w:sz w:val="24"/>
              </w:rPr>
              <w:t>)</w:t>
            </w:r>
          </w:p>
        </w:tc>
        <w:tc>
          <w:tcPr>
            <w:tcW w:w="1316" w:type="dxa"/>
          </w:tcPr>
          <w:p w14:paraId="2271F607" w14:textId="4C8D1368" w:rsidR="00DA00FC" w:rsidRPr="00E84275" w:rsidRDefault="0039274B" w:rsidP="00242D7B">
            <w:pPr>
              <w:rPr>
                <w:sz w:val="24"/>
              </w:rPr>
            </w:pPr>
            <w:r>
              <w:rPr>
                <w:sz w:val="24"/>
              </w:rPr>
              <w:t>By at least 24</w:t>
            </w:r>
            <w:r w:rsidR="002C4BDA">
              <w:rPr>
                <w:sz w:val="24"/>
              </w:rPr>
              <w:t xml:space="preserve"> Sept 2012</w:t>
            </w:r>
          </w:p>
        </w:tc>
      </w:tr>
      <w:tr w:rsidR="00735ECB" w14:paraId="1E8D3856" w14:textId="77777777" w:rsidTr="00AA3968">
        <w:tc>
          <w:tcPr>
            <w:tcW w:w="1418" w:type="dxa"/>
          </w:tcPr>
          <w:p w14:paraId="020E4B93" w14:textId="4FE33B69" w:rsidR="00735ECB" w:rsidRDefault="00735ECB" w:rsidP="00F07F4E">
            <w:pPr>
              <w:rPr>
                <w:sz w:val="24"/>
              </w:rPr>
            </w:pPr>
            <w:r>
              <w:rPr>
                <w:sz w:val="24"/>
              </w:rPr>
              <w:t>AI_Fall-2012-02</w:t>
            </w:r>
          </w:p>
        </w:tc>
        <w:tc>
          <w:tcPr>
            <w:tcW w:w="5050" w:type="dxa"/>
          </w:tcPr>
          <w:p w14:paraId="797603EA" w14:textId="47A486F8" w:rsidR="00735ECB" w:rsidRDefault="0039274B" w:rsidP="0039274B">
            <w:pPr>
              <w:jc w:val="both"/>
              <w:rPr>
                <w:sz w:val="24"/>
              </w:rPr>
            </w:pPr>
            <w:r>
              <w:rPr>
                <w:sz w:val="24"/>
              </w:rPr>
              <w:t>Action to provide updated PICS Proforma based upon work already completed by NASA/ESA Mars 2016/Exomars teams. Attempt will be to provide Physical Layer, C&amp;S sublayer, and data link layer PICS proforma.</w:t>
            </w:r>
          </w:p>
        </w:tc>
        <w:tc>
          <w:tcPr>
            <w:tcW w:w="1680" w:type="dxa"/>
          </w:tcPr>
          <w:p w14:paraId="3F812D15" w14:textId="4244964F" w:rsidR="00735ECB" w:rsidRDefault="0039274B" w:rsidP="00546D1A">
            <w:pPr>
              <w:rPr>
                <w:sz w:val="24"/>
              </w:rPr>
            </w:pPr>
            <w:r>
              <w:rPr>
                <w:sz w:val="24"/>
              </w:rPr>
              <w:t>Mathew Cosby (British Space Agency)</w:t>
            </w:r>
          </w:p>
        </w:tc>
        <w:tc>
          <w:tcPr>
            <w:tcW w:w="1316" w:type="dxa"/>
          </w:tcPr>
          <w:p w14:paraId="59AB5FF6" w14:textId="294478C0" w:rsidR="00735ECB" w:rsidRDefault="00735ECB" w:rsidP="00242D7B">
            <w:pPr>
              <w:rPr>
                <w:sz w:val="24"/>
              </w:rPr>
            </w:pPr>
            <w:r>
              <w:rPr>
                <w:sz w:val="24"/>
              </w:rPr>
              <w:t>By at least 17 Sept. 2012</w:t>
            </w:r>
          </w:p>
        </w:tc>
      </w:tr>
    </w:tbl>
    <w:p w14:paraId="5C86EDE7" w14:textId="77777777" w:rsidR="00C62FB7" w:rsidRDefault="00C62FB7" w:rsidP="00425674">
      <w:pPr>
        <w:tabs>
          <w:tab w:val="left" w:pos="6081"/>
        </w:tabs>
        <w:ind w:left="720"/>
        <w:rPr>
          <w:color w:val="000000"/>
          <w:sz w:val="24"/>
        </w:rPr>
      </w:pPr>
    </w:p>
    <w:p w14:paraId="3F61B1BA" w14:textId="77777777" w:rsidR="001E3085" w:rsidRPr="00576894" w:rsidRDefault="001E3085" w:rsidP="00576894">
      <w:pPr>
        <w:tabs>
          <w:tab w:val="left" w:pos="6081"/>
        </w:tabs>
        <w:ind w:left="360"/>
        <w:rPr>
          <w:color w:val="000000"/>
          <w:sz w:val="24"/>
        </w:rPr>
      </w:pPr>
    </w:p>
    <w:p w14:paraId="21EBFB3F" w14:textId="5A519537" w:rsidR="00210AF1" w:rsidRPr="00AD4AAC" w:rsidRDefault="00C62FB7">
      <w:pPr>
        <w:rPr>
          <w:b/>
          <w:sz w:val="24"/>
        </w:rPr>
      </w:pPr>
      <w:r>
        <w:rPr>
          <w:b/>
          <w:sz w:val="24"/>
        </w:rPr>
        <w:br w:type="page"/>
      </w:r>
      <w:r w:rsidR="00AB460A">
        <w:rPr>
          <w:b/>
          <w:sz w:val="24"/>
        </w:rPr>
        <w:t xml:space="preserve">Annex </w:t>
      </w:r>
      <w:r>
        <w:rPr>
          <w:b/>
          <w:sz w:val="24"/>
        </w:rPr>
        <w:t>2</w:t>
      </w:r>
      <w:bookmarkStart w:id="0" w:name="_GoBack"/>
      <w:bookmarkEnd w:id="0"/>
      <w:r w:rsidR="00210AF1">
        <w:rPr>
          <w:b/>
          <w:sz w:val="24"/>
        </w:rPr>
        <w:t xml:space="preserve"> - List of Participants</w:t>
      </w:r>
      <w:r w:rsidR="00734F09">
        <w:rPr>
          <w:b/>
          <w:sz w:val="24"/>
        </w:rPr>
        <w:t>-</w:t>
      </w:r>
      <w:r w:rsidR="00B742DF">
        <w:rPr>
          <w:b/>
          <w:sz w:val="24"/>
        </w:rPr>
        <w:t>Space Link Protocols (SLP)</w:t>
      </w:r>
    </w:p>
    <w:p w14:paraId="75126F15" w14:textId="77777777" w:rsidR="00210AF1" w:rsidRDefault="00210AF1">
      <w:pPr>
        <w:rPr>
          <w:sz w:val="24"/>
        </w:rPr>
      </w:pPr>
    </w:p>
    <w:p w14:paraId="5F3C789B" w14:textId="77777777" w:rsidR="00210AF1" w:rsidRDefault="00210AF1">
      <w:pPr>
        <w:rPr>
          <w:sz w:val="24"/>
        </w:rPr>
      </w:pPr>
    </w:p>
    <w:p w14:paraId="2DEBB571" w14:textId="77777777" w:rsidR="00210AF1" w:rsidRDefault="00210AF1">
      <w:pPr>
        <w:rPr>
          <w:sz w:val="24"/>
        </w:rPr>
      </w:pPr>
    </w:p>
    <w:p w14:paraId="469C6F71" w14:textId="77777777" w:rsidR="00702AE7" w:rsidRDefault="00702AE7">
      <w:pPr>
        <w:rPr>
          <w:sz w:val="24"/>
        </w:rPr>
      </w:pPr>
    </w:p>
    <w:tbl>
      <w:tblPr>
        <w:tblpPr w:leftFromText="180" w:rightFromText="180" w:vertAnchor="text" w:horzAnchor="margin" w:tblpXSpec="center" w:tblpY="134"/>
        <w:tblW w:w="5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29"/>
      </w:tblGrid>
      <w:tr w:rsidR="00174F11" w:rsidRPr="00B125A2" w14:paraId="4DA7757A" w14:textId="77777777" w:rsidTr="00174F11">
        <w:tc>
          <w:tcPr>
            <w:tcW w:w="2693" w:type="dxa"/>
          </w:tcPr>
          <w:p w14:paraId="7A6C0F26" w14:textId="77777777" w:rsidR="00174F11" w:rsidRPr="00B125A2" w:rsidRDefault="00174F11" w:rsidP="008936CB">
            <w:pPr>
              <w:rPr>
                <w:b/>
                <w:sz w:val="24"/>
              </w:rPr>
            </w:pPr>
            <w:r w:rsidRPr="00B125A2">
              <w:rPr>
                <w:b/>
                <w:sz w:val="24"/>
              </w:rPr>
              <w:t>Name</w:t>
            </w:r>
          </w:p>
        </w:tc>
        <w:tc>
          <w:tcPr>
            <w:tcW w:w="2629" w:type="dxa"/>
          </w:tcPr>
          <w:p w14:paraId="1E8E217D" w14:textId="77777777" w:rsidR="00174F11" w:rsidRPr="00B125A2" w:rsidRDefault="00174F11" w:rsidP="008936CB">
            <w:pPr>
              <w:rPr>
                <w:b/>
                <w:sz w:val="24"/>
              </w:rPr>
            </w:pPr>
            <w:r w:rsidRPr="00B125A2">
              <w:rPr>
                <w:b/>
                <w:sz w:val="24"/>
              </w:rPr>
              <w:t>Affiliation</w:t>
            </w:r>
          </w:p>
        </w:tc>
      </w:tr>
      <w:tr w:rsidR="00174F11" w:rsidRPr="00B125A2" w14:paraId="5CFCC8FD" w14:textId="77777777" w:rsidTr="00174F11">
        <w:tc>
          <w:tcPr>
            <w:tcW w:w="2693" w:type="dxa"/>
          </w:tcPr>
          <w:p w14:paraId="2C52A496" w14:textId="4E547340" w:rsidR="00174F11" w:rsidRPr="00B125A2" w:rsidRDefault="00174F11" w:rsidP="008936CB">
            <w:pPr>
              <w:rPr>
                <w:sz w:val="24"/>
              </w:rPr>
            </w:pPr>
            <w:r>
              <w:rPr>
                <w:sz w:val="24"/>
              </w:rPr>
              <w:t>G</w:t>
            </w:r>
            <w:r w:rsidR="001C4F33">
              <w:rPr>
                <w:sz w:val="24"/>
              </w:rPr>
              <w:t>reg</w:t>
            </w:r>
            <w:r>
              <w:rPr>
                <w:sz w:val="24"/>
              </w:rPr>
              <w:t xml:space="preserve"> Kazz</w:t>
            </w:r>
            <w:r w:rsidRPr="00B125A2">
              <w:rPr>
                <w:sz w:val="24"/>
              </w:rPr>
              <w:t xml:space="preserve"> (chairman</w:t>
            </w:r>
            <w:r w:rsidR="00633379">
              <w:rPr>
                <w:sz w:val="24"/>
              </w:rPr>
              <w:t xml:space="preserve"> SLP</w:t>
            </w:r>
            <w:r w:rsidRPr="00B125A2">
              <w:rPr>
                <w:sz w:val="24"/>
              </w:rPr>
              <w:t>)</w:t>
            </w:r>
          </w:p>
        </w:tc>
        <w:tc>
          <w:tcPr>
            <w:tcW w:w="2629" w:type="dxa"/>
          </w:tcPr>
          <w:p w14:paraId="7980CB1B" w14:textId="77777777" w:rsidR="00174F11" w:rsidRPr="00B125A2" w:rsidRDefault="00174F11" w:rsidP="008936CB">
            <w:pPr>
              <w:rPr>
                <w:sz w:val="24"/>
              </w:rPr>
            </w:pPr>
            <w:r>
              <w:rPr>
                <w:sz w:val="24"/>
              </w:rPr>
              <w:t>NASA</w:t>
            </w:r>
            <w:r w:rsidR="00566126">
              <w:rPr>
                <w:sz w:val="24"/>
              </w:rPr>
              <w:t>/JPL</w:t>
            </w:r>
          </w:p>
        </w:tc>
      </w:tr>
      <w:tr w:rsidR="00174F11" w:rsidRPr="00B125A2" w14:paraId="0C49AC4F" w14:textId="77777777" w:rsidTr="00174F11">
        <w:tc>
          <w:tcPr>
            <w:tcW w:w="2693" w:type="dxa"/>
          </w:tcPr>
          <w:p w14:paraId="0F2B84BB" w14:textId="77777777" w:rsidR="00174F11" w:rsidRPr="00B125A2" w:rsidRDefault="001069C7" w:rsidP="000F08C0">
            <w:pPr>
              <w:rPr>
                <w:sz w:val="24"/>
              </w:rPr>
            </w:pPr>
            <w:r>
              <w:rPr>
                <w:sz w:val="24"/>
              </w:rPr>
              <w:t>Gilles Moury</w:t>
            </w:r>
          </w:p>
        </w:tc>
        <w:tc>
          <w:tcPr>
            <w:tcW w:w="2629" w:type="dxa"/>
          </w:tcPr>
          <w:p w14:paraId="138FBCC6" w14:textId="77777777" w:rsidR="00174F11" w:rsidRPr="00B125A2" w:rsidRDefault="001069C7" w:rsidP="000F08C0">
            <w:pPr>
              <w:rPr>
                <w:sz w:val="24"/>
              </w:rPr>
            </w:pPr>
            <w:r>
              <w:rPr>
                <w:sz w:val="24"/>
              </w:rPr>
              <w:t>CNES</w:t>
            </w:r>
          </w:p>
        </w:tc>
      </w:tr>
      <w:tr w:rsidR="002D0396" w:rsidRPr="00B125A2" w14:paraId="21991C0B" w14:textId="77777777" w:rsidTr="00174F11">
        <w:tc>
          <w:tcPr>
            <w:tcW w:w="2693" w:type="dxa"/>
          </w:tcPr>
          <w:p w14:paraId="66C22376" w14:textId="2C901EC8" w:rsidR="002D0396" w:rsidRDefault="002D0396" w:rsidP="000F08C0">
            <w:pPr>
              <w:rPr>
                <w:sz w:val="24"/>
              </w:rPr>
            </w:pPr>
            <w:r>
              <w:rPr>
                <w:sz w:val="24"/>
              </w:rPr>
              <w:t>Gian Paolo Calzolari</w:t>
            </w:r>
            <w:r w:rsidR="00633379">
              <w:rPr>
                <w:sz w:val="24"/>
              </w:rPr>
              <w:t xml:space="preserve"> </w:t>
            </w:r>
          </w:p>
        </w:tc>
        <w:tc>
          <w:tcPr>
            <w:tcW w:w="2629" w:type="dxa"/>
          </w:tcPr>
          <w:p w14:paraId="40D76060" w14:textId="77777777" w:rsidR="002D0396" w:rsidRDefault="00850A01" w:rsidP="000F08C0">
            <w:pPr>
              <w:rPr>
                <w:sz w:val="24"/>
              </w:rPr>
            </w:pPr>
            <w:r>
              <w:rPr>
                <w:sz w:val="24"/>
              </w:rPr>
              <w:t>ESA/ESOC</w:t>
            </w:r>
          </w:p>
        </w:tc>
      </w:tr>
      <w:tr w:rsidR="006E6A17" w:rsidRPr="00B125A2" w14:paraId="3C58648C" w14:textId="77777777" w:rsidTr="00174F11">
        <w:tc>
          <w:tcPr>
            <w:tcW w:w="2693" w:type="dxa"/>
          </w:tcPr>
          <w:p w14:paraId="7DAA66C0" w14:textId="77777777" w:rsidR="006E6A17" w:rsidRDefault="006E6A17" w:rsidP="000F08C0">
            <w:pPr>
              <w:rPr>
                <w:sz w:val="24"/>
              </w:rPr>
            </w:pPr>
            <w:r>
              <w:rPr>
                <w:sz w:val="24"/>
              </w:rPr>
              <w:t>Ed Greenberg</w:t>
            </w:r>
          </w:p>
        </w:tc>
        <w:tc>
          <w:tcPr>
            <w:tcW w:w="2629" w:type="dxa"/>
          </w:tcPr>
          <w:p w14:paraId="0D34C439" w14:textId="77777777" w:rsidR="006E6A17" w:rsidRDefault="006E6A17" w:rsidP="000F08C0">
            <w:pPr>
              <w:rPr>
                <w:sz w:val="24"/>
              </w:rPr>
            </w:pPr>
            <w:r>
              <w:rPr>
                <w:sz w:val="24"/>
              </w:rPr>
              <w:t>NASA/JPL</w:t>
            </w:r>
          </w:p>
        </w:tc>
      </w:tr>
      <w:tr w:rsidR="006E6A17" w:rsidRPr="00B125A2" w14:paraId="7550E71E" w14:textId="77777777" w:rsidTr="00174F11">
        <w:tc>
          <w:tcPr>
            <w:tcW w:w="2693" w:type="dxa"/>
          </w:tcPr>
          <w:p w14:paraId="17B37600" w14:textId="168A1B74" w:rsidR="006E6A17" w:rsidRDefault="00633379" w:rsidP="000F08C0">
            <w:pPr>
              <w:rPr>
                <w:sz w:val="24"/>
              </w:rPr>
            </w:pPr>
            <w:r>
              <w:rPr>
                <w:sz w:val="24"/>
              </w:rPr>
              <w:t>Stephan Bury</w:t>
            </w:r>
          </w:p>
        </w:tc>
        <w:tc>
          <w:tcPr>
            <w:tcW w:w="2629" w:type="dxa"/>
          </w:tcPr>
          <w:p w14:paraId="5AC29166" w14:textId="25802291" w:rsidR="006E6A17" w:rsidRDefault="00633379" w:rsidP="000F08C0">
            <w:pPr>
              <w:rPr>
                <w:sz w:val="24"/>
              </w:rPr>
            </w:pPr>
            <w:r>
              <w:rPr>
                <w:sz w:val="24"/>
              </w:rPr>
              <w:t>ESA</w:t>
            </w:r>
          </w:p>
        </w:tc>
      </w:tr>
      <w:tr w:rsidR="00232E10" w:rsidRPr="00B125A2" w14:paraId="1FF943FD" w14:textId="77777777" w:rsidTr="00174F11">
        <w:tc>
          <w:tcPr>
            <w:tcW w:w="2693" w:type="dxa"/>
          </w:tcPr>
          <w:p w14:paraId="75F1D2F3" w14:textId="56481DEC" w:rsidR="00232E10" w:rsidRDefault="00232E10" w:rsidP="000F08C0">
            <w:pPr>
              <w:rPr>
                <w:sz w:val="24"/>
              </w:rPr>
            </w:pPr>
            <w:r>
              <w:rPr>
                <w:sz w:val="24"/>
              </w:rPr>
              <w:t>Mathew Cosby (telecon)</w:t>
            </w:r>
          </w:p>
        </w:tc>
        <w:tc>
          <w:tcPr>
            <w:tcW w:w="2629" w:type="dxa"/>
          </w:tcPr>
          <w:p w14:paraId="5936A232" w14:textId="2029D26C" w:rsidR="00232E10" w:rsidRDefault="00232E10" w:rsidP="000F08C0">
            <w:pPr>
              <w:rPr>
                <w:sz w:val="24"/>
              </w:rPr>
            </w:pPr>
            <w:r>
              <w:rPr>
                <w:sz w:val="24"/>
              </w:rPr>
              <w:t>British Space Agency</w:t>
            </w:r>
          </w:p>
        </w:tc>
      </w:tr>
    </w:tbl>
    <w:p w14:paraId="3BBF6DC6" w14:textId="77777777" w:rsidR="00702AE7" w:rsidRDefault="00702AE7">
      <w:pPr>
        <w:rPr>
          <w:sz w:val="24"/>
        </w:rPr>
        <w:sectPr w:rsidR="00702AE7">
          <w:headerReference w:type="default" r:id="rId9"/>
          <w:footerReference w:type="even" r:id="rId10"/>
          <w:footerReference w:type="default" r:id="rId11"/>
          <w:pgSz w:w="11906" w:h="16838"/>
          <w:pgMar w:top="1440" w:right="1226" w:bottom="1440" w:left="1800" w:header="720" w:footer="720" w:gutter="0"/>
          <w:cols w:space="720"/>
        </w:sectPr>
      </w:pPr>
    </w:p>
    <w:p w14:paraId="39E312C8" w14:textId="77777777" w:rsidR="00850A01" w:rsidRPr="00850A01" w:rsidRDefault="00850A01" w:rsidP="00850A01">
      <w:pPr>
        <w:jc w:val="center"/>
        <w:rPr>
          <w:b/>
          <w:sz w:val="24"/>
        </w:rPr>
      </w:pPr>
    </w:p>
    <w:p w14:paraId="575451EE" w14:textId="77777777" w:rsidR="00850A01" w:rsidRDefault="00850A01">
      <w:pPr>
        <w:jc w:val="center"/>
        <w:rPr>
          <w:b/>
          <w:sz w:val="24"/>
        </w:rPr>
      </w:pPr>
    </w:p>
    <w:p w14:paraId="58D7F80B" w14:textId="628C807B" w:rsidR="00210AF1" w:rsidRDefault="00AB460A">
      <w:pPr>
        <w:jc w:val="center"/>
        <w:rPr>
          <w:b/>
          <w:sz w:val="24"/>
        </w:rPr>
      </w:pPr>
      <w:r>
        <w:rPr>
          <w:b/>
          <w:sz w:val="24"/>
        </w:rPr>
        <w:t xml:space="preserve">Annex </w:t>
      </w:r>
      <w:r w:rsidR="00C62FB7">
        <w:rPr>
          <w:b/>
          <w:sz w:val="24"/>
        </w:rPr>
        <w:t>3</w:t>
      </w:r>
      <w:r w:rsidR="00210AF1">
        <w:rPr>
          <w:b/>
          <w:sz w:val="24"/>
        </w:rPr>
        <w:t xml:space="preserve"> - List of </w:t>
      </w:r>
      <w:r w:rsidR="00BC0E76">
        <w:rPr>
          <w:b/>
          <w:sz w:val="24"/>
        </w:rPr>
        <w:t xml:space="preserve">SLP </w:t>
      </w:r>
      <w:r w:rsidR="006674A2">
        <w:rPr>
          <w:b/>
          <w:sz w:val="24"/>
        </w:rPr>
        <w:t>Presentations/Attachments</w:t>
      </w:r>
    </w:p>
    <w:p w14:paraId="70539D01" w14:textId="77777777" w:rsidR="00F86375" w:rsidRDefault="00F86375">
      <w:pPr>
        <w:jc w:val="center"/>
        <w:rPr>
          <w:b/>
          <w:sz w:val="24"/>
        </w:rPr>
      </w:pPr>
    </w:p>
    <w:p w14:paraId="52BB157D" w14:textId="77777777" w:rsidR="00FE1841" w:rsidRDefault="00FE1841" w:rsidP="00FE1841"/>
    <w:p w14:paraId="6E344C6D" w14:textId="4F4BC72C" w:rsidR="003E547D" w:rsidRPr="003E547D" w:rsidRDefault="001D7C85" w:rsidP="00FE1841">
      <w:pPr>
        <w:rPr>
          <w:sz w:val="24"/>
          <w:szCs w:val="24"/>
        </w:rPr>
      </w:pPr>
      <w:r>
        <w:rPr>
          <w:sz w:val="24"/>
          <w:szCs w:val="24"/>
        </w:rPr>
        <w:t>See SLS-SLP</w:t>
      </w:r>
      <w:r w:rsidR="003E547D">
        <w:rPr>
          <w:sz w:val="24"/>
          <w:szCs w:val="24"/>
        </w:rPr>
        <w:t xml:space="preserve"> CWE under the following URL for these presentations: </w:t>
      </w:r>
      <w:r w:rsidR="00833327">
        <w:rPr>
          <w:b/>
          <w:bCs/>
        </w:rPr>
        <w:t>http://tinyurl.com/7qk38rl</w:t>
      </w:r>
    </w:p>
    <w:p w14:paraId="58E2ED55" w14:textId="7C29E99B" w:rsidR="001D7C85" w:rsidRDefault="001D7C85" w:rsidP="001D7C85">
      <w:pPr>
        <w:rPr>
          <w:sz w:val="24"/>
          <w:szCs w:val="24"/>
        </w:rPr>
      </w:pPr>
      <w:r>
        <w:rPr>
          <w:rFonts w:eastAsia="Batang"/>
          <w:sz w:val="24"/>
          <w:szCs w:val="32"/>
          <w:lang w:val="en-GB"/>
        </w:rPr>
        <w:t xml:space="preserve">1. </w:t>
      </w:r>
      <w:r w:rsidR="003E547D">
        <w:rPr>
          <w:rFonts w:eastAsia="Batang"/>
          <w:sz w:val="24"/>
          <w:szCs w:val="32"/>
          <w:lang w:val="en-GB"/>
        </w:rPr>
        <w:t>Ed Greenberg</w:t>
      </w:r>
      <w:r w:rsidR="00833327">
        <w:rPr>
          <w:rFonts w:eastAsia="Batang"/>
          <w:sz w:val="24"/>
          <w:szCs w:val="32"/>
          <w:lang w:val="en-GB"/>
        </w:rPr>
        <w:t>/Greg Kazz</w:t>
      </w:r>
      <w:r w:rsidR="002460E9">
        <w:rPr>
          <w:rFonts w:eastAsia="Batang"/>
          <w:sz w:val="24"/>
          <w:szCs w:val="32"/>
          <w:lang w:val="en-GB"/>
        </w:rPr>
        <w:t xml:space="preserve"> </w:t>
      </w:r>
      <w:r w:rsidR="003E547D">
        <w:rPr>
          <w:rFonts w:eastAsia="Batang"/>
          <w:sz w:val="24"/>
          <w:szCs w:val="32"/>
          <w:lang w:val="en-GB"/>
        </w:rPr>
        <w:t xml:space="preserve">(NASA/JPL) </w:t>
      </w:r>
      <w:r>
        <w:rPr>
          <w:rFonts w:eastAsia="Batang"/>
          <w:sz w:val="24"/>
          <w:szCs w:val="32"/>
          <w:lang w:val="en-GB"/>
        </w:rPr>
        <w:t xml:space="preserve">- </w:t>
      </w:r>
      <w:r>
        <w:rPr>
          <w:sz w:val="24"/>
          <w:szCs w:val="24"/>
        </w:rPr>
        <w:t xml:space="preserve">NASA proposal for a singular all encompassing CCSDS Link Layer protocol. </w:t>
      </w:r>
      <w:r w:rsidR="00833327">
        <w:rPr>
          <w:sz w:val="24"/>
          <w:szCs w:val="24"/>
        </w:rPr>
        <w:t>Filename: Eds_General_CCSDS_Link_Layer_Protocol_May_2012</w:t>
      </w:r>
    </w:p>
    <w:p w14:paraId="678030F3" w14:textId="1DF4F18A" w:rsidR="004C0B6F" w:rsidRPr="004C0B6F" w:rsidRDefault="004C0B6F" w:rsidP="001D7C85">
      <w:pPr>
        <w:autoSpaceDE w:val="0"/>
        <w:autoSpaceDN w:val="0"/>
        <w:adjustRightInd w:val="0"/>
        <w:ind w:left="720"/>
        <w:rPr>
          <w:sz w:val="23"/>
          <w:szCs w:val="23"/>
        </w:rPr>
      </w:pPr>
    </w:p>
    <w:p w14:paraId="3BE2D7B5" w14:textId="77777777" w:rsidR="00F86375" w:rsidRDefault="00FE1841" w:rsidP="00EB13A9">
      <w:pPr>
        <w:rPr>
          <w:b/>
          <w:sz w:val="24"/>
        </w:rPr>
      </w:pPr>
      <w:r>
        <w:rPr>
          <w:color w:val="000000"/>
        </w:rPr>
        <w:t>.</w:t>
      </w:r>
      <w:r w:rsidRPr="008F3782">
        <w:rPr>
          <w:color w:val="000000"/>
          <w:highlight w:val="blue"/>
        </w:rPr>
        <w:t xml:space="preserve">      </w:t>
      </w:r>
    </w:p>
    <w:p w14:paraId="087A1725" w14:textId="77777777" w:rsidR="00210AF1" w:rsidRDefault="00210AF1">
      <w:pPr>
        <w:rPr>
          <w:sz w:val="24"/>
        </w:rPr>
      </w:pPr>
    </w:p>
    <w:p w14:paraId="3DADCB0F" w14:textId="77777777" w:rsidR="002A16F5" w:rsidRDefault="002A16F5">
      <w:pPr>
        <w:rPr>
          <w:sz w:val="24"/>
        </w:rPr>
        <w:sectPr w:rsidR="002A16F5">
          <w:pgSz w:w="16838" w:h="11906" w:orient="landscape"/>
          <w:pgMar w:top="1800" w:right="1440" w:bottom="1800" w:left="1440" w:header="720" w:footer="720" w:gutter="0"/>
          <w:cols w:space="720"/>
        </w:sectPr>
      </w:pPr>
    </w:p>
    <w:p w14:paraId="4F53D763" w14:textId="77777777" w:rsidR="00210AF1" w:rsidRDefault="00210AF1">
      <w:pPr>
        <w:rPr>
          <w:sz w:val="24"/>
        </w:rPr>
      </w:pPr>
    </w:p>
    <w:p w14:paraId="5E7AE21B" w14:textId="36407FDE" w:rsidR="00F65CBC" w:rsidRPr="006674A2" w:rsidRDefault="00AB460A" w:rsidP="006674A2">
      <w:pPr>
        <w:jc w:val="center"/>
        <w:rPr>
          <w:b/>
          <w:sz w:val="24"/>
        </w:rPr>
      </w:pPr>
      <w:r>
        <w:rPr>
          <w:b/>
          <w:sz w:val="24"/>
        </w:rPr>
        <w:t xml:space="preserve">Annex </w:t>
      </w:r>
      <w:r w:rsidR="00C62FB7">
        <w:rPr>
          <w:b/>
          <w:sz w:val="24"/>
        </w:rPr>
        <w:t>4</w:t>
      </w:r>
      <w:r w:rsidR="00210AF1">
        <w:rPr>
          <w:b/>
          <w:sz w:val="24"/>
        </w:rPr>
        <w:t xml:space="preserve"> </w:t>
      </w:r>
      <w:r w:rsidR="00E404B1">
        <w:rPr>
          <w:b/>
          <w:sz w:val="24"/>
        </w:rPr>
        <w:t>–</w:t>
      </w:r>
      <w:r w:rsidR="006674A2">
        <w:rPr>
          <w:b/>
          <w:sz w:val="24"/>
        </w:rPr>
        <w:t xml:space="preserve"> </w:t>
      </w:r>
      <w:r w:rsidR="00BC0E76">
        <w:rPr>
          <w:b/>
          <w:bCs/>
          <w:sz w:val="23"/>
          <w:szCs w:val="23"/>
        </w:rPr>
        <w:t>SLP</w:t>
      </w:r>
      <w:r w:rsidR="00C84533">
        <w:rPr>
          <w:b/>
          <w:bCs/>
          <w:sz w:val="23"/>
          <w:szCs w:val="23"/>
        </w:rPr>
        <w:t xml:space="preserve"> WG Chairman’s report to SLS area director – given </w:t>
      </w:r>
      <w:r w:rsidR="00DA0219">
        <w:rPr>
          <w:b/>
          <w:bCs/>
          <w:sz w:val="23"/>
          <w:szCs w:val="23"/>
        </w:rPr>
        <w:t>April 20</w:t>
      </w:r>
      <w:r w:rsidR="00C84533">
        <w:rPr>
          <w:b/>
          <w:bCs/>
          <w:sz w:val="23"/>
          <w:szCs w:val="23"/>
        </w:rPr>
        <w:t>, 201</w:t>
      </w:r>
      <w:r w:rsidR="00DA0219">
        <w:rPr>
          <w:b/>
          <w:bCs/>
          <w:sz w:val="23"/>
          <w:szCs w:val="23"/>
        </w:rPr>
        <w:t>2</w:t>
      </w:r>
      <w:r w:rsidR="006674A2">
        <w:rPr>
          <w:b/>
          <w:bCs/>
          <w:sz w:val="23"/>
          <w:szCs w:val="23"/>
        </w:rPr>
        <w:t xml:space="preserve"> to CESG</w:t>
      </w:r>
    </w:p>
    <w:p w14:paraId="2B410A4A" w14:textId="77777777" w:rsidR="00210AF1" w:rsidRDefault="00210AF1">
      <w:pPr>
        <w:pStyle w:val="Heading3"/>
        <w:rPr>
          <w:lang w:val="en-US"/>
        </w:rPr>
      </w:pPr>
    </w:p>
    <w:p w14:paraId="7934829C" w14:textId="77777777" w:rsidR="00210AF1" w:rsidRDefault="00210AF1"/>
    <w:p w14:paraId="6E8390AE" w14:textId="5F479025" w:rsidR="004E0A77" w:rsidRDefault="001D7C85">
      <w:r w:rsidRPr="001D7C85">
        <w:drawing>
          <wp:inline distT="0" distB="0" distL="0" distR="0" wp14:anchorId="5100435A" wp14:editId="77AE39E9">
            <wp:extent cx="5274310" cy="395696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956969"/>
                    </a:xfrm>
                    <a:prstGeom prst="rect">
                      <a:avLst/>
                    </a:prstGeom>
                    <a:noFill/>
                    <a:ln>
                      <a:noFill/>
                    </a:ln>
                  </pic:spPr>
                </pic:pic>
              </a:graphicData>
            </a:graphic>
          </wp:inline>
        </w:drawing>
      </w:r>
    </w:p>
    <w:p w14:paraId="485266B6" w14:textId="63EF6A19" w:rsidR="001A1D29" w:rsidRDefault="001A1D29"/>
    <w:p w14:paraId="1C3B2591" w14:textId="72C63E6F" w:rsidR="001A1D29" w:rsidRDefault="001A1D29"/>
    <w:p w14:paraId="241CF02A" w14:textId="77777777" w:rsidR="001A1D29" w:rsidRDefault="001A1D29"/>
    <w:p w14:paraId="05362F7D" w14:textId="63763FD6" w:rsidR="001A1D29" w:rsidRDefault="001A1D29"/>
    <w:p w14:paraId="0AC872AE" w14:textId="77777777" w:rsidR="004E0A77" w:rsidRDefault="004E0A77"/>
    <w:p w14:paraId="46E42D64" w14:textId="0EECB4D2" w:rsidR="004E0A77" w:rsidRDefault="001D7C85">
      <w:r w:rsidRPr="001D7C85">
        <w:drawing>
          <wp:inline distT="0" distB="0" distL="0" distR="0" wp14:anchorId="7C815CA6" wp14:editId="4DBC5630">
            <wp:extent cx="5274310" cy="3956969"/>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956969"/>
                    </a:xfrm>
                    <a:prstGeom prst="rect">
                      <a:avLst/>
                    </a:prstGeom>
                    <a:noFill/>
                    <a:ln>
                      <a:noFill/>
                    </a:ln>
                  </pic:spPr>
                </pic:pic>
              </a:graphicData>
            </a:graphic>
          </wp:inline>
        </w:drawing>
      </w:r>
    </w:p>
    <w:p w14:paraId="3AAE274D" w14:textId="4A7BECED" w:rsidR="004E0A77" w:rsidRDefault="004E0A77"/>
    <w:p w14:paraId="462683DF" w14:textId="77777777" w:rsidR="004E0A77" w:rsidRDefault="004E0A77"/>
    <w:p w14:paraId="4E9DE61E" w14:textId="77777777" w:rsidR="004E0A77" w:rsidRDefault="004E0A77"/>
    <w:p w14:paraId="1A91DA27" w14:textId="77777777" w:rsidR="004E0A77" w:rsidRDefault="004E0A77"/>
    <w:p w14:paraId="686AC80E" w14:textId="77777777" w:rsidR="004E0A77" w:rsidRDefault="004E0A77"/>
    <w:p w14:paraId="6389C2A3" w14:textId="77777777" w:rsidR="004E0A77" w:rsidRDefault="004E0A77"/>
    <w:p w14:paraId="36FCC33A" w14:textId="77777777" w:rsidR="004E0A77" w:rsidRDefault="004E0A77"/>
    <w:p w14:paraId="19DA6403" w14:textId="77777777" w:rsidR="004E0A77" w:rsidRDefault="004E0A77"/>
    <w:p w14:paraId="6A3B75B1" w14:textId="77777777" w:rsidR="004E0A77" w:rsidRDefault="004E0A77"/>
    <w:p w14:paraId="061F06C2" w14:textId="0F3D276D" w:rsidR="004E0A77" w:rsidRDefault="004E0A77"/>
    <w:p w14:paraId="6F52F2D3" w14:textId="1AA1BE4F" w:rsidR="004E0A77" w:rsidRDefault="001D7C85">
      <w:r w:rsidRPr="001D7C85">
        <w:drawing>
          <wp:inline distT="0" distB="0" distL="0" distR="0" wp14:anchorId="4A3ED315" wp14:editId="4D5E5695">
            <wp:extent cx="5274310" cy="3956969"/>
            <wp:effectExtent l="0" t="0" r="889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956969"/>
                    </a:xfrm>
                    <a:prstGeom prst="rect">
                      <a:avLst/>
                    </a:prstGeom>
                    <a:noFill/>
                    <a:ln>
                      <a:noFill/>
                    </a:ln>
                  </pic:spPr>
                </pic:pic>
              </a:graphicData>
            </a:graphic>
          </wp:inline>
        </w:drawing>
      </w:r>
    </w:p>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72734" w14:textId="77777777" w:rsidR="00BC0E76" w:rsidRDefault="00BC0E76">
      <w:r>
        <w:separator/>
      </w:r>
    </w:p>
  </w:endnote>
  <w:endnote w:type="continuationSeparator" w:id="0">
    <w:p w14:paraId="5EF8928D" w14:textId="77777777" w:rsidR="00BC0E76" w:rsidRDefault="00BC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MS Mincho">
    <w:altName w:val="ＭＳ 明朝"/>
    <w:charset w:val="80"/>
    <w:family w:val="modern"/>
    <w:pitch w:val="fixed"/>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148C" w14:textId="77777777" w:rsidR="00BC0E76" w:rsidRDefault="00BC0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6C6FF13" w14:textId="77777777" w:rsidR="00BC0E76" w:rsidRDefault="00BC0E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A1CE" w14:textId="77777777" w:rsidR="00BC0E76" w:rsidRDefault="00BC0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001">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C6001">
      <w:rPr>
        <w:rStyle w:val="PageNumber"/>
        <w:noProof/>
      </w:rPr>
      <w:t>2</w:t>
    </w:r>
    <w:r>
      <w:rPr>
        <w:rStyle w:val="PageNumber"/>
      </w:rPr>
      <w:fldChar w:fldCharType="end"/>
    </w:r>
  </w:p>
  <w:p w14:paraId="1AF269C1" w14:textId="77777777" w:rsidR="00BC0E76" w:rsidRDefault="00BC0E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C45A" w14:textId="77777777" w:rsidR="00BC0E76" w:rsidRDefault="00BC0E76">
      <w:r>
        <w:separator/>
      </w:r>
    </w:p>
  </w:footnote>
  <w:footnote w:type="continuationSeparator" w:id="0">
    <w:p w14:paraId="2074DABE" w14:textId="77777777" w:rsidR="00BC0E76" w:rsidRDefault="00BC0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A405" w14:textId="77777777" w:rsidR="00BC0E76" w:rsidRDefault="00BC0E76" w:rsidP="006C7DB8">
    <w:pPr>
      <w:jc w:val="center"/>
      <w:rPr>
        <w:b/>
        <w:sz w:val="24"/>
        <w:szCs w:val="24"/>
      </w:rPr>
    </w:pPr>
  </w:p>
  <w:p w14:paraId="3748FB9B" w14:textId="556745A7" w:rsidR="00BC0E76" w:rsidRPr="0001587E" w:rsidRDefault="00BC0E76" w:rsidP="006C7DB8">
    <w:pPr>
      <w:jc w:val="center"/>
      <w:rPr>
        <w:b/>
        <w:sz w:val="24"/>
        <w:szCs w:val="24"/>
      </w:rPr>
    </w:pPr>
    <w:r w:rsidRPr="0001587E">
      <w:rPr>
        <w:b/>
        <w:sz w:val="24"/>
        <w:szCs w:val="24"/>
      </w:rPr>
      <w:t>CCSDS</w:t>
    </w:r>
    <w:r>
      <w:rPr>
        <w:b/>
        <w:sz w:val="24"/>
        <w:szCs w:val="24"/>
      </w:rPr>
      <w:t xml:space="preserve"> SLS-SLP</w:t>
    </w:r>
    <w:r w:rsidRPr="0001587E">
      <w:rPr>
        <w:b/>
        <w:sz w:val="24"/>
        <w:szCs w:val="24"/>
      </w:rPr>
      <w:t xml:space="preserve"> WG MEETING</w:t>
    </w:r>
  </w:p>
  <w:p w14:paraId="05E93999" w14:textId="4824DC23" w:rsidR="00BC0E76" w:rsidRDefault="00BC0E76" w:rsidP="00FE1841">
    <w:pPr>
      <w:jc w:val="center"/>
      <w:rPr>
        <w:b/>
        <w:sz w:val="28"/>
      </w:rPr>
    </w:pPr>
    <w:r>
      <w:rPr>
        <w:b/>
        <w:bCs/>
      </w:rPr>
      <w:t xml:space="preserve"> Darmstadtium, Germany 16 April - 19 April 2012</w:t>
    </w:r>
  </w:p>
  <w:p w14:paraId="5F535AED" w14:textId="77777777" w:rsidR="00BC0E76" w:rsidRDefault="00BC0E7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687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nsid w:val="553941E8"/>
    <w:multiLevelType w:val="multilevel"/>
    <w:tmpl w:val="709437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3"/>
  </w:num>
  <w:num w:numId="6">
    <w:abstractNumId w:val="0"/>
  </w:num>
  <w:num w:numId="7">
    <w:abstractNumId w:val="9"/>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411B"/>
    <w:rsid w:val="00014488"/>
    <w:rsid w:val="00014FA8"/>
    <w:rsid w:val="000207C7"/>
    <w:rsid w:val="00026932"/>
    <w:rsid w:val="000278C1"/>
    <w:rsid w:val="00027FE3"/>
    <w:rsid w:val="00057109"/>
    <w:rsid w:val="00057139"/>
    <w:rsid w:val="00073FDA"/>
    <w:rsid w:val="0007713C"/>
    <w:rsid w:val="00077E2B"/>
    <w:rsid w:val="00080168"/>
    <w:rsid w:val="00080445"/>
    <w:rsid w:val="00080AFA"/>
    <w:rsid w:val="00086F26"/>
    <w:rsid w:val="00097015"/>
    <w:rsid w:val="000A1533"/>
    <w:rsid w:val="000A31F3"/>
    <w:rsid w:val="000A4C0A"/>
    <w:rsid w:val="000A7B7E"/>
    <w:rsid w:val="000B233B"/>
    <w:rsid w:val="000B69DE"/>
    <w:rsid w:val="000C5EB3"/>
    <w:rsid w:val="000C6506"/>
    <w:rsid w:val="000E2272"/>
    <w:rsid w:val="000F046D"/>
    <w:rsid w:val="000F08C0"/>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F1F"/>
    <w:rsid w:val="001630D0"/>
    <w:rsid w:val="00171E6A"/>
    <w:rsid w:val="001739EA"/>
    <w:rsid w:val="00174F11"/>
    <w:rsid w:val="0017547F"/>
    <w:rsid w:val="0017778D"/>
    <w:rsid w:val="001822A5"/>
    <w:rsid w:val="00197043"/>
    <w:rsid w:val="001A1D29"/>
    <w:rsid w:val="001A312C"/>
    <w:rsid w:val="001A5681"/>
    <w:rsid w:val="001B1555"/>
    <w:rsid w:val="001B4CBF"/>
    <w:rsid w:val="001B6E5F"/>
    <w:rsid w:val="001C4F33"/>
    <w:rsid w:val="001C681B"/>
    <w:rsid w:val="001C7BA9"/>
    <w:rsid w:val="001D07BB"/>
    <w:rsid w:val="001D63E5"/>
    <w:rsid w:val="001D7C85"/>
    <w:rsid w:val="001E3085"/>
    <w:rsid w:val="001F3C4D"/>
    <w:rsid w:val="001F44FB"/>
    <w:rsid w:val="001F7C99"/>
    <w:rsid w:val="00210AF1"/>
    <w:rsid w:val="00211859"/>
    <w:rsid w:val="00213277"/>
    <w:rsid w:val="00217E76"/>
    <w:rsid w:val="002276CA"/>
    <w:rsid w:val="00230DD3"/>
    <w:rsid w:val="00232E10"/>
    <w:rsid w:val="00234F30"/>
    <w:rsid w:val="0023656C"/>
    <w:rsid w:val="00241FCE"/>
    <w:rsid w:val="00242D7B"/>
    <w:rsid w:val="002460E9"/>
    <w:rsid w:val="002511CF"/>
    <w:rsid w:val="00261112"/>
    <w:rsid w:val="0026474C"/>
    <w:rsid w:val="00270321"/>
    <w:rsid w:val="00275621"/>
    <w:rsid w:val="00276222"/>
    <w:rsid w:val="0028358B"/>
    <w:rsid w:val="00283C00"/>
    <w:rsid w:val="00286D4C"/>
    <w:rsid w:val="00294AD2"/>
    <w:rsid w:val="002A16F5"/>
    <w:rsid w:val="002A4D1F"/>
    <w:rsid w:val="002A502D"/>
    <w:rsid w:val="002A6BAB"/>
    <w:rsid w:val="002B1B3A"/>
    <w:rsid w:val="002C3CBB"/>
    <w:rsid w:val="002C3D05"/>
    <w:rsid w:val="002C4BDA"/>
    <w:rsid w:val="002C59FE"/>
    <w:rsid w:val="002C6001"/>
    <w:rsid w:val="002D0396"/>
    <w:rsid w:val="002D5902"/>
    <w:rsid w:val="002E0401"/>
    <w:rsid w:val="002E2C91"/>
    <w:rsid w:val="002F03F3"/>
    <w:rsid w:val="002F2743"/>
    <w:rsid w:val="002F4ACE"/>
    <w:rsid w:val="002F5051"/>
    <w:rsid w:val="003025F9"/>
    <w:rsid w:val="003051DB"/>
    <w:rsid w:val="003063A7"/>
    <w:rsid w:val="003139BE"/>
    <w:rsid w:val="00321D5E"/>
    <w:rsid w:val="00326631"/>
    <w:rsid w:val="00331A6E"/>
    <w:rsid w:val="00335CF6"/>
    <w:rsid w:val="003363B4"/>
    <w:rsid w:val="00336ED6"/>
    <w:rsid w:val="003448B0"/>
    <w:rsid w:val="00350EFC"/>
    <w:rsid w:val="003602EB"/>
    <w:rsid w:val="0036043B"/>
    <w:rsid w:val="00365B3B"/>
    <w:rsid w:val="00366645"/>
    <w:rsid w:val="00371ADE"/>
    <w:rsid w:val="0037507B"/>
    <w:rsid w:val="00382422"/>
    <w:rsid w:val="003853E4"/>
    <w:rsid w:val="003869A4"/>
    <w:rsid w:val="003870C0"/>
    <w:rsid w:val="003878BC"/>
    <w:rsid w:val="0039274B"/>
    <w:rsid w:val="003A6F20"/>
    <w:rsid w:val="003B2504"/>
    <w:rsid w:val="003B4485"/>
    <w:rsid w:val="003C1E80"/>
    <w:rsid w:val="003C1FAE"/>
    <w:rsid w:val="003D0116"/>
    <w:rsid w:val="003D1744"/>
    <w:rsid w:val="003D1838"/>
    <w:rsid w:val="003D1EFA"/>
    <w:rsid w:val="003D4236"/>
    <w:rsid w:val="003D4ED0"/>
    <w:rsid w:val="003E43E9"/>
    <w:rsid w:val="003E547D"/>
    <w:rsid w:val="003F0271"/>
    <w:rsid w:val="003F14D3"/>
    <w:rsid w:val="003F7CB7"/>
    <w:rsid w:val="00403875"/>
    <w:rsid w:val="004106F3"/>
    <w:rsid w:val="00416FAE"/>
    <w:rsid w:val="00425674"/>
    <w:rsid w:val="004311B1"/>
    <w:rsid w:val="00435C10"/>
    <w:rsid w:val="00441BCF"/>
    <w:rsid w:val="004473F3"/>
    <w:rsid w:val="00453C81"/>
    <w:rsid w:val="004621DC"/>
    <w:rsid w:val="004661B3"/>
    <w:rsid w:val="00470D52"/>
    <w:rsid w:val="00471060"/>
    <w:rsid w:val="00471C1B"/>
    <w:rsid w:val="00472F81"/>
    <w:rsid w:val="004754AD"/>
    <w:rsid w:val="0048165D"/>
    <w:rsid w:val="00486BAA"/>
    <w:rsid w:val="00487C76"/>
    <w:rsid w:val="00490E43"/>
    <w:rsid w:val="004920F2"/>
    <w:rsid w:val="00492744"/>
    <w:rsid w:val="004A054C"/>
    <w:rsid w:val="004A3809"/>
    <w:rsid w:val="004A5794"/>
    <w:rsid w:val="004C0B6F"/>
    <w:rsid w:val="004E0A77"/>
    <w:rsid w:val="004F1932"/>
    <w:rsid w:val="00501518"/>
    <w:rsid w:val="005038B6"/>
    <w:rsid w:val="00504B7D"/>
    <w:rsid w:val="00505107"/>
    <w:rsid w:val="00522DE9"/>
    <w:rsid w:val="00524D1F"/>
    <w:rsid w:val="00526D84"/>
    <w:rsid w:val="00532CF8"/>
    <w:rsid w:val="0054142A"/>
    <w:rsid w:val="00542995"/>
    <w:rsid w:val="00544A8E"/>
    <w:rsid w:val="00544B50"/>
    <w:rsid w:val="00546D1A"/>
    <w:rsid w:val="00566126"/>
    <w:rsid w:val="005734A8"/>
    <w:rsid w:val="00576894"/>
    <w:rsid w:val="00580BC8"/>
    <w:rsid w:val="00582C6B"/>
    <w:rsid w:val="00587AFF"/>
    <w:rsid w:val="00591701"/>
    <w:rsid w:val="005926E4"/>
    <w:rsid w:val="00594BE8"/>
    <w:rsid w:val="005959BD"/>
    <w:rsid w:val="005B0C19"/>
    <w:rsid w:val="005B1CD8"/>
    <w:rsid w:val="005B4942"/>
    <w:rsid w:val="005B65D5"/>
    <w:rsid w:val="005B7F94"/>
    <w:rsid w:val="005C7F20"/>
    <w:rsid w:val="005D1DAA"/>
    <w:rsid w:val="005D5A14"/>
    <w:rsid w:val="00600259"/>
    <w:rsid w:val="00600778"/>
    <w:rsid w:val="00600E20"/>
    <w:rsid w:val="00603F67"/>
    <w:rsid w:val="00613298"/>
    <w:rsid w:val="00616535"/>
    <w:rsid w:val="00624EA5"/>
    <w:rsid w:val="006252FB"/>
    <w:rsid w:val="00630AA1"/>
    <w:rsid w:val="00633379"/>
    <w:rsid w:val="00646B81"/>
    <w:rsid w:val="00656DC1"/>
    <w:rsid w:val="006674A2"/>
    <w:rsid w:val="00671911"/>
    <w:rsid w:val="0067256A"/>
    <w:rsid w:val="00687B1C"/>
    <w:rsid w:val="00693C79"/>
    <w:rsid w:val="00697F99"/>
    <w:rsid w:val="006A263D"/>
    <w:rsid w:val="006A4636"/>
    <w:rsid w:val="006A68E7"/>
    <w:rsid w:val="006B01F0"/>
    <w:rsid w:val="006B4336"/>
    <w:rsid w:val="006B5A50"/>
    <w:rsid w:val="006C0136"/>
    <w:rsid w:val="006C2FA0"/>
    <w:rsid w:val="006C4F13"/>
    <w:rsid w:val="006C5071"/>
    <w:rsid w:val="006C544F"/>
    <w:rsid w:val="006C5BED"/>
    <w:rsid w:val="006C7DB8"/>
    <w:rsid w:val="006D27DC"/>
    <w:rsid w:val="006D3DC2"/>
    <w:rsid w:val="006D61E3"/>
    <w:rsid w:val="006E16BF"/>
    <w:rsid w:val="006E4865"/>
    <w:rsid w:val="006E6A17"/>
    <w:rsid w:val="006E79CC"/>
    <w:rsid w:val="006E7AFF"/>
    <w:rsid w:val="006F2373"/>
    <w:rsid w:val="006F4E25"/>
    <w:rsid w:val="006F6DAB"/>
    <w:rsid w:val="00701D59"/>
    <w:rsid w:val="00702AE7"/>
    <w:rsid w:val="0071557B"/>
    <w:rsid w:val="0071751C"/>
    <w:rsid w:val="007206B2"/>
    <w:rsid w:val="00732983"/>
    <w:rsid w:val="007329DC"/>
    <w:rsid w:val="00734F09"/>
    <w:rsid w:val="0073528F"/>
    <w:rsid w:val="00735ECB"/>
    <w:rsid w:val="0073666F"/>
    <w:rsid w:val="00741A91"/>
    <w:rsid w:val="007422A3"/>
    <w:rsid w:val="00763EF0"/>
    <w:rsid w:val="00764966"/>
    <w:rsid w:val="00770ABC"/>
    <w:rsid w:val="00787F89"/>
    <w:rsid w:val="0079671C"/>
    <w:rsid w:val="007A5898"/>
    <w:rsid w:val="007A6C9C"/>
    <w:rsid w:val="007B63C7"/>
    <w:rsid w:val="007B7C92"/>
    <w:rsid w:val="007C435F"/>
    <w:rsid w:val="007C7E4C"/>
    <w:rsid w:val="007D31A0"/>
    <w:rsid w:val="007D7FFE"/>
    <w:rsid w:val="007F27A7"/>
    <w:rsid w:val="007F4AF6"/>
    <w:rsid w:val="007F533B"/>
    <w:rsid w:val="007F5E96"/>
    <w:rsid w:val="00802286"/>
    <w:rsid w:val="00804F4E"/>
    <w:rsid w:val="00816AC5"/>
    <w:rsid w:val="00821749"/>
    <w:rsid w:val="00827DF9"/>
    <w:rsid w:val="00830137"/>
    <w:rsid w:val="00833043"/>
    <w:rsid w:val="00833327"/>
    <w:rsid w:val="00834D4D"/>
    <w:rsid w:val="00834F1E"/>
    <w:rsid w:val="0083760A"/>
    <w:rsid w:val="00846B92"/>
    <w:rsid w:val="00850A01"/>
    <w:rsid w:val="00856CCE"/>
    <w:rsid w:val="00862305"/>
    <w:rsid w:val="00880DCB"/>
    <w:rsid w:val="008936CB"/>
    <w:rsid w:val="00896788"/>
    <w:rsid w:val="00897014"/>
    <w:rsid w:val="00897BBD"/>
    <w:rsid w:val="008A30AB"/>
    <w:rsid w:val="008A52EB"/>
    <w:rsid w:val="008A7535"/>
    <w:rsid w:val="008B35B2"/>
    <w:rsid w:val="008C3732"/>
    <w:rsid w:val="008C4014"/>
    <w:rsid w:val="008D39DA"/>
    <w:rsid w:val="008D48F4"/>
    <w:rsid w:val="008D4D09"/>
    <w:rsid w:val="008E404C"/>
    <w:rsid w:val="008E71FD"/>
    <w:rsid w:val="008F5B01"/>
    <w:rsid w:val="00904298"/>
    <w:rsid w:val="00907E74"/>
    <w:rsid w:val="00912C05"/>
    <w:rsid w:val="00914552"/>
    <w:rsid w:val="00914D63"/>
    <w:rsid w:val="00917001"/>
    <w:rsid w:val="009373A2"/>
    <w:rsid w:val="009466FC"/>
    <w:rsid w:val="00947351"/>
    <w:rsid w:val="00950FCD"/>
    <w:rsid w:val="0095228F"/>
    <w:rsid w:val="009522CF"/>
    <w:rsid w:val="0096232D"/>
    <w:rsid w:val="00975268"/>
    <w:rsid w:val="009769DD"/>
    <w:rsid w:val="0098678E"/>
    <w:rsid w:val="00987B8B"/>
    <w:rsid w:val="00987D31"/>
    <w:rsid w:val="00990F8C"/>
    <w:rsid w:val="00994F25"/>
    <w:rsid w:val="00996027"/>
    <w:rsid w:val="009A0ABF"/>
    <w:rsid w:val="009B00B4"/>
    <w:rsid w:val="009B00C2"/>
    <w:rsid w:val="009C193B"/>
    <w:rsid w:val="009C3F31"/>
    <w:rsid w:val="009C635D"/>
    <w:rsid w:val="009D3C75"/>
    <w:rsid w:val="009D74F4"/>
    <w:rsid w:val="009D785B"/>
    <w:rsid w:val="009E1742"/>
    <w:rsid w:val="009E4E62"/>
    <w:rsid w:val="009F22CC"/>
    <w:rsid w:val="009F52B4"/>
    <w:rsid w:val="00A0390A"/>
    <w:rsid w:val="00A03B7D"/>
    <w:rsid w:val="00A1050A"/>
    <w:rsid w:val="00A12801"/>
    <w:rsid w:val="00A237A5"/>
    <w:rsid w:val="00A35292"/>
    <w:rsid w:val="00A35A30"/>
    <w:rsid w:val="00A36EA5"/>
    <w:rsid w:val="00A37DB5"/>
    <w:rsid w:val="00A42DD9"/>
    <w:rsid w:val="00A4539E"/>
    <w:rsid w:val="00A45954"/>
    <w:rsid w:val="00A45E48"/>
    <w:rsid w:val="00A55DE2"/>
    <w:rsid w:val="00A5619C"/>
    <w:rsid w:val="00A6587A"/>
    <w:rsid w:val="00A67C54"/>
    <w:rsid w:val="00A72CD2"/>
    <w:rsid w:val="00A76CB5"/>
    <w:rsid w:val="00A910AD"/>
    <w:rsid w:val="00A9559A"/>
    <w:rsid w:val="00AA287B"/>
    <w:rsid w:val="00AA3968"/>
    <w:rsid w:val="00AA4CD8"/>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693C"/>
    <w:rsid w:val="00B123E7"/>
    <w:rsid w:val="00B2215F"/>
    <w:rsid w:val="00B37C89"/>
    <w:rsid w:val="00B51533"/>
    <w:rsid w:val="00B60A08"/>
    <w:rsid w:val="00B61613"/>
    <w:rsid w:val="00B65952"/>
    <w:rsid w:val="00B72C24"/>
    <w:rsid w:val="00B742DF"/>
    <w:rsid w:val="00B81092"/>
    <w:rsid w:val="00B93CCA"/>
    <w:rsid w:val="00B96B61"/>
    <w:rsid w:val="00B979F8"/>
    <w:rsid w:val="00BB3D87"/>
    <w:rsid w:val="00BB5FA5"/>
    <w:rsid w:val="00BB6946"/>
    <w:rsid w:val="00BC0E76"/>
    <w:rsid w:val="00BC1D40"/>
    <w:rsid w:val="00BC7882"/>
    <w:rsid w:val="00BD1B58"/>
    <w:rsid w:val="00BD1C01"/>
    <w:rsid w:val="00BD1E2D"/>
    <w:rsid w:val="00BD6977"/>
    <w:rsid w:val="00BD74B5"/>
    <w:rsid w:val="00BD7D86"/>
    <w:rsid w:val="00BE7A45"/>
    <w:rsid w:val="00BF3D7C"/>
    <w:rsid w:val="00C052DE"/>
    <w:rsid w:val="00C0704E"/>
    <w:rsid w:val="00C1635C"/>
    <w:rsid w:val="00C20F90"/>
    <w:rsid w:val="00C306F0"/>
    <w:rsid w:val="00C32A1E"/>
    <w:rsid w:val="00C32A29"/>
    <w:rsid w:val="00C46103"/>
    <w:rsid w:val="00C54257"/>
    <w:rsid w:val="00C615BA"/>
    <w:rsid w:val="00C62FB7"/>
    <w:rsid w:val="00C7632F"/>
    <w:rsid w:val="00C76999"/>
    <w:rsid w:val="00C80DA1"/>
    <w:rsid w:val="00C82777"/>
    <w:rsid w:val="00C84533"/>
    <w:rsid w:val="00C87CCB"/>
    <w:rsid w:val="00C91659"/>
    <w:rsid w:val="00C96FE0"/>
    <w:rsid w:val="00C97E92"/>
    <w:rsid w:val="00CB25D7"/>
    <w:rsid w:val="00CB2A66"/>
    <w:rsid w:val="00CB51A6"/>
    <w:rsid w:val="00CB54FC"/>
    <w:rsid w:val="00CB55DC"/>
    <w:rsid w:val="00CC16F8"/>
    <w:rsid w:val="00CD10B0"/>
    <w:rsid w:val="00CD426E"/>
    <w:rsid w:val="00CD5EB4"/>
    <w:rsid w:val="00CE0E99"/>
    <w:rsid w:val="00CE586A"/>
    <w:rsid w:val="00CE6E91"/>
    <w:rsid w:val="00CF6C31"/>
    <w:rsid w:val="00D035C4"/>
    <w:rsid w:val="00D04EE0"/>
    <w:rsid w:val="00D12E05"/>
    <w:rsid w:val="00D13219"/>
    <w:rsid w:val="00D2200F"/>
    <w:rsid w:val="00D27915"/>
    <w:rsid w:val="00D30625"/>
    <w:rsid w:val="00D37516"/>
    <w:rsid w:val="00D42B05"/>
    <w:rsid w:val="00D46002"/>
    <w:rsid w:val="00D47167"/>
    <w:rsid w:val="00D53489"/>
    <w:rsid w:val="00D5575B"/>
    <w:rsid w:val="00D55EBD"/>
    <w:rsid w:val="00D6238F"/>
    <w:rsid w:val="00D6445A"/>
    <w:rsid w:val="00D706CA"/>
    <w:rsid w:val="00D71A2E"/>
    <w:rsid w:val="00D90B09"/>
    <w:rsid w:val="00D94E8F"/>
    <w:rsid w:val="00DA00FC"/>
    <w:rsid w:val="00DA0219"/>
    <w:rsid w:val="00DA5057"/>
    <w:rsid w:val="00DB5486"/>
    <w:rsid w:val="00DB6F08"/>
    <w:rsid w:val="00DC35A2"/>
    <w:rsid w:val="00DC3C4F"/>
    <w:rsid w:val="00DC55A9"/>
    <w:rsid w:val="00DC68CA"/>
    <w:rsid w:val="00DC744C"/>
    <w:rsid w:val="00DD3A00"/>
    <w:rsid w:val="00DE15AD"/>
    <w:rsid w:val="00DE1ACC"/>
    <w:rsid w:val="00DE3635"/>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727C1"/>
    <w:rsid w:val="00E84275"/>
    <w:rsid w:val="00E85F02"/>
    <w:rsid w:val="00E92417"/>
    <w:rsid w:val="00E96CC8"/>
    <w:rsid w:val="00EA1004"/>
    <w:rsid w:val="00EA3218"/>
    <w:rsid w:val="00EA3E81"/>
    <w:rsid w:val="00EA5685"/>
    <w:rsid w:val="00EB13A9"/>
    <w:rsid w:val="00EB237C"/>
    <w:rsid w:val="00EB2679"/>
    <w:rsid w:val="00EB3AA3"/>
    <w:rsid w:val="00EC0802"/>
    <w:rsid w:val="00EC3476"/>
    <w:rsid w:val="00EC372A"/>
    <w:rsid w:val="00ED5FEB"/>
    <w:rsid w:val="00ED7D8B"/>
    <w:rsid w:val="00EE4D11"/>
    <w:rsid w:val="00EF5BF4"/>
    <w:rsid w:val="00F05947"/>
    <w:rsid w:val="00F05D8A"/>
    <w:rsid w:val="00F07AA7"/>
    <w:rsid w:val="00F07F4E"/>
    <w:rsid w:val="00F219F5"/>
    <w:rsid w:val="00F264AE"/>
    <w:rsid w:val="00F31CB3"/>
    <w:rsid w:val="00F32088"/>
    <w:rsid w:val="00F33158"/>
    <w:rsid w:val="00F36EA4"/>
    <w:rsid w:val="00F4490D"/>
    <w:rsid w:val="00F4708A"/>
    <w:rsid w:val="00F611D4"/>
    <w:rsid w:val="00F62561"/>
    <w:rsid w:val="00F6471A"/>
    <w:rsid w:val="00F65B20"/>
    <w:rsid w:val="00F65CBC"/>
    <w:rsid w:val="00F660B9"/>
    <w:rsid w:val="00F66E26"/>
    <w:rsid w:val="00F70E67"/>
    <w:rsid w:val="00F730EE"/>
    <w:rsid w:val="00F75DBE"/>
    <w:rsid w:val="00F840E7"/>
    <w:rsid w:val="00F85722"/>
    <w:rsid w:val="00F86375"/>
    <w:rsid w:val="00F900FD"/>
    <w:rsid w:val="00F96477"/>
    <w:rsid w:val="00FA1AD6"/>
    <w:rsid w:val="00FA421D"/>
    <w:rsid w:val="00FB0292"/>
    <w:rsid w:val="00FB60E1"/>
    <w:rsid w:val="00FB6647"/>
    <w:rsid w:val="00FC278D"/>
    <w:rsid w:val="00FC2E34"/>
    <w:rsid w:val="00FC3443"/>
    <w:rsid w:val="00FC6127"/>
    <w:rsid w:val="00FC70F1"/>
    <w:rsid w:val="00FD5CE1"/>
    <w:rsid w:val="00FD6040"/>
    <w:rsid w:val="00FE07CA"/>
    <w:rsid w:val="00FE1841"/>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0C0D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6276-D9AC-B54E-8C19-04AB0E7F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766</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 Vassallo</dc:creator>
  <cp:keywords/>
  <dc:description/>
  <cp:lastModifiedBy>Kazz, Greg J (313B)</cp:lastModifiedBy>
  <cp:revision>16</cp:revision>
  <cp:lastPrinted>2009-11-07T00:06:00Z</cp:lastPrinted>
  <dcterms:created xsi:type="dcterms:W3CDTF">2012-05-25T21:10:00Z</dcterms:created>
  <dcterms:modified xsi:type="dcterms:W3CDTF">2012-05-25T23:40:00Z</dcterms:modified>
</cp:coreProperties>
</file>