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26D985B2" w:rsidR="00682AD8" w:rsidRDefault="00F36A7F" w:rsidP="00805D1A">
      <w:pPr>
        <w:jc w:val="center"/>
        <w:rPr>
          <w:rFonts w:ascii="Arial" w:hAnsi="Arial" w:cs="Arial"/>
          <w:b/>
          <w:sz w:val="32"/>
          <w:szCs w:val="32"/>
        </w:rPr>
      </w:pPr>
      <w:r>
        <w:rPr>
          <w:rFonts w:ascii="Arial" w:hAnsi="Arial" w:cs="Arial"/>
          <w:b/>
          <w:sz w:val="32"/>
          <w:szCs w:val="32"/>
        </w:rPr>
        <w:t>October</w:t>
      </w:r>
      <w:r w:rsidR="00D336B0">
        <w:rPr>
          <w:rFonts w:ascii="Arial" w:hAnsi="Arial" w:cs="Arial"/>
          <w:b/>
          <w:sz w:val="32"/>
          <w:szCs w:val="32"/>
        </w:rPr>
        <w:t xml:space="preserve"> 2022</w:t>
      </w:r>
      <w:r w:rsidR="00682AD8" w:rsidRPr="002610A5">
        <w:rPr>
          <w:rFonts w:ascii="Arial" w:hAnsi="Arial" w:cs="Arial"/>
          <w:b/>
          <w:sz w:val="32"/>
          <w:szCs w:val="32"/>
        </w:rPr>
        <w:t xml:space="preserve"> CCSDS </w:t>
      </w:r>
    </w:p>
    <w:p w14:paraId="4D8A3A02" w14:textId="4B4F60D0" w:rsidR="00682AD8" w:rsidRPr="00AF45F3" w:rsidRDefault="00682AD8" w:rsidP="00352551">
      <w:pPr>
        <w:jc w:val="center"/>
        <w:rPr>
          <w:rFonts w:ascii="Arial" w:hAnsi="Arial" w:cs="Arial"/>
          <w:b/>
          <w:sz w:val="32"/>
          <w:szCs w:val="32"/>
        </w:rPr>
      </w:pPr>
      <w:r>
        <w:rPr>
          <w:rFonts w:ascii="Arial" w:hAnsi="Arial" w:cs="Arial"/>
          <w:b/>
          <w:sz w:val="32"/>
          <w:szCs w:val="32"/>
        </w:rPr>
        <w:t>Space Da</w:t>
      </w:r>
      <w:r w:rsidR="00352551">
        <w:rPr>
          <w:rFonts w:ascii="Arial" w:hAnsi="Arial" w:cs="Arial"/>
          <w:b/>
          <w:sz w:val="32"/>
          <w:szCs w:val="32"/>
        </w:rPr>
        <w:t>ta</w:t>
      </w:r>
      <w:r w:rsidR="00771731">
        <w:rPr>
          <w:rFonts w:ascii="Arial" w:hAnsi="Arial" w:cs="Arial"/>
          <w:b/>
          <w:sz w:val="32"/>
          <w:szCs w:val="32"/>
        </w:rPr>
        <w:t xml:space="preserve"> Lin</w:t>
      </w:r>
      <w:r w:rsidR="00F36A7F">
        <w:rPr>
          <w:rFonts w:ascii="Arial" w:hAnsi="Arial" w:cs="Arial"/>
          <w:b/>
          <w:sz w:val="32"/>
          <w:szCs w:val="32"/>
        </w:rPr>
        <w:t>k Security WG Minutes of hybrid</w:t>
      </w:r>
      <w:r w:rsidR="00771731">
        <w:rPr>
          <w:rFonts w:ascii="Arial" w:hAnsi="Arial" w:cs="Arial"/>
          <w:b/>
          <w:sz w:val="32"/>
          <w:szCs w:val="32"/>
        </w:rPr>
        <w:t xml:space="preserve"> </w:t>
      </w:r>
      <w:r w:rsidR="00352551">
        <w:rPr>
          <w:rFonts w:ascii="Arial" w:hAnsi="Arial" w:cs="Arial"/>
          <w:b/>
          <w:sz w:val="32"/>
          <w:szCs w:val="32"/>
        </w:rPr>
        <w:t>m</w:t>
      </w:r>
      <w:r>
        <w:rPr>
          <w:rFonts w:ascii="Arial" w:hAnsi="Arial" w:cs="Arial"/>
          <w:b/>
          <w:sz w:val="32"/>
          <w:szCs w:val="32"/>
        </w:rPr>
        <w:t>eeting</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1EA21F8" w14:textId="45E85193" w:rsidR="00F36A7F" w:rsidRDefault="00F36A7F" w:rsidP="00F10A8D">
      <w:pPr>
        <w:jc w:val="center"/>
        <w:rPr>
          <w:rFonts w:ascii="Arial" w:hAnsi="Arial" w:cs="Arial"/>
          <w:sz w:val="28"/>
          <w:szCs w:val="28"/>
        </w:rPr>
      </w:pPr>
      <w:r>
        <w:rPr>
          <w:rFonts w:ascii="Arial" w:hAnsi="Arial" w:cs="Arial"/>
          <w:sz w:val="28"/>
          <w:szCs w:val="28"/>
        </w:rPr>
        <w:t>Toulouse, France</w:t>
      </w:r>
    </w:p>
    <w:p w14:paraId="287C6A63" w14:textId="02C385A1" w:rsidR="00682AD8" w:rsidRPr="00F10A8D" w:rsidRDefault="00F36A7F" w:rsidP="00F10A8D">
      <w:pPr>
        <w:jc w:val="center"/>
        <w:rPr>
          <w:rFonts w:ascii="Arial" w:hAnsi="Arial" w:cs="Arial"/>
          <w:sz w:val="28"/>
          <w:szCs w:val="28"/>
        </w:rPr>
      </w:pPr>
      <w:r>
        <w:rPr>
          <w:rFonts w:ascii="Arial" w:hAnsi="Arial" w:cs="Arial"/>
          <w:sz w:val="28"/>
          <w:szCs w:val="28"/>
        </w:rPr>
        <w:t>October 19-20</w:t>
      </w:r>
      <w:r w:rsidR="00DF5582" w:rsidRPr="00AF45F3">
        <w:rPr>
          <w:rFonts w:ascii="Arial" w:hAnsi="Arial" w:cs="Arial"/>
          <w:sz w:val="28"/>
          <w:szCs w:val="28"/>
        </w:rPr>
        <w:t>,</w:t>
      </w:r>
      <w:r w:rsidR="00682AD8" w:rsidRPr="00AF45F3">
        <w:rPr>
          <w:rFonts w:ascii="Arial" w:hAnsi="Arial" w:cs="Arial"/>
          <w:sz w:val="28"/>
          <w:szCs w:val="28"/>
        </w:rPr>
        <w:t xml:space="preserve"> </w:t>
      </w:r>
      <w:r w:rsidR="00D336B0">
        <w:rPr>
          <w:rFonts w:ascii="Arial" w:hAnsi="Arial" w:cs="Arial"/>
          <w:sz w:val="28"/>
          <w:szCs w:val="28"/>
        </w:rPr>
        <w:t>2022</w:t>
      </w:r>
    </w:p>
    <w:p w14:paraId="4A33DCDC" w14:textId="04576666" w:rsidR="00682AD8" w:rsidRPr="00F10A8D" w:rsidRDefault="00682AD8" w:rsidP="00805D1A">
      <w:pPr>
        <w:pStyle w:val="Titre1"/>
      </w:pPr>
      <w:r w:rsidRPr="009874BF">
        <w:t>Attendance:</w:t>
      </w:r>
    </w:p>
    <w:p w14:paraId="42ACCF12" w14:textId="37868B63" w:rsidR="00682AD8" w:rsidRPr="009415D8" w:rsidRDefault="009415D8" w:rsidP="00805D1A">
      <w:pPr>
        <w:rPr>
          <w:b/>
        </w:rPr>
      </w:pPr>
      <w:r w:rsidRPr="009415D8">
        <w:rPr>
          <w:b/>
        </w:rPr>
        <w:t>SDLS WG</w:t>
      </w:r>
      <w:r>
        <w:rPr>
          <w:b/>
        </w:rPr>
        <w:t xml:space="preserve"> </w:t>
      </w:r>
      <w:r w:rsidR="00F36A7F">
        <w:rPr>
          <w:b/>
        </w:rPr>
        <w:t>hybrid</w:t>
      </w:r>
      <w:r w:rsidR="00771731">
        <w:rPr>
          <w:b/>
        </w:rPr>
        <w:t xml:space="preserve"> </w:t>
      </w:r>
      <w:r>
        <w:rPr>
          <w:b/>
        </w:rPr>
        <w:t>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083"/>
        <w:gridCol w:w="3459"/>
        <w:gridCol w:w="1537"/>
      </w:tblGrid>
      <w:tr w:rsidR="00F36A7F" w:rsidRPr="00DC1D98" w14:paraId="447335EB" w14:textId="406F569E" w:rsidTr="00094326">
        <w:tc>
          <w:tcPr>
            <w:tcW w:w="1691" w:type="dxa"/>
          </w:tcPr>
          <w:p w14:paraId="1C950EBA" w14:textId="77777777" w:rsidR="00F36A7F" w:rsidRPr="00DC1D98" w:rsidRDefault="00F36A7F" w:rsidP="00DC1D98">
            <w:pPr>
              <w:jc w:val="center"/>
              <w:rPr>
                <w:rFonts w:ascii="Arial" w:hAnsi="Arial" w:cs="Arial"/>
              </w:rPr>
            </w:pPr>
            <w:r w:rsidRPr="00DC1D98">
              <w:rPr>
                <w:rFonts w:ascii="Arial" w:hAnsi="Arial" w:cs="Arial"/>
              </w:rPr>
              <w:t>Name</w:t>
            </w:r>
          </w:p>
        </w:tc>
        <w:tc>
          <w:tcPr>
            <w:tcW w:w="1862" w:type="dxa"/>
          </w:tcPr>
          <w:p w14:paraId="1D62A740" w14:textId="77777777" w:rsidR="00F36A7F" w:rsidRPr="00DC1D98" w:rsidRDefault="00F36A7F" w:rsidP="00DC1D98">
            <w:pPr>
              <w:jc w:val="center"/>
              <w:rPr>
                <w:rFonts w:ascii="Arial" w:hAnsi="Arial" w:cs="Arial"/>
              </w:rPr>
            </w:pPr>
            <w:r w:rsidRPr="00DC1D98">
              <w:rPr>
                <w:rFonts w:ascii="Arial" w:hAnsi="Arial" w:cs="Arial"/>
              </w:rPr>
              <w:t>Organization</w:t>
            </w:r>
          </w:p>
        </w:tc>
        <w:tc>
          <w:tcPr>
            <w:tcW w:w="3540" w:type="dxa"/>
          </w:tcPr>
          <w:p w14:paraId="6CB70622" w14:textId="77777777" w:rsidR="00F36A7F" w:rsidRPr="00DC1D98" w:rsidRDefault="00F36A7F" w:rsidP="00DC1D98">
            <w:pPr>
              <w:jc w:val="center"/>
              <w:rPr>
                <w:rFonts w:ascii="Arial" w:hAnsi="Arial" w:cs="Arial"/>
              </w:rPr>
            </w:pPr>
            <w:r w:rsidRPr="00DC1D98">
              <w:rPr>
                <w:rFonts w:ascii="Arial" w:hAnsi="Arial" w:cs="Arial"/>
              </w:rPr>
              <w:t>Email Address</w:t>
            </w:r>
          </w:p>
        </w:tc>
        <w:tc>
          <w:tcPr>
            <w:tcW w:w="1537" w:type="dxa"/>
          </w:tcPr>
          <w:p w14:paraId="0A5AB787" w14:textId="0AE9E833" w:rsidR="00F36A7F" w:rsidRPr="00DC1D98" w:rsidRDefault="00F36A7F" w:rsidP="00F36A7F">
            <w:pPr>
              <w:rPr>
                <w:rFonts w:ascii="Arial" w:hAnsi="Arial" w:cs="Arial"/>
              </w:rPr>
            </w:pPr>
            <w:r>
              <w:rPr>
                <w:rFonts w:ascii="Arial" w:hAnsi="Arial" w:cs="Arial"/>
              </w:rPr>
              <w:t>Participation</w:t>
            </w:r>
          </w:p>
        </w:tc>
      </w:tr>
      <w:tr w:rsidR="00F36A7F" w14:paraId="106596FE" w14:textId="553F7E7F" w:rsidTr="00094326">
        <w:tc>
          <w:tcPr>
            <w:tcW w:w="1691" w:type="dxa"/>
          </w:tcPr>
          <w:p w14:paraId="12E8640C" w14:textId="77777777" w:rsidR="00F36A7F" w:rsidRDefault="00F36A7F" w:rsidP="00805D1A">
            <w:r>
              <w:t>Gilles Moury (Co-Chair)</w:t>
            </w:r>
          </w:p>
        </w:tc>
        <w:tc>
          <w:tcPr>
            <w:tcW w:w="1862" w:type="dxa"/>
          </w:tcPr>
          <w:p w14:paraId="7852D482" w14:textId="77777777" w:rsidR="00F36A7F" w:rsidRDefault="00F36A7F" w:rsidP="00805D1A">
            <w:r>
              <w:t>CNES</w:t>
            </w:r>
          </w:p>
        </w:tc>
        <w:tc>
          <w:tcPr>
            <w:tcW w:w="3540" w:type="dxa"/>
          </w:tcPr>
          <w:p w14:paraId="1CAF6941" w14:textId="77777777" w:rsidR="00F36A7F" w:rsidRDefault="00E034DB" w:rsidP="00805D1A">
            <w:hyperlink r:id="rId8" w:history="1">
              <w:r w:rsidR="00F36A7F" w:rsidRPr="007C6C58">
                <w:rPr>
                  <w:rStyle w:val="Lienhypertexte"/>
                </w:rPr>
                <w:t>gilles.moury@cnes.fr</w:t>
              </w:r>
            </w:hyperlink>
          </w:p>
        </w:tc>
        <w:tc>
          <w:tcPr>
            <w:tcW w:w="1537" w:type="dxa"/>
          </w:tcPr>
          <w:p w14:paraId="7FE4C0C6" w14:textId="0394F3EC" w:rsidR="00F36A7F" w:rsidRDefault="00F36A7F" w:rsidP="00805D1A">
            <w:r>
              <w:t>On-site</w:t>
            </w:r>
          </w:p>
        </w:tc>
      </w:tr>
      <w:tr w:rsidR="00F36A7F" w14:paraId="289130E8" w14:textId="05C468B0" w:rsidTr="00094326">
        <w:tc>
          <w:tcPr>
            <w:tcW w:w="1691" w:type="dxa"/>
          </w:tcPr>
          <w:p w14:paraId="245E407A" w14:textId="77777777" w:rsidR="00F36A7F" w:rsidRDefault="00F36A7F" w:rsidP="00805D1A">
            <w:r>
              <w:t>Howard Weiss (Co-Chair)</w:t>
            </w:r>
          </w:p>
        </w:tc>
        <w:tc>
          <w:tcPr>
            <w:tcW w:w="1862" w:type="dxa"/>
          </w:tcPr>
          <w:p w14:paraId="4EDC569F" w14:textId="77777777" w:rsidR="00F36A7F" w:rsidRDefault="00F36A7F" w:rsidP="00805D1A">
            <w:r>
              <w:t>NASA/SPARTA</w:t>
            </w:r>
          </w:p>
        </w:tc>
        <w:tc>
          <w:tcPr>
            <w:tcW w:w="3540" w:type="dxa"/>
          </w:tcPr>
          <w:p w14:paraId="75F3E47B" w14:textId="77777777" w:rsidR="00F36A7F" w:rsidRDefault="00E034DB" w:rsidP="00805D1A">
            <w:hyperlink r:id="rId9" w:history="1">
              <w:r w:rsidR="00F36A7F" w:rsidRPr="00AA154E">
                <w:rPr>
                  <w:rStyle w:val="Lienhypertexte"/>
                </w:rPr>
                <w:t>howard.weiss@parsons.com</w:t>
              </w:r>
            </w:hyperlink>
          </w:p>
        </w:tc>
        <w:tc>
          <w:tcPr>
            <w:tcW w:w="1537" w:type="dxa"/>
          </w:tcPr>
          <w:p w14:paraId="5AF0EC0C" w14:textId="5824D591" w:rsidR="00F36A7F" w:rsidRDefault="00F36A7F" w:rsidP="00805D1A">
            <w:r>
              <w:t>Remote</w:t>
            </w:r>
          </w:p>
        </w:tc>
      </w:tr>
      <w:tr w:rsidR="00F36A7F" w:rsidRPr="00F36A7F" w14:paraId="1337A6AB" w14:textId="679C6678" w:rsidTr="00094326">
        <w:tc>
          <w:tcPr>
            <w:tcW w:w="1691" w:type="dxa"/>
          </w:tcPr>
          <w:p w14:paraId="650DEF3F" w14:textId="77777777" w:rsidR="00F36A7F" w:rsidRPr="00DC1D98" w:rsidRDefault="00F36A7F" w:rsidP="00D87788">
            <w:pPr>
              <w:rPr>
                <w:lang w:val="it-IT"/>
              </w:rPr>
            </w:pPr>
            <w:r w:rsidRPr="00DC1D98">
              <w:rPr>
                <w:lang w:val="it-IT"/>
              </w:rPr>
              <w:t>Ignacio Aguilar-Sanchez</w:t>
            </w:r>
          </w:p>
        </w:tc>
        <w:tc>
          <w:tcPr>
            <w:tcW w:w="1862" w:type="dxa"/>
          </w:tcPr>
          <w:p w14:paraId="62A04237" w14:textId="77777777" w:rsidR="00F36A7F" w:rsidRPr="00DC1D98" w:rsidRDefault="00F36A7F" w:rsidP="00D87788">
            <w:pPr>
              <w:rPr>
                <w:lang w:val="it-IT"/>
              </w:rPr>
            </w:pPr>
            <w:r w:rsidRPr="00DC1D98">
              <w:rPr>
                <w:lang w:val="it-IT"/>
              </w:rPr>
              <w:t>ESA/ESTEC</w:t>
            </w:r>
          </w:p>
        </w:tc>
        <w:tc>
          <w:tcPr>
            <w:tcW w:w="3540" w:type="dxa"/>
          </w:tcPr>
          <w:p w14:paraId="39191B43" w14:textId="77777777" w:rsidR="00F36A7F" w:rsidRPr="00DC1D98" w:rsidRDefault="00E034DB" w:rsidP="00D87788">
            <w:pPr>
              <w:rPr>
                <w:lang w:val="it-IT"/>
              </w:rPr>
            </w:pPr>
            <w:hyperlink r:id="rId10" w:history="1">
              <w:r w:rsidR="00F36A7F" w:rsidRPr="00DC1D98">
                <w:rPr>
                  <w:rStyle w:val="Lienhypertexte"/>
                  <w:lang w:val="it-IT"/>
                </w:rPr>
                <w:t>ignacio.aguilar.sanchez@esa.int</w:t>
              </w:r>
            </w:hyperlink>
            <w:r w:rsidR="00F36A7F" w:rsidRPr="00DC1D98">
              <w:rPr>
                <w:lang w:val="it-IT"/>
              </w:rPr>
              <w:t xml:space="preserve"> </w:t>
            </w:r>
          </w:p>
        </w:tc>
        <w:tc>
          <w:tcPr>
            <w:tcW w:w="1537" w:type="dxa"/>
          </w:tcPr>
          <w:p w14:paraId="7613E8D3" w14:textId="5610A0C0" w:rsidR="00F36A7F" w:rsidRDefault="00F36A7F" w:rsidP="00D87788">
            <w:r>
              <w:t>On-site</w:t>
            </w:r>
          </w:p>
        </w:tc>
      </w:tr>
      <w:tr w:rsidR="00094326" w:rsidRPr="0015378F" w14:paraId="11D5C6F7" w14:textId="77777777" w:rsidTr="00094326">
        <w:tc>
          <w:tcPr>
            <w:tcW w:w="1691" w:type="dxa"/>
          </w:tcPr>
          <w:p w14:paraId="17D1E100" w14:textId="08AC9EBF" w:rsidR="00094326" w:rsidRDefault="00094326" w:rsidP="00376F9F">
            <w:r>
              <w:t>Antonios Atlasis</w:t>
            </w:r>
          </w:p>
        </w:tc>
        <w:tc>
          <w:tcPr>
            <w:tcW w:w="1862" w:type="dxa"/>
          </w:tcPr>
          <w:p w14:paraId="69B18587" w14:textId="4D62FB41" w:rsidR="00094326" w:rsidRDefault="00094326" w:rsidP="00376F9F">
            <w:r>
              <w:t>ESA/ESTEC</w:t>
            </w:r>
          </w:p>
        </w:tc>
        <w:tc>
          <w:tcPr>
            <w:tcW w:w="3540" w:type="dxa"/>
          </w:tcPr>
          <w:p w14:paraId="5A5C85A6" w14:textId="67A29D5B" w:rsidR="00094326" w:rsidRDefault="00094326" w:rsidP="00376F9F">
            <w:r>
              <w:rPr>
                <w:rStyle w:val="Lienhypertexte"/>
                <w:lang w:val="it-IT"/>
              </w:rPr>
              <w:t>a</w:t>
            </w:r>
            <w:r w:rsidRPr="00094326">
              <w:rPr>
                <w:rStyle w:val="Lienhypertexte"/>
                <w:lang w:val="it-IT"/>
              </w:rPr>
              <w:t>ntonios.atlasis@esa.int</w:t>
            </w:r>
          </w:p>
        </w:tc>
        <w:tc>
          <w:tcPr>
            <w:tcW w:w="1537" w:type="dxa"/>
          </w:tcPr>
          <w:p w14:paraId="2A8029F1" w14:textId="6C9EE9F1" w:rsidR="00094326" w:rsidRDefault="00094326" w:rsidP="00376F9F">
            <w:r>
              <w:t>On-site</w:t>
            </w:r>
          </w:p>
        </w:tc>
      </w:tr>
      <w:tr w:rsidR="00F36A7F" w:rsidRPr="0015378F" w14:paraId="33B89AA2" w14:textId="74D7E1AF" w:rsidTr="00094326">
        <w:tc>
          <w:tcPr>
            <w:tcW w:w="1691" w:type="dxa"/>
          </w:tcPr>
          <w:p w14:paraId="5901B2FB" w14:textId="77777777" w:rsidR="00F36A7F" w:rsidRDefault="00F36A7F" w:rsidP="00376F9F">
            <w:r>
              <w:t>Craig Biggerstaff</w:t>
            </w:r>
          </w:p>
        </w:tc>
        <w:tc>
          <w:tcPr>
            <w:tcW w:w="1862" w:type="dxa"/>
          </w:tcPr>
          <w:p w14:paraId="313C1E40" w14:textId="77777777" w:rsidR="00F36A7F" w:rsidRDefault="00F36A7F" w:rsidP="00376F9F">
            <w:r>
              <w:t>NASA/JSC</w:t>
            </w:r>
          </w:p>
        </w:tc>
        <w:tc>
          <w:tcPr>
            <w:tcW w:w="3540" w:type="dxa"/>
          </w:tcPr>
          <w:p w14:paraId="6A6159A2" w14:textId="77777777" w:rsidR="00F36A7F" w:rsidRPr="0015378F" w:rsidRDefault="00E034DB" w:rsidP="00376F9F">
            <w:pPr>
              <w:rPr>
                <w:lang w:val="it-IT"/>
              </w:rPr>
            </w:pPr>
            <w:hyperlink r:id="rId11" w:history="1">
              <w:r w:rsidR="00F36A7F" w:rsidRPr="00D939D8">
                <w:rPr>
                  <w:rStyle w:val="Lienhypertexte"/>
                  <w:lang w:val="it-IT"/>
                </w:rPr>
                <w:t>craig.biggerstaff@nasa.gov</w:t>
              </w:r>
            </w:hyperlink>
            <w:r w:rsidR="00F36A7F">
              <w:rPr>
                <w:lang w:val="it-IT"/>
              </w:rPr>
              <w:t xml:space="preserve"> </w:t>
            </w:r>
          </w:p>
        </w:tc>
        <w:tc>
          <w:tcPr>
            <w:tcW w:w="1537" w:type="dxa"/>
          </w:tcPr>
          <w:p w14:paraId="18F9DA4E" w14:textId="26EDD9F4" w:rsidR="00F36A7F" w:rsidRDefault="00F36A7F" w:rsidP="00376F9F">
            <w:r>
              <w:t>On-site</w:t>
            </w:r>
          </w:p>
        </w:tc>
      </w:tr>
      <w:tr w:rsidR="008B3899" w:rsidRPr="00DF5582" w14:paraId="04D3EEE6" w14:textId="77777777" w:rsidTr="00094326">
        <w:tc>
          <w:tcPr>
            <w:tcW w:w="1691" w:type="dxa"/>
          </w:tcPr>
          <w:p w14:paraId="3582B796" w14:textId="7D85A92C" w:rsidR="008B3899" w:rsidRPr="00DF5582" w:rsidRDefault="008B3899" w:rsidP="00A23FA2">
            <w:pPr>
              <w:rPr>
                <w:lang w:val="de-DE"/>
              </w:rPr>
            </w:pPr>
            <w:r>
              <w:rPr>
                <w:lang w:val="de-DE"/>
              </w:rPr>
              <w:t>Matt Cosby</w:t>
            </w:r>
          </w:p>
        </w:tc>
        <w:tc>
          <w:tcPr>
            <w:tcW w:w="1862" w:type="dxa"/>
          </w:tcPr>
          <w:p w14:paraId="72C9C8F6" w14:textId="325CBD71" w:rsidR="008B3899" w:rsidRPr="00DF5582" w:rsidRDefault="008B3899" w:rsidP="00A23FA2">
            <w:pPr>
              <w:rPr>
                <w:lang w:val="de-DE"/>
              </w:rPr>
            </w:pPr>
            <w:proofErr w:type="spellStart"/>
            <w:r>
              <w:rPr>
                <w:lang w:val="de-DE"/>
              </w:rPr>
              <w:t>Goonhilly</w:t>
            </w:r>
            <w:proofErr w:type="spellEnd"/>
            <w:r>
              <w:rPr>
                <w:lang w:val="de-DE"/>
              </w:rPr>
              <w:t xml:space="preserve"> Earth Station / UKSA</w:t>
            </w:r>
          </w:p>
        </w:tc>
        <w:tc>
          <w:tcPr>
            <w:tcW w:w="3540" w:type="dxa"/>
          </w:tcPr>
          <w:p w14:paraId="422F6C8B" w14:textId="69B4292A" w:rsidR="008B3899" w:rsidRDefault="008B3899" w:rsidP="00A23FA2">
            <w:r w:rsidRPr="008B3899">
              <w:rPr>
                <w:rStyle w:val="Lienhypertexte"/>
                <w:lang w:val="it-IT"/>
              </w:rPr>
              <w:t>matt.cosby@goonhilly.org</w:t>
            </w:r>
          </w:p>
        </w:tc>
        <w:tc>
          <w:tcPr>
            <w:tcW w:w="1537" w:type="dxa"/>
          </w:tcPr>
          <w:p w14:paraId="3063EEFB" w14:textId="03536386" w:rsidR="008B3899" w:rsidRDefault="008B3899" w:rsidP="00A23FA2">
            <w:r>
              <w:t>On-site</w:t>
            </w:r>
          </w:p>
        </w:tc>
      </w:tr>
      <w:tr w:rsidR="00F36A7F" w:rsidRPr="00DF5582" w14:paraId="4B1014F6" w14:textId="4438B32F" w:rsidTr="00094326">
        <w:tc>
          <w:tcPr>
            <w:tcW w:w="1691" w:type="dxa"/>
          </w:tcPr>
          <w:p w14:paraId="11CBBEBF" w14:textId="77777777" w:rsidR="00F36A7F" w:rsidRPr="00DF5582" w:rsidRDefault="00F36A7F" w:rsidP="00A23FA2">
            <w:pPr>
              <w:rPr>
                <w:lang w:val="de-DE"/>
              </w:rPr>
            </w:pPr>
            <w:r w:rsidRPr="00DF5582">
              <w:rPr>
                <w:lang w:val="de-DE"/>
              </w:rPr>
              <w:t>Daniel Fischer</w:t>
            </w:r>
          </w:p>
        </w:tc>
        <w:tc>
          <w:tcPr>
            <w:tcW w:w="1862" w:type="dxa"/>
          </w:tcPr>
          <w:p w14:paraId="506162C1" w14:textId="77777777" w:rsidR="00F36A7F" w:rsidRPr="00DF5582" w:rsidRDefault="00F36A7F" w:rsidP="00A23FA2">
            <w:pPr>
              <w:rPr>
                <w:lang w:val="de-DE"/>
              </w:rPr>
            </w:pPr>
            <w:r w:rsidRPr="00DF5582">
              <w:rPr>
                <w:lang w:val="de-DE"/>
              </w:rPr>
              <w:t>ESA/ESOC</w:t>
            </w:r>
          </w:p>
        </w:tc>
        <w:tc>
          <w:tcPr>
            <w:tcW w:w="3540" w:type="dxa"/>
          </w:tcPr>
          <w:p w14:paraId="431656E3" w14:textId="77777777" w:rsidR="00F36A7F" w:rsidRPr="00DF5582" w:rsidRDefault="00E034DB" w:rsidP="00A23FA2">
            <w:pPr>
              <w:rPr>
                <w:lang w:val="de-DE"/>
              </w:rPr>
            </w:pPr>
            <w:hyperlink r:id="rId12" w:history="1">
              <w:r w:rsidR="00F36A7F" w:rsidRPr="00DF5582">
                <w:rPr>
                  <w:rStyle w:val="Lienhypertexte"/>
                  <w:lang w:val="de-DE"/>
                </w:rPr>
                <w:t>daniel.fischer@esa.int</w:t>
              </w:r>
            </w:hyperlink>
            <w:r w:rsidR="00F36A7F" w:rsidRPr="00DF5582">
              <w:rPr>
                <w:lang w:val="de-DE"/>
              </w:rPr>
              <w:t xml:space="preserve"> </w:t>
            </w:r>
          </w:p>
        </w:tc>
        <w:tc>
          <w:tcPr>
            <w:tcW w:w="1537" w:type="dxa"/>
          </w:tcPr>
          <w:p w14:paraId="4E3EEB8A" w14:textId="7E3F58BC" w:rsidR="00F36A7F" w:rsidRDefault="00F36A7F" w:rsidP="00A23FA2">
            <w:r>
              <w:t>On-site</w:t>
            </w:r>
          </w:p>
        </w:tc>
      </w:tr>
      <w:tr w:rsidR="00F36A7F" w:rsidRPr="00F36A7F" w14:paraId="7D0B546E" w14:textId="5EDEE253" w:rsidTr="00094326">
        <w:tc>
          <w:tcPr>
            <w:tcW w:w="1691" w:type="dxa"/>
          </w:tcPr>
          <w:p w14:paraId="7F7E13A8" w14:textId="384F04D9" w:rsidR="00F36A7F" w:rsidRDefault="00F36A7F" w:rsidP="00C939AF">
            <w:pPr>
              <w:rPr>
                <w:lang w:val="de-DE"/>
              </w:rPr>
            </w:pPr>
            <w:r>
              <w:rPr>
                <w:lang w:val="de-DE"/>
              </w:rPr>
              <w:t>Greg Kazz</w:t>
            </w:r>
          </w:p>
        </w:tc>
        <w:tc>
          <w:tcPr>
            <w:tcW w:w="1862" w:type="dxa"/>
          </w:tcPr>
          <w:p w14:paraId="22C50FD1" w14:textId="73E64E90" w:rsidR="00F36A7F" w:rsidRDefault="00F36A7F" w:rsidP="00C939AF">
            <w:pPr>
              <w:rPr>
                <w:lang w:val="de-DE"/>
              </w:rPr>
            </w:pPr>
            <w:r>
              <w:rPr>
                <w:lang w:val="de-DE"/>
              </w:rPr>
              <w:t>NASA/JPL</w:t>
            </w:r>
          </w:p>
        </w:tc>
        <w:tc>
          <w:tcPr>
            <w:tcW w:w="3540" w:type="dxa"/>
          </w:tcPr>
          <w:p w14:paraId="7CFC7B18" w14:textId="3BABCB27" w:rsidR="00F36A7F" w:rsidRDefault="00F36A7F" w:rsidP="00C939AF">
            <w:pPr>
              <w:rPr>
                <w:rStyle w:val="Lienhypertexte"/>
                <w:lang w:val="de-DE"/>
              </w:rPr>
            </w:pPr>
            <w:r w:rsidRPr="00D336B0">
              <w:rPr>
                <w:rStyle w:val="Lienhypertexte"/>
                <w:lang w:val="de-DE"/>
              </w:rPr>
              <w:t>greg.j.kazz@jpl.nasa.gov</w:t>
            </w:r>
          </w:p>
        </w:tc>
        <w:tc>
          <w:tcPr>
            <w:tcW w:w="1537" w:type="dxa"/>
          </w:tcPr>
          <w:p w14:paraId="279D7826" w14:textId="75697FBA" w:rsidR="00F36A7F" w:rsidRPr="00D336B0" w:rsidRDefault="00F36A7F" w:rsidP="00C939AF">
            <w:pPr>
              <w:rPr>
                <w:rStyle w:val="Lienhypertexte"/>
                <w:lang w:val="de-DE"/>
              </w:rPr>
            </w:pPr>
            <w:r w:rsidRPr="00F36A7F">
              <w:t>Remote</w:t>
            </w:r>
          </w:p>
        </w:tc>
      </w:tr>
      <w:tr w:rsidR="00094326" w:rsidRPr="00F22A10" w14:paraId="7E172BD1" w14:textId="77777777" w:rsidTr="00094326">
        <w:tc>
          <w:tcPr>
            <w:tcW w:w="1691" w:type="dxa"/>
          </w:tcPr>
          <w:p w14:paraId="7B742A5D" w14:textId="3F468B47" w:rsidR="00094326" w:rsidRPr="00DF5582" w:rsidRDefault="00094326" w:rsidP="00094326">
            <w:pPr>
              <w:rPr>
                <w:lang w:val="de-DE"/>
              </w:rPr>
            </w:pPr>
            <w:r>
              <w:rPr>
                <w:lang w:val="de-DE"/>
              </w:rPr>
              <w:t>Franck Keck</w:t>
            </w:r>
          </w:p>
        </w:tc>
        <w:tc>
          <w:tcPr>
            <w:tcW w:w="1862" w:type="dxa"/>
          </w:tcPr>
          <w:p w14:paraId="328A1BF6" w14:textId="21E4826E" w:rsidR="00094326" w:rsidRPr="00DF5582" w:rsidRDefault="00094326" w:rsidP="00094326">
            <w:pPr>
              <w:rPr>
                <w:lang w:val="de-DE"/>
              </w:rPr>
            </w:pPr>
            <w:proofErr w:type="spellStart"/>
            <w:r>
              <w:rPr>
                <w:lang w:val="de-DE"/>
              </w:rPr>
              <w:t>Secunet</w:t>
            </w:r>
            <w:proofErr w:type="spellEnd"/>
          </w:p>
        </w:tc>
        <w:tc>
          <w:tcPr>
            <w:tcW w:w="3540" w:type="dxa"/>
          </w:tcPr>
          <w:p w14:paraId="775F6EAD" w14:textId="6C87400F" w:rsidR="00094326" w:rsidRDefault="00094326" w:rsidP="00094326">
            <w:r w:rsidRPr="00094326">
              <w:rPr>
                <w:rStyle w:val="Lienhypertexte"/>
                <w:lang w:val="de-DE"/>
              </w:rPr>
              <w:t>franck.keck@secunet.com</w:t>
            </w:r>
          </w:p>
        </w:tc>
        <w:tc>
          <w:tcPr>
            <w:tcW w:w="1537" w:type="dxa"/>
          </w:tcPr>
          <w:p w14:paraId="2325D989" w14:textId="1A2C80F4" w:rsidR="00094326" w:rsidRDefault="00094326" w:rsidP="00094326">
            <w:r>
              <w:t>Remote</w:t>
            </w:r>
          </w:p>
        </w:tc>
      </w:tr>
      <w:tr w:rsidR="00094326" w:rsidRPr="00F22A10" w14:paraId="5F8FF8F9" w14:textId="77777777" w:rsidTr="00094326">
        <w:tc>
          <w:tcPr>
            <w:tcW w:w="1691" w:type="dxa"/>
          </w:tcPr>
          <w:p w14:paraId="26A07F46" w14:textId="49D1F58A" w:rsidR="00094326" w:rsidRPr="00DF5582" w:rsidRDefault="00094326" w:rsidP="00094326">
            <w:pPr>
              <w:rPr>
                <w:lang w:val="de-DE"/>
              </w:rPr>
            </w:pPr>
            <w:r>
              <w:rPr>
                <w:lang w:val="de-DE"/>
              </w:rPr>
              <w:t>David Koisser</w:t>
            </w:r>
          </w:p>
        </w:tc>
        <w:tc>
          <w:tcPr>
            <w:tcW w:w="1862" w:type="dxa"/>
          </w:tcPr>
          <w:p w14:paraId="763F752C" w14:textId="16C58EAB" w:rsidR="00094326" w:rsidRPr="00DF5582" w:rsidRDefault="00094326" w:rsidP="00094326">
            <w:pPr>
              <w:rPr>
                <w:lang w:val="de-DE"/>
              </w:rPr>
            </w:pPr>
            <w:r>
              <w:t>ESA/TUD</w:t>
            </w:r>
          </w:p>
        </w:tc>
        <w:tc>
          <w:tcPr>
            <w:tcW w:w="3540" w:type="dxa"/>
          </w:tcPr>
          <w:p w14:paraId="7B7F0387" w14:textId="4FD3D73D" w:rsidR="00094326" w:rsidRPr="00094326" w:rsidRDefault="00094326" w:rsidP="00094326">
            <w:pPr>
              <w:rPr>
                <w:lang w:val="de-DE"/>
              </w:rPr>
            </w:pPr>
            <w:r w:rsidRPr="00094326">
              <w:rPr>
                <w:rStyle w:val="Lienhypertexte"/>
                <w:lang w:val="de-DE"/>
              </w:rPr>
              <w:t>david.koisser@ext.esa.int</w:t>
            </w:r>
          </w:p>
        </w:tc>
        <w:tc>
          <w:tcPr>
            <w:tcW w:w="1537" w:type="dxa"/>
          </w:tcPr>
          <w:p w14:paraId="52B75DA2" w14:textId="5D582356" w:rsidR="00094326" w:rsidRDefault="00094326" w:rsidP="00094326">
            <w:r>
              <w:rPr>
                <w:lang w:val="de-DE"/>
              </w:rPr>
              <w:t>Remote</w:t>
            </w:r>
          </w:p>
        </w:tc>
      </w:tr>
      <w:tr w:rsidR="003D46B8" w:rsidRPr="00F22A10" w14:paraId="25D319D0" w14:textId="77777777" w:rsidTr="00094326">
        <w:tc>
          <w:tcPr>
            <w:tcW w:w="1691" w:type="dxa"/>
          </w:tcPr>
          <w:p w14:paraId="1E34C79A" w14:textId="658CD945" w:rsidR="003D46B8" w:rsidRPr="00DF5582" w:rsidRDefault="003D46B8" w:rsidP="00094326">
            <w:pPr>
              <w:rPr>
                <w:lang w:val="de-DE"/>
              </w:rPr>
            </w:pPr>
            <w:proofErr w:type="spellStart"/>
            <w:r>
              <w:rPr>
                <w:lang w:val="de-DE"/>
              </w:rPr>
              <w:t>Ohad</w:t>
            </w:r>
            <w:proofErr w:type="spellEnd"/>
            <w:r>
              <w:rPr>
                <w:lang w:val="de-DE"/>
              </w:rPr>
              <w:t xml:space="preserve"> Newton</w:t>
            </w:r>
          </w:p>
        </w:tc>
        <w:tc>
          <w:tcPr>
            <w:tcW w:w="1862" w:type="dxa"/>
          </w:tcPr>
          <w:p w14:paraId="69DA132B" w14:textId="10316916" w:rsidR="003D46B8" w:rsidRPr="00DF5582" w:rsidRDefault="003D46B8" w:rsidP="00094326">
            <w:pPr>
              <w:rPr>
                <w:lang w:val="de-DE"/>
              </w:rPr>
            </w:pPr>
            <w:r>
              <w:rPr>
                <w:lang w:val="de-DE"/>
              </w:rPr>
              <w:t>Barrios Technology/NASA</w:t>
            </w:r>
          </w:p>
        </w:tc>
        <w:tc>
          <w:tcPr>
            <w:tcW w:w="3540" w:type="dxa"/>
          </w:tcPr>
          <w:p w14:paraId="6E1E499C" w14:textId="63AC7B8A" w:rsidR="003D46B8" w:rsidRDefault="003D46B8" w:rsidP="00094326">
            <w:r>
              <w:rPr>
                <w:rStyle w:val="Lienhypertexte"/>
                <w:lang w:val="de-DE"/>
              </w:rPr>
              <w:t>o</w:t>
            </w:r>
            <w:r w:rsidRPr="003D46B8">
              <w:rPr>
                <w:rStyle w:val="Lienhypertexte"/>
                <w:lang w:val="de-DE"/>
              </w:rPr>
              <w:t>had.newton@nasa.gov</w:t>
            </w:r>
          </w:p>
        </w:tc>
        <w:tc>
          <w:tcPr>
            <w:tcW w:w="1537" w:type="dxa"/>
          </w:tcPr>
          <w:p w14:paraId="1AFAE294" w14:textId="1A1EF1EC" w:rsidR="003D46B8" w:rsidRDefault="003D46B8" w:rsidP="00094326">
            <w:r>
              <w:t>Remote</w:t>
            </w:r>
          </w:p>
        </w:tc>
      </w:tr>
      <w:tr w:rsidR="00094326" w:rsidRPr="00F22A10" w14:paraId="28CF4D8B" w14:textId="77777777" w:rsidTr="00094326">
        <w:tc>
          <w:tcPr>
            <w:tcW w:w="1691" w:type="dxa"/>
          </w:tcPr>
          <w:p w14:paraId="7F3C9499" w14:textId="5EB244F0" w:rsidR="00094326" w:rsidRDefault="00094326" w:rsidP="00094326">
            <w:pPr>
              <w:rPr>
                <w:lang w:val="de-DE"/>
              </w:rPr>
            </w:pPr>
            <w:r w:rsidRPr="00DF5582">
              <w:rPr>
                <w:lang w:val="de-DE"/>
              </w:rPr>
              <w:t>Dorothea Richter</w:t>
            </w:r>
          </w:p>
        </w:tc>
        <w:tc>
          <w:tcPr>
            <w:tcW w:w="1862" w:type="dxa"/>
          </w:tcPr>
          <w:p w14:paraId="521DB228" w14:textId="780B961B" w:rsidR="00094326" w:rsidRDefault="00094326" w:rsidP="00094326">
            <w:pPr>
              <w:rPr>
                <w:lang w:val="de-DE"/>
              </w:rPr>
            </w:pPr>
            <w:r w:rsidRPr="00DF5582">
              <w:rPr>
                <w:lang w:val="de-DE"/>
              </w:rPr>
              <w:t>DLR/G</w:t>
            </w:r>
            <w:r>
              <w:t>SOC</w:t>
            </w:r>
          </w:p>
        </w:tc>
        <w:tc>
          <w:tcPr>
            <w:tcW w:w="3540" w:type="dxa"/>
          </w:tcPr>
          <w:p w14:paraId="58489D0B" w14:textId="6F8A91BA" w:rsidR="00094326" w:rsidRDefault="00094326" w:rsidP="00094326">
            <w:pPr>
              <w:rPr>
                <w:rStyle w:val="Lienhypertexte"/>
                <w:lang w:val="de-DE"/>
              </w:rPr>
            </w:pPr>
            <w:hyperlink r:id="rId13" w:history="1">
              <w:r w:rsidRPr="00A94B45">
                <w:rPr>
                  <w:rStyle w:val="Lienhypertexte"/>
                </w:rPr>
                <w:t>dorothea.richter@dlr.de</w:t>
              </w:r>
            </w:hyperlink>
            <w:r>
              <w:t xml:space="preserve"> </w:t>
            </w:r>
          </w:p>
        </w:tc>
        <w:tc>
          <w:tcPr>
            <w:tcW w:w="1537" w:type="dxa"/>
          </w:tcPr>
          <w:p w14:paraId="74BD9A24" w14:textId="74F4581A" w:rsidR="00094326" w:rsidRPr="00F36A7F" w:rsidRDefault="00094326" w:rsidP="00094326">
            <w:r>
              <w:t>On-site</w:t>
            </w:r>
          </w:p>
        </w:tc>
      </w:tr>
      <w:tr w:rsidR="00094326" w:rsidRPr="00F22A10" w14:paraId="322EF893" w14:textId="5F171628" w:rsidTr="00094326">
        <w:tc>
          <w:tcPr>
            <w:tcW w:w="1691" w:type="dxa"/>
          </w:tcPr>
          <w:p w14:paraId="70B071C3" w14:textId="743C05D8" w:rsidR="00094326" w:rsidRDefault="00094326" w:rsidP="00094326">
            <w:pPr>
              <w:rPr>
                <w:lang w:val="de-DE"/>
              </w:rPr>
            </w:pPr>
            <w:r>
              <w:rPr>
                <w:lang w:val="de-DE"/>
              </w:rPr>
              <w:t>Bruno Saba</w:t>
            </w:r>
          </w:p>
        </w:tc>
        <w:tc>
          <w:tcPr>
            <w:tcW w:w="1862" w:type="dxa"/>
          </w:tcPr>
          <w:p w14:paraId="3C0927D9" w14:textId="77777777" w:rsidR="00094326" w:rsidRDefault="00094326" w:rsidP="00094326">
            <w:pPr>
              <w:rPr>
                <w:lang w:val="de-DE"/>
              </w:rPr>
            </w:pPr>
            <w:r>
              <w:rPr>
                <w:lang w:val="de-DE"/>
              </w:rPr>
              <w:t>CNES</w:t>
            </w:r>
          </w:p>
        </w:tc>
        <w:tc>
          <w:tcPr>
            <w:tcW w:w="3540" w:type="dxa"/>
          </w:tcPr>
          <w:p w14:paraId="464A79C9" w14:textId="77777777" w:rsidR="00094326" w:rsidRDefault="00094326" w:rsidP="00094326">
            <w:pPr>
              <w:rPr>
                <w:rStyle w:val="Lienhypertexte"/>
                <w:lang w:val="de-DE"/>
              </w:rPr>
            </w:pPr>
            <w:r>
              <w:rPr>
                <w:rStyle w:val="Lienhypertexte"/>
                <w:lang w:val="de-DE"/>
              </w:rPr>
              <w:t>bruno.saba@cnes.fr</w:t>
            </w:r>
          </w:p>
        </w:tc>
        <w:tc>
          <w:tcPr>
            <w:tcW w:w="1537" w:type="dxa"/>
          </w:tcPr>
          <w:p w14:paraId="13B9D9E5" w14:textId="16470AEE" w:rsidR="00094326" w:rsidRPr="00F36A7F" w:rsidRDefault="00094326" w:rsidP="00094326">
            <w:r w:rsidRPr="00F36A7F">
              <w:t>On-site</w:t>
            </w:r>
          </w:p>
        </w:tc>
      </w:tr>
      <w:tr w:rsidR="00094326" w:rsidRPr="00094326" w14:paraId="7B3FA34F" w14:textId="77777777" w:rsidTr="00094326">
        <w:tc>
          <w:tcPr>
            <w:tcW w:w="1691" w:type="dxa"/>
          </w:tcPr>
          <w:p w14:paraId="22162500" w14:textId="59804185" w:rsidR="00094326" w:rsidRDefault="00094326" w:rsidP="00094326">
            <w:pPr>
              <w:rPr>
                <w:lang w:val="de-DE"/>
              </w:rPr>
            </w:pPr>
            <w:r>
              <w:rPr>
                <w:lang w:val="de-DE"/>
              </w:rPr>
              <w:t>Charles Sheehe</w:t>
            </w:r>
          </w:p>
        </w:tc>
        <w:tc>
          <w:tcPr>
            <w:tcW w:w="1862" w:type="dxa"/>
          </w:tcPr>
          <w:p w14:paraId="46964871" w14:textId="616DB7DD" w:rsidR="00094326" w:rsidRDefault="00094326" w:rsidP="00094326">
            <w:pPr>
              <w:rPr>
                <w:lang w:val="de-DE"/>
              </w:rPr>
            </w:pPr>
            <w:r>
              <w:rPr>
                <w:lang w:val="de-DE"/>
              </w:rPr>
              <w:t>NASA/GRC</w:t>
            </w:r>
          </w:p>
        </w:tc>
        <w:tc>
          <w:tcPr>
            <w:tcW w:w="3540" w:type="dxa"/>
          </w:tcPr>
          <w:p w14:paraId="0E65EFEB" w14:textId="327C1F93" w:rsidR="00094326" w:rsidRDefault="00094326" w:rsidP="00094326">
            <w:pPr>
              <w:rPr>
                <w:rStyle w:val="Lienhypertexte"/>
                <w:lang w:val="de-DE"/>
              </w:rPr>
            </w:pPr>
            <w:r w:rsidRPr="00290D1D">
              <w:rPr>
                <w:rStyle w:val="Lienhypertexte"/>
                <w:lang w:val="de-DE"/>
              </w:rPr>
              <w:t>charles.j.sheehe@nasa.gov</w:t>
            </w:r>
          </w:p>
        </w:tc>
        <w:tc>
          <w:tcPr>
            <w:tcW w:w="1537" w:type="dxa"/>
          </w:tcPr>
          <w:p w14:paraId="77B1CE2E" w14:textId="1038FF08" w:rsidR="00094326" w:rsidRPr="00094326" w:rsidRDefault="00094326" w:rsidP="00094326">
            <w:pPr>
              <w:rPr>
                <w:lang w:val="de-DE"/>
              </w:rPr>
            </w:pPr>
            <w:r>
              <w:rPr>
                <w:lang w:val="de-DE"/>
              </w:rPr>
              <w:t>Remote</w:t>
            </w:r>
          </w:p>
        </w:tc>
      </w:tr>
      <w:tr w:rsidR="00094326" w:rsidRPr="00F22A10" w14:paraId="128D0931" w14:textId="5BE8E61B" w:rsidTr="00094326">
        <w:tc>
          <w:tcPr>
            <w:tcW w:w="1691" w:type="dxa"/>
          </w:tcPr>
          <w:p w14:paraId="2B881D09" w14:textId="67884FC2" w:rsidR="00094326" w:rsidRDefault="00094326" w:rsidP="00094326">
            <w:pPr>
              <w:rPr>
                <w:lang w:val="de-DE"/>
              </w:rPr>
            </w:pPr>
            <w:r>
              <w:rPr>
                <w:lang w:val="de-DE"/>
              </w:rPr>
              <w:t xml:space="preserve">Marcus </w:t>
            </w:r>
            <w:proofErr w:type="spellStart"/>
            <w:r>
              <w:rPr>
                <w:lang w:val="de-DE"/>
              </w:rPr>
              <w:t>Wallum</w:t>
            </w:r>
            <w:proofErr w:type="spellEnd"/>
          </w:p>
        </w:tc>
        <w:tc>
          <w:tcPr>
            <w:tcW w:w="1862" w:type="dxa"/>
          </w:tcPr>
          <w:p w14:paraId="1FCEA495" w14:textId="3CBA54E8" w:rsidR="00094326" w:rsidRDefault="00094326" w:rsidP="00094326">
            <w:pPr>
              <w:rPr>
                <w:lang w:val="de-DE"/>
              </w:rPr>
            </w:pPr>
            <w:r>
              <w:rPr>
                <w:lang w:val="de-DE"/>
              </w:rPr>
              <w:t>ESA/ESOC</w:t>
            </w:r>
          </w:p>
        </w:tc>
        <w:tc>
          <w:tcPr>
            <w:tcW w:w="3540" w:type="dxa"/>
          </w:tcPr>
          <w:p w14:paraId="558CB873" w14:textId="3A61A661" w:rsidR="00094326" w:rsidRDefault="00094326" w:rsidP="00094326">
            <w:pPr>
              <w:rPr>
                <w:rStyle w:val="Lienhypertexte"/>
                <w:lang w:val="de-DE"/>
              </w:rPr>
            </w:pPr>
            <w:r>
              <w:rPr>
                <w:rStyle w:val="Lienhypertexte"/>
                <w:lang w:val="de-DE"/>
              </w:rPr>
              <w:t>marcus.wallum@esa.int</w:t>
            </w:r>
          </w:p>
        </w:tc>
        <w:tc>
          <w:tcPr>
            <w:tcW w:w="1537" w:type="dxa"/>
          </w:tcPr>
          <w:p w14:paraId="10D07154" w14:textId="1D314567" w:rsidR="00094326" w:rsidRPr="00F36A7F" w:rsidRDefault="00094326" w:rsidP="00094326">
            <w:r w:rsidRPr="00F36A7F">
              <w:t>On-site</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1637">
      <w:pPr>
        <w:pStyle w:val="Paragraphedeliste"/>
        <w:numPr>
          <w:ilvl w:val="0"/>
          <w:numId w:val="4"/>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11F387E5" w:rsidR="00682AD8" w:rsidRDefault="00682AD8" w:rsidP="001767C0">
      <w:pPr>
        <w:spacing w:after="120"/>
      </w:pPr>
      <w:r>
        <w:t>The agenda o</w:t>
      </w:r>
      <w:r w:rsidR="00352551">
        <w:t>f the meeting was the following</w:t>
      </w:r>
      <w:r>
        <w:t>:</w:t>
      </w: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A43A79" w:rsidRPr="00681596" w14:paraId="2525D1A8" w14:textId="77777777" w:rsidTr="00A43A79">
        <w:trPr>
          <w:trHeight w:val="629"/>
        </w:trPr>
        <w:tc>
          <w:tcPr>
            <w:tcW w:w="1384" w:type="dxa"/>
          </w:tcPr>
          <w:p w14:paraId="684DA5B8" w14:textId="77777777" w:rsidR="00A43A79" w:rsidRPr="00681596" w:rsidRDefault="00A43A79" w:rsidP="00E034DB">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5DB8061" w14:textId="77777777" w:rsidR="00A43A79" w:rsidRPr="00681596" w:rsidRDefault="00A43A79" w:rsidP="00E034DB">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50D8B85E" w14:textId="77777777" w:rsidR="00A43A79" w:rsidRPr="00681596" w:rsidRDefault="00A43A79" w:rsidP="00E034DB">
            <w:pPr>
              <w:autoSpaceDE w:val="0"/>
              <w:autoSpaceDN w:val="0"/>
              <w:adjustRightInd w:val="0"/>
              <w:spacing w:before="120" w:after="120"/>
              <w:jc w:val="center"/>
              <w:rPr>
                <w:b/>
                <w:bCs/>
                <w:lang w:val="en-GB" w:eastAsia="fr-FR"/>
              </w:rPr>
            </w:pPr>
            <w:r w:rsidRPr="00681596">
              <w:rPr>
                <w:b/>
                <w:bCs/>
                <w:lang w:val="en-GB" w:eastAsia="fr-FR"/>
              </w:rPr>
              <w:t>Agenda Item</w:t>
            </w:r>
          </w:p>
        </w:tc>
      </w:tr>
      <w:tr w:rsidR="00A43A79" w:rsidRPr="00681596" w14:paraId="6526CB3D" w14:textId="77777777" w:rsidTr="00A43A79">
        <w:tc>
          <w:tcPr>
            <w:tcW w:w="1384" w:type="dxa"/>
            <w:vMerge w:val="restart"/>
          </w:tcPr>
          <w:p w14:paraId="36E8D5E6" w14:textId="77777777" w:rsidR="00A43A79" w:rsidRPr="007C5BCF" w:rsidRDefault="00A43A79" w:rsidP="00E034DB">
            <w:pPr>
              <w:autoSpaceDE w:val="0"/>
              <w:autoSpaceDN w:val="0"/>
              <w:adjustRightInd w:val="0"/>
              <w:spacing w:before="120" w:after="120"/>
              <w:rPr>
                <w:b/>
                <w:lang w:val="en-GB" w:eastAsia="fr-FR"/>
              </w:rPr>
            </w:pPr>
            <w:r w:rsidRPr="007C5BCF">
              <w:rPr>
                <w:b/>
                <w:lang w:val="en-GB" w:eastAsia="fr-FR"/>
              </w:rPr>
              <w:t>Oct 19</w:t>
            </w:r>
          </w:p>
          <w:p w14:paraId="1D62B76B" w14:textId="77777777" w:rsidR="00A43A79" w:rsidRDefault="00A43A79" w:rsidP="00E034DB">
            <w:pPr>
              <w:autoSpaceDE w:val="0"/>
              <w:autoSpaceDN w:val="0"/>
              <w:adjustRightInd w:val="0"/>
              <w:spacing w:before="120" w:after="120"/>
              <w:rPr>
                <w:lang w:val="en-GB" w:eastAsia="fr-FR"/>
              </w:rPr>
            </w:pPr>
            <w:r>
              <w:rPr>
                <w:lang w:val="en-GB" w:eastAsia="fr-FR"/>
              </w:rPr>
              <w:t>14:00-17:00</w:t>
            </w:r>
          </w:p>
          <w:p w14:paraId="6F2335B2" w14:textId="77777777" w:rsidR="00A43A79" w:rsidRDefault="00A43A79" w:rsidP="00E034DB">
            <w:pPr>
              <w:autoSpaceDE w:val="0"/>
              <w:autoSpaceDN w:val="0"/>
              <w:adjustRightInd w:val="0"/>
              <w:spacing w:before="120" w:after="120"/>
              <w:rPr>
                <w:lang w:val="en-GB" w:eastAsia="fr-FR"/>
              </w:rPr>
            </w:pPr>
            <w:r>
              <w:rPr>
                <w:lang w:val="en-GB" w:eastAsia="fr-FR"/>
              </w:rPr>
              <w:t>CEST</w:t>
            </w:r>
          </w:p>
          <w:p w14:paraId="34CFE5DA" w14:textId="77777777" w:rsidR="00A43A79" w:rsidRPr="006508C0" w:rsidRDefault="00A43A79" w:rsidP="00E034DB">
            <w:pPr>
              <w:autoSpaceDE w:val="0"/>
              <w:autoSpaceDN w:val="0"/>
              <w:adjustRightInd w:val="0"/>
              <w:spacing w:before="120" w:after="120"/>
              <w:rPr>
                <w:lang w:val="en-GB" w:eastAsia="fr-FR"/>
              </w:rPr>
            </w:pPr>
          </w:p>
        </w:tc>
        <w:tc>
          <w:tcPr>
            <w:tcW w:w="1276" w:type="dxa"/>
            <w:vMerge w:val="restart"/>
          </w:tcPr>
          <w:p w14:paraId="26B19D29" w14:textId="50B1577E" w:rsidR="00A43A79" w:rsidRPr="006508C0" w:rsidRDefault="00F41F2C" w:rsidP="00E034DB">
            <w:pPr>
              <w:autoSpaceDE w:val="0"/>
              <w:autoSpaceDN w:val="0"/>
              <w:adjustRightInd w:val="0"/>
              <w:spacing w:before="120" w:after="120"/>
              <w:rPr>
                <w:lang w:val="en-GB" w:eastAsia="fr-FR"/>
              </w:rPr>
            </w:pPr>
            <w:r>
              <w:rPr>
                <w:lang w:val="en-GB" w:eastAsia="fr-FR"/>
              </w:rPr>
              <w:t>WE WORK</w:t>
            </w:r>
          </w:p>
        </w:tc>
        <w:tc>
          <w:tcPr>
            <w:tcW w:w="7194" w:type="dxa"/>
            <w:shd w:val="clear" w:color="auto" w:fill="auto"/>
          </w:tcPr>
          <w:p w14:paraId="06E6F3E2" w14:textId="77777777" w:rsidR="00A43A79" w:rsidRPr="00826704" w:rsidRDefault="00A43A79" w:rsidP="00E034DB">
            <w:pPr>
              <w:autoSpaceDE w:val="0"/>
              <w:autoSpaceDN w:val="0"/>
              <w:adjustRightInd w:val="0"/>
              <w:spacing w:before="120" w:after="120"/>
              <w:rPr>
                <w:u w:val="single"/>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A43A79" w:rsidRPr="00681596" w14:paraId="76D8EBD7" w14:textId="77777777" w:rsidTr="00A43A79">
        <w:trPr>
          <w:trHeight w:val="1124"/>
        </w:trPr>
        <w:tc>
          <w:tcPr>
            <w:tcW w:w="1384" w:type="dxa"/>
            <w:vMerge/>
          </w:tcPr>
          <w:p w14:paraId="1C4FCE76" w14:textId="77777777" w:rsidR="00A43A79" w:rsidRPr="00826704" w:rsidRDefault="00A43A79" w:rsidP="00E034DB">
            <w:pPr>
              <w:autoSpaceDE w:val="0"/>
              <w:autoSpaceDN w:val="0"/>
              <w:adjustRightInd w:val="0"/>
              <w:spacing w:before="120" w:after="120"/>
              <w:rPr>
                <w:lang w:eastAsia="fr-FR"/>
              </w:rPr>
            </w:pPr>
          </w:p>
        </w:tc>
        <w:tc>
          <w:tcPr>
            <w:tcW w:w="1276" w:type="dxa"/>
            <w:vMerge/>
          </w:tcPr>
          <w:p w14:paraId="3CB03C8A" w14:textId="77777777" w:rsidR="00A43A79" w:rsidRPr="00826704" w:rsidRDefault="00A43A79" w:rsidP="00E034DB">
            <w:pPr>
              <w:autoSpaceDE w:val="0"/>
              <w:autoSpaceDN w:val="0"/>
              <w:adjustRightInd w:val="0"/>
              <w:spacing w:before="120" w:after="120"/>
              <w:rPr>
                <w:lang w:eastAsia="fr-FR"/>
              </w:rPr>
            </w:pPr>
          </w:p>
        </w:tc>
        <w:tc>
          <w:tcPr>
            <w:tcW w:w="7194" w:type="dxa"/>
            <w:shd w:val="clear" w:color="auto" w:fill="auto"/>
          </w:tcPr>
          <w:p w14:paraId="500F5266" w14:textId="77777777" w:rsidR="00A43A79" w:rsidRPr="00215798" w:rsidRDefault="00A43A79" w:rsidP="00E034DB">
            <w:pPr>
              <w:autoSpaceDE w:val="0"/>
              <w:autoSpaceDN w:val="0"/>
              <w:adjustRightInd w:val="0"/>
              <w:spacing w:before="120" w:after="120"/>
              <w:rPr>
                <w:u w:val="single"/>
                <w:lang w:val="en-GB" w:eastAsia="fr-FR"/>
              </w:rPr>
            </w:pPr>
            <w:r>
              <w:rPr>
                <w:lang w:val="en-GB" w:eastAsia="fr-FR"/>
              </w:rPr>
              <w:t>2</w:t>
            </w:r>
            <w:r w:rsidRPr="00681596">
              <w:rPr>
                <w:lang w:val="en-GB" w:eastAsia="fr-FR"/>
              </w:rPr>
              <w:t xml:space="preserve"> – </w:t>
            </w:r>
            <w:r w:rsidRPr="003C7F22">
              <w:rPr>
                <w:u w:val="single"/>
                <w:lang w:val="en-GB" w:eastAsia="fr-FR"/>
              </w:rPr>
              <w:t xml:space="preserve">Update of </w:t>
            </w:r>
            <w:r w:rsidRPr="003C7F22">
              <w:rPr>
                <w:bCs/>
                <w:u w:val="single"/>
                <w:lang w:eastAsia="fr-FR"/>
              </w:rPr>
              <w:t>SDLS</w:t>
            </w:r>
            <w:r>
              <w:rPr>
                <w:bCs/>
                <w:u w:val="single"/>
                <w:lang w:eastAsia="fr-FR"/>
              </w:rPr>
              <w:t xml:space="preserve"> Core Protocol (355.0-B-2)</w:t>
            </w:r>
            <w:r w:rsidRPr="00C35648">
              <w:rPr>
                <w:bCs/>
                <w:u w:val="single"/>
                <w:lang w:eastAsia="fr-FR"/>
              </w:rPr>
              <w:t>:</w:t>
            </w:r>
            <w:r>
              <w:rPr>
                <w:bCs/>
                <w:u w:val="single"/>
                <w:lang w:eastAsia="fr-FR"/>
              </w:rPr>
              <w:br/>
            </w:r>
            <w:r>
              <w:rPr>
                <w:bCs/>
                <w:lang w:eastAsia="fr-FR"/>
              </w:rPr>
              <w:t xml:space="preserve">              Status of publication</w:t>
            </w:r>
            <w:r w:rsidRPr="003C2F91">
              <w:rPr>
                <w:bCs/>
                <w:lang w:eastAsia="fr-FR"/>
              </w:rPr>
              <w:t xml:space="preserve"> </w:t>
            </w:r>
          </w:p>
        </w:tc>
      </w:tr>
      <w:tr w:rsidR="00A43A79" w:rsidRPr="00BD1392" w14:paraId="537F1227" w14:textId="77777777" w:rsidTr="00A43A79">
        <w:trPr>
          <w:trHeight w:val="550"/>
        </w:trPr>
        <w:tc>
          <w:tcPr>
            <w:tcW w:w="1384" w:type="dxa"/>
            <w:vMerge/>
          </w:tcPr>
          <w:p w14:paraId="7ADCA0AC" w14:textId="77777777" w:rsidR="00A43A79" w:rsidRPr="003C2F91" w:rsidRDefault="00A43A79" w:rsidP="00E034DB">
            <w:pPr>
              <w:autoSpaceDE w:val="0"/>
              <w:autoSpaceDN w:val="0"/>
              <w:adjustRightInd w:val="0"/>
              <w:spacing w:before="120" w:after="120"/>
              <w:rPr>
                <w:sz w:val="22"/>
                <w:szCs w:val="22"/>
                <w:lang w:eastAsia="fr-FR"/>
              </w:rPr>
            </w:pPr>
          </w:p>
        </w:tc>
        <w:tc>
          <w:tcPr>
            <w:tcW w:w="1276" w:type="dxa"/>
            <w:vMerge/>
          </w:tcPr>
          <w:p w14:paraId="7D0CD334" w14:textId="77777777" w:rsidR="00A43A79" w:rsidRPr="003C2F91" w:rsidRDefault="00A43A79" w:rsidP="00E034DB">
            <w:pPr>
              <w:autoSpaceDE w:val="0"/>
              <w:autoSpaceDN w:val="0"/>
              <w:adjustRightInd w:val="0"/>
              <w:spacing w:before="120" w:after="120"/>
              <w:rPr>
                <w:sz w:val="22"/>
                <w:szCs w:val="22"/>
                <w:lang w:eastAsia="fr-FR"/>
              </w:rPr>
            </w:pPr>
          </w:p>
        </w:tc>
        <w:tc>
          <w:tcPr>
            <w:tcW w:w="7194" w:type="dxa"/>
            <w:shd w:val="clear" w:color="auto" w:fill="auto"/>
          </w:tcPr>
          <w:p w14:paraId="700F614E" w14:textId="77777777" w:rsidR="00A43A79" w:rsidRDefault="00A43A79" w:rsidP="00E034DB">
            <w:pPr>
              <w:autoSpaceDE w:val="0"/>
              <w:autoSpaceDN w:val="0"/>
              <w:adjustRightInd w:val="0"/>
              <w:spacing w:before="120" w:after="120"/>
              <w:rPr>
                <w:bCs/>
                <w:u w:val="single"/>
                <w:lang w:eastAsia="fr-FR"/>
              </w:rPr>
            </w:pPr>
            <w:r>
              <w:rPr>
                <w:lang w:val="en-GB" w:eastAsia="fr-FR"/>
              </w:rPr>
              <w:t xml:space="preserve">3 – </w:t>
            </w:r>
            <w:r w:rsidRPr="003E1C5F">
              <w:rPr>
                <w:bCs/>
                <w:u w:val="single"/>
                <w:lang w:eastAsia="fr-FR"/>
              </w:rPr>
              <w:t>Update of SDLS Core Protocol Green Book</w:t>
            </w:r>
            <w:r>
              <w:rPr>
                <w:bCs/>
                <w:u w:val="single"/>
                <w:lang w:eastAsia="fr-FR"/>
              </w:rPr>
              <w:t xml:space="preserve"> (350.5-G-2):</w:t>
            </w:r>
          </w:p>
          <w:p w14:paraId="1914F170" w14:textId="77777777" w:rsidR="00A43A79" w:rsidRPr="00C67DEE" w:rsidRDefault="00A43A79" w:rsidP="00E034DB">
            <w:pPr>
              <w:autoSpaceDE w:val="0"/>
              <w:autoSpaceDN w:val="0"/>
              <w:adjustRightInd w:val="0"/>
              <w:spacing w:before="120" w:after="120"/>
              <w:rPr>
                <w:bCs/>
                <w:lang w:eastAsia="fr-FR"/>
              </w:rPr>
            </w:pPr>
            <w:r>
              <w:rPr>
                <w:bCs/>
                <w:lang w:eastAsia="fr-FR"/>
              </w:rPr>
              <w:t xml:space="preserve">              Review comments from SEA-AD</w:t>
            </w:r>
          </w:p>
        </w:tc>
      </w:tr>
      <w:tr w:rsidR="00A43A79" w:rsidRPr="00BD1392" w14:paraId="492DA5A9" w14:textId="77777777" w:rsidTr="00A43A79">
        <w:trPr>
          <w:trHeight w:val="1040"/>
        </w:trPr>
        <w:tc>
          <w:tcPr>
            <w:tcW w:w="1384" w:type="dxa"/>
            <w:vMerge/>
          </w:tcPr>
          <w:p w14:paraId="4CE85269" w14:textId="77777777" w:rsidR="00A43A79" w:rsidRPr="003C2F91" w:rsidRDefault="00A43A79" w:rsidP="00E034DB">
            <w:pPr>
              <w:autoSpaceDE w:val="0"/>
              <w:autoSpaceDN w:val="0"/>
              <w:adjustRightInd w:val="0"/>
              <w:spacing w:before="120" w:after="120"/>
              <w:rPr>
                <w:sz w:val="22"/>
                <w:szCs w:val="22"/>
                <w:lang w:eastAsia="fr-FR"/>
              </w:rPr>
            </w:pPr>
          </w:p>
        </w:tc>
        <w:tc>
          <w:tcPr>
            <w:tcW w:w="1276" w:type="dxa"/>
            <w:vMerge/>
          </w:tcPr>
          <w:p w14:paraId="07AE63BC" w14:textId="77777777" w:rsidR="00A43A79" w:rsidRPr="003C2F91" w:rsidRDefault="00A43A79" w:rsidP="00E034DB">
            <w:pPr>
              <w:autoSpaceDE w:val="0"/>
              <w:autoSpaceDN w:val="0"/>
              <w:adjustRightInd w:val="0"/>
              <w:spacing w:before="120" w:after="120"/>
              <w:rPr>
                <w:sz w:val="22"/>
                <w:szCs w:val="22"/>
                <w:lang w:eastAsia="fr-FR"/>
              </w:rPr>
            </w:pPr>
          </w:p>
        </w:tc>
        <w:tc>
          <w:tcPr>
            <w:tcW w:w="7194" w:type="dxa"/>
            <w:shd w:val="clear" w:color="auto" w:fill="auto"/>
          </w:tcPr>
          <w:p w14:paraId="4834D1C1" w14:textId="77777777" w:rsidR="00A43A79" w:rsidRDefault="00A43A79" w:rsidP="00E034DB">
            <w:pPr>
              <w:autoSpaceDE w:val="0"/>
              <w:autoSpaceDN w:val="0"/>
              <w:adjustRightInd w:val="0"/>
              <w:spacing w:before="120" w:after="120"/>
              <w:rPr>
                <w:color w:val="000000"/>
              </w:rPr>
            </w:pPr>
            <w:r w:rsidRPr="0036031D">
              <w:rPr>
                <w:bCs/>
                <w:lang w:eastAsia="fr-FR"/>
              </w:rPr>
              <w:t xml:space="preserve">4 – </w:t>
            </w:r>
            <w:r w:rsidRPr="0036031D">
              <w:rPr>
                <w:color w:val="000000"/>
                <w:u w:val="single"/>
              </w:rPr>
              <w:t>PQC Asymmetric Key Exchange and Authentication Protocol for CCSDS SDLS</w:t>
            </w:r>
            <w:r>
              <w:rPr>
                <w:color w:val="000000"/>
              </w:rPr>
              <w:t>:</w:t>
            </w:r>
            <w:r w:rsidRPr="0036031D">
              <w:rPr>
                <w:color w:val="000000"/>
              </w:rPr>
              <w:t xml:space="preserve"> </w:t>
            </w:r>
          </w:p>
          <w:p w14:paraId="2D5FA445" w14:textId="77777777" w:rsidR="00A43A79" w:rsidRPr="0036031D" w:rsidRDefault="00A43A79" w:rsidP="00871637">
            <w:pPr>
              <w:numPr>
                <w:ilvl w:val="0"/>
                <w:numId w:val="7"/>
              </w:numPr>
              <w:autoSpaceDE w:val="0"/>
              <w:autoSpaceDN w:val="0"/>
              <w:adjustRightInd w:val="0"/>
              <w:spacing w:before="120" w:after="120"/>
              <w:rPr>
                <w:lang w:val="en-GB" w:eastAsia="fr-FR"/>
              </w:rPr>
            </w:pPr>
            <w:r w:rsidRPr="0036031D">
              <w:rPr>
                <w:color w:val="000000"/>
              </w:rPr>
              <w:t>Considerations, Challenges, and Way Forward (</w:t>
            </w:r>
            <w:proofErr w:type="spellStart"/>
            <w:r w:rsidRPr="0036031D">
              <w:rPr>
                <w:color w:val="000000"/>
              </w:rPr>
              <w:t>A.Atlasis</w:t>
            </w:r>
            <w:proofErr w:type="spellEnd"/>
            <w:r w:rsidRPr="0036031D">
              <w:rPr>
                <w:color w:val="000000"/>
              </w:rPr>
              <w:t xml:space="preserve"> - ESA)</w:t>
            </w:r>
          </w:p>
        </w:tc>
      </w:tr>
      <w:tr w:rsidR="00A43A79" w:rsidRPr="00BD1392" w14:paraId="51EC3F81" w14:textId="77777777" w:rsidTr="00A43A79">
        <w:trPr>
          <w:trHeight w:val="1040"/>
        </w:trPr>
        <w:tc>
          <w:tcPr>
            <w:tcW w:w="1384" w:type="dxa"/>
          </w:tcPr>
          <w:p w14:paraId="77391FE1" w14:textId="77777777" w:rsidR="00A43A79" w:rsidRPr="007C5BCF" w:rsidRDefault="00A43A79" w:rsidP="00E034DB">
            <w:pPr>
              <w:autoSpaceDE w:val="0"/>
              <w:autoSpaceDN w:val="0"/>
              <w:adjustRightInd w:val="0"/>
              <w:spacing w:before="120" w:after="120"/>
              <w:rPr>
                <w:b/>
                <w:lang w:eastAsia="fr-FR"/>
              </w:rPr>
            </w:pPr>
            <w:r w:rsidRPr="007C5BCF">
              <w:rPr>
                <w:b/>
                <w:lang w:eastAsia="fr-FR"/>
              </w:rPr>
              <w:t>Oct 19</w:t>
            </w:r>
          </w:p>
          <w:p w14:paraId="6588F29F" w14:textId="77777777" w:rsidR="00A43A79" w:rsidRDefault="00A43A79" w:rsidP="00E034DB">
            <w:pPr>
              <w:autoSpaceDE w:val="0"/>
              <w:autoSpaceDN w:val="0"/>
              <w:adjustRightInd w:val="0"/>
              <w:spacing w:before="120" w:after="120"/>
              <w:rPr>
                <w:lang w:eastAsia="fr-FR"/>
              </w:rPr>
            </w:pPr>
            <w:r>
              <w:rPr>
                <w:lang w:eastAsia="fr-FR"/>
              </w:rPr>
              <w:t>17</w:t>
            </w:r>
            <w:r w:rsidRPr="00C67DEE">
              <w:rPr>
                <w:lang w:eastAsia="fr-FR"/>
              </w:rPr>
              <w:t>:00-18:00</w:t>
            </w:r>
          </w:p>
          <w:p w14:paraId="51D0AF94" w14:textId="77777777" w:rsidR="00A43A79" w:rsidRPr="003C2F91" w:rsidRDefault="00A43A79" w:rsidP="00E034DB">
            <w:pPr>
              <w:autoSpaceDE w:val="0"/>
              <w:autoSpaceDN w:val="0"/>
              <w:adjustRightInd w:val="0"/>
              <w:spacing w:before="120" w:after="120"/>
              <w:rPr>
                <w:sz w:val="22"/>
                <w:szCs w:val="22"/>
                <w:lang w:eastAsia="fr-FR"/>
              </w:rPr>
            </w:pPr>
            <w:r>
              <w:rPr>
                <w:lang w:eastAsia="fr-FR"/>
              </w:rPr>
              <w:t>CEST</w:t>
            </w:r>
          </w:p>
        </w:tc>
        <w:tc>
          <w:tcPr>
            <w:tcW w:w="1276" w:type="dxa"/>
          </w:tcPr>
          <w:p w14:paraId="4DEC973B" w14:textId="46D0BE59" w:rsidR="00A43A79" w:rsidRPr="003C2F91" w:rsidRDefault="00F41F2C" w:rsidP="00E034DB">
            <w:pPr>
              <w:autoSpaceDE w:val="0"/>
              <w:autoSpaceDN w:val="0"/>
              <w:adjustRightInd w:val="0"/>
              <w:spacing w:before="120" w:after="120"/>
              <w:rPr>
                <w:sz w:val="22"/>
                <w:szCs w:val="22"/>
                <w:lang w:eastAsia="fr-FR"/>
              </w:rPr>
            </w:pPr>
            <w:r>
              <w:rPr>
                <w:sz w:val="22"/>
                <w:szCs w:val="22"/>
                <w:lang w:eastAsia="fr-FR"/>
              </w:rPr>
              <w:t>WE WORK</w:t>
            </w:r>
          </w:p>
        </w:tc>
        <w:tc>
          <w:tcPr>
            <w:tcW w:w="7194" w:type="dxa"/>
            <w:shd w:val="clear" w:color="auto" w:fill="auto"/>
          </w:tcPr>
          <w:p w14:paraId="0872A3CE" w14:textId="77777777" w:rsidR="00A43A79" w:rsidRDefault="00A43A79" w:rsidP="00E034DB">
            <w:pPr>
              <w:autoSpaceDE w:val="0"/>
              <w:autoSpaceDN w:val="0"/>
              <w:adjustRightInd w:val="0"/>
              <w:spacing w:before="120" w:after="120"/>
              <w:rPr>
                <w:bCs/>
                <w:lang w:eastAsia="fr-FR"/>
              </w:rPr>
            </w:pPr>
            <w:r>
              <w:rPr>
                <w:bCs/>
                <w:lang w:eastAsia="fr-FR"/>
              </w:rPr>
              <w:t xml:space="preserve">5 – </w:t>
            </w:r>
            <w:r w:rsidRPr="00C67DEE">
              <w:rPr>
                <w:bCs/>
                <w:u w:val="single"/>
                <w:lang w:eastAsia="fr-FR"/>
              </w:rPr>
              <w:t>Joint session with SLP WG: SDLS/COP ordering in TC:</w:t>
            </w:r>
          </w:p>
          <w:p w14:paraId="3102C27F" w14:textId="77777777" w:rsidR="00A43A79" w:rsidRDefault="00A43A79" w:rsidP="00871637">
            <w:pPr>
              <w:numPr>
                <w:ilvl w:val="0"/>
                <w:numId w:val="6"/>
              </w:numPr>
              <w:autoSpaceDE w:val="0"/>
              <w:autoSpaceDN w:val="0"/>
              <w:adjustRightInd w:val="0"/>
              <w:spacing w:before="120" w:after="120"/>
              <w:rPr>
                <w:bCs/>
                <w:lang w:eastAsia="fr-FR"/>
              </w:rPr>
            </w:pPr>
            <w:r>
              <w:rPr>
                <w:bCs/>
                <w:lang w:eastAsia="fr-FR"/>
              </w:rPr>
              <w:t>Shall we allow both ordering?</w:t>
            </w:r>
          </w:p>
        </w:tc>
      </w:tr>
      <w:tr w:rsidR="00A43A79" w:rsidRPr="00BD1392" w14:paraId="46578BE7" w14:textId="77777777" w:rsidTr="00A43A79">
        <w:trPr>
          <w:trHeight w:val="1040"/>
        </w:trPr>
        <w:tc>
          <w:tcPr>
            <w:tcW w:w="1384" w:type="dxa"/>
          </w:tcPr>
          <w:p w14:paraId="6F4D08A2" w14:textId="77777777" w:rsidR="00A43A79" w:rsidRPr="007C5BCF" w:rsidRDefault="00A43A79" w:rsidP="00E034DB">
            <w:pPr>
              <w:autoSpaceDE w:val="0"/>
              <w:autoSpaceDN w:val="0"/>
              <w:adjustRightInd w:val="0"/>
              <w:spacing w:before="120" w:after="120"/>
              <w:rPr>
                <w:b/>
                <w:lang w:eastAsia="fr-FR"/>
              </w:rPr>
            </w:pPr>
            <w:r w:rsidRPr="007C5BCF">
              <w:rPr>
                <w:b/>
                <w:lang w:eastAsia="fr-FR"/>
              </w:rPr>
              <w:t>Oct 20</w:t>
            </w:r>
          </w:p>
          <w:p w14:paraId="795127B5" w14:textId="77777777" w:rsidR="00A43A79" w:rsidRDefault="00A43A79" w:rsidP="00E034DB">
            <w:pPr>
              <w:autoSpaceDE w:val="0"/>
              <w:autoSpaceDN w:val="0"/>
              <w:adjustRightInd w:val="0"/>
              <w:spacing w:before="120" w:after="120"/>
              <w:rPr>
                <w:lang w:eastAsia="fr-FR"/>
              </w:rPr>
            </w:pPr>
            <w:r>
              <w:rPr>
                <w:lang w:eastAsia="fr-FR"/>
              </w:rPr>
              <w:t>14:00–18:00</w:t>
            </w:r>
          </w:p>
          <w:p w14:paraId="396D4A82" w14:textId="77777777" w:rsidR="00A43A79" w:rsidRPr="00C67DEE" w:rsidRDefault="00A43A79" w:rsidP="00E034DB">
            <w:pPr>
              <w:autoSpaceDE w:val="0"/>
              <w:autoSpaceDN w:val="0"/>
              <w:adjustRightInd w:val="0"/>
              <w:spacing w:before="120" w:after="120"/>
              <w:rPr>
                <w:lang w:eastAsia="fr-FR"/>
              </w:rPr>
            </w:pPr>
            <w:r>
              <w:rPr>
                <w:lang w:eastAsia="fr-FR"/>
              </w:rPr>
              <w:t>CEST</w:t>
            </w:r>
          </w:p>
        </w:tc>
        <w:tc>
          <w:tcPr>
            <w:tcW w:w="1276" w:type="dxa"/>
          </w:tcPr>
          <w:p w14:paraId="30D02B87" w14:textId="40A9ADCB" w:rsidR="00A43A79" w:rsidRDefault="00F41F2C" w:rsidP="00E034DB">
            <w:pPr>
              <w:autoSpaceDE w:val="0"/>
              <w:autoSpaceDN w:val="0"/>
              <w:adjustRightInd w:val="0"/>
              <w:spacing w:before="120" w:after="120"/>
              <w:rPr>
                <w:sz w:val="22"/>
                <w:szCs w:val="22"/>
                <w:lang w:eastAsia="fr-FR"/>
              </w:rPr>
            </w:pPr>
            <w:r>
              <w:rPr>
                <w:sz w:val="22"/>
                <w:szCs w:val="22"/>
                <w:lang w:eastAsia="fr-FR"/>
              </w:rPr>
              <w:t>WE WORK</w:t>
            </w:r>
            <w:bookmarkStart w:id="0" w:name="_GoBack"/>
            <w:bookmarkEnd w:id="0"/>
          </w:p>
        </w:tc>
        <w:tc>
          <w:tcPr>
            <w:tcW w:w="7194" w:type="dxa"/>
            <w:shd w:val="clear" w:color="auto" w:fill="auto"/>
          </w:tcPr>
          <w:p w14:paraId="3D22ACC4" w14:textId="77777777" w:rsidR="00A43A79" w:rsidRDefault="00A43A79" w:rsidP="00E034DB">
            <w:pPr>
              <w:autoSpaceDE w:val="0"/>
              <w:autoSpaceDN w:val="0"/>
              <w:adjustRightInd w:val="0"/>
              <w:spacing w:before="120" w:after="120"/>
              <w:rPr>
                <w:lang w:val="en-GB" w:eastAsia="fr-FR"/>
              </w:rPr>
            </w:pPr>
            <w:r>
              <w:rPr>
                <w:bCs/>
                <w:lang w:eastAsia="fr-FR"/>
              </w:rPr>
              <w:t xml:space="preserve">6 </w:t>
            </w:r>
            <w:r w:rsidRPr="003E1C5F">
              <w:rPr>
                <w:bCs/>
                <w:lang w:eastAsia="fr-FR"/>
              </w:rPr>
              <w:t xml:space="preserve">– </w:t>
            </w:r>
            <w:r w:rsidRPr="00C67DEE">
              <w:rPr>
                <w:u w:val="single"/>
                <w:lang w:val="en-GB" w:eastAsia="fr-FR"/>
              </w:rPr>
              <w:t>SDLS Extended Procedures Green Book:</w:t>
            </w:r>
          </w:p>
          <w:p w14:paraId="764AA30E" w14:textId="77777777" w:rsidR="00A43A79" w:rsidRPr="00C67DEE" w:rsidRDefault="00A43A79" w:rsidP="00871637">
            <w:pPr>
              <w:numPr>
                <w:ilvl w:val="0"/>
                <w:numId w:val="3"/>
              </w:numPr>
              <w:autoSpaceDE w:val="0"/>
              <w:autoSpaceDN w:val="0"/>
              <w:adjustRightInd w:val="0"/>
              <w:spacing w:before="120" w:after="120"/>
              <w:rPr>
                <w:lang w:val="en-GB" w:eastAsia="fr-FR"/>
              </w:rPr>
            </w:pPr>
            <w:r w:rsidRPr="00C67DEE">
              <w:rPr>
                <w:lang w:val="en-GB" w:eastAsia="fr-FR"/>
              </w:rPr>
              <w:t>Review of contributions</w:t>
            </w:r>
          </w:p>
          <w:p w14:paraId="285E57B5" w14:textId="77777777" w:rsidR="00A43A79" w:rsidRDefault="00A43A79" w:rsidP="00871637">
            <w:pPr>
              <w:numPr>
                <w:ilvl w:val="0"/>
                <w:numId w:val="3"/>
              </w:numPr>
              <w:autoSpaceDE w:val="0"/>
              <w:autoSpaceDN w:val="0"/>
              <w:adjustRightInd w:val="0"/>
              <w:spacing w:before="120" w:after="120"/>
              <w:rPr>
                <w:bCs/>
                <w:lang w:eastAsia="fr-FR"/>
              </w:rPr>
            </w:pPr>
            <w:r w:rsidRPr="00C67DEE">
              <w:rPr>
                <w:lang w:val="en-GB" w:eastAsia="fr-FR"/>
              </w:rPr>
              <w:t>Review of document</w:t>
            </w:r>
          </w:p>
        </w:tc>
      </w:tr>
    </w:tbl>
    <w:p w14:paraId="6C13A2F1" w14:textId="77777777" w:rsidR="00771731" w:rsidRDefault="00771731" w:rsidP="00771731">
      <w:pPr>
        <w:autoSpaceDE w:val="0"/>
        <w:autoSpaceDN w:val="0"/>
        <w:adjustRightInd w:val="0"/>
        <w:rPr>
          <w:lang w:val="en-GB" w:eastAsia="fr-FR"/>
        </w:rPr>
      </w:pPr>
    </w:p>
    <w:p w14:paraId="601D4571" w14:textId="0004F011" w:rsidR="0009593D" w:rsidRDefault="0009593D" w:rsidP="0009593D">
      <w:pPr>
        <w:pStyle w:val="Titre1"/>
        <w:rPr>
          <w:lang w:val="en-GB" w:eastAsia="fr-FR"/>
        </w:rPr>
      </w:pPr>
      <w:r>
        <w:rPr>
          <w:lang w:val="en-GB" w:eastAsia="fr-FR"/>
        </w:rPr>
        <w:t>Presentations and documents:</w:t>
      </w:r>
    </w:p>
    <w:p w14:paraId="51751C4D" w14:textId="18DD4D88"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0DD933D0" w14:textId="43B4D08A" w:rsidR="00535E77" w:rsidRPr="00A43A79" w:rsidRDefault="00A43A79" w:rsidP="00871637">
      <w:pPr>
        <w:pStyle w:val="Paragraphedeliste"/>
        <w:numPr>
          <w:ilvl w:val="0"/>
          <w:numId w:val="8"/>
        </w:numPr>
        <w:autoSpaceDE w:val="0"/>
        <w:autoSpaceDN w:val="0"/>
        <w:adjustRightInd w:val="0"/>
        <w:spacing w:before="120" w:after="120"/>
        <w:rPr>
          <w:lang w:val="en-GB" w:eastAsia="fr-FR"/>
        </w:rPr>
      </w:pPr>
      <w:r w:rsidRPr="00A43A79">
        <w:rPr>
          <w:lang w:val="en-GB" w:eastAsia="fr-FR"/>
        </w:rPr>
        <w:t>Post Quantum Cryptography for Space Missions</w:t>
      </w:r>
      <w:r>
        <w:rPr>
          <w:lang w:val="en-GB" w:eastAsia="fr-FR"/>
        </w:rPr>
        <w:t xml:space="preserve"> – ESA presentation – </w:t>
      </w:r>
      <w:proofErr w:type="spellStart"/>
      <w:r>
        <w:rPr>
          <w:lang w:val="en-GB" w:eastAsia="fr-FR"/>
        </w:rPr>
        <w:t>A.Atlasis</w:t>
      </w:r>
      <w:proofErr w:type="spellEnd"/>
      <w:r>
        <w:rPr>
          <w:lang w:val="en-GB" w:eastAsia="fr-FR"/>
        </w:rPr>
        <w:t xml:space="preserve"> (</w:t>
      </w:r>
      <w:r w:rsidRPr="00A43A79">
        <w:rPr>
          <w:b/>
          <w:lang w:val="en-GB" w:eastAsia="fr-FR"/>
        </w:rPr>
        <w:t>attachment 1</w:t>
      </w:r>
      <w:r>
        <w:rPr>
          <w:lang w:val="en-GB" w:eastAsia="fr-FR"/>
        </w:rPr>
        <w:t>)</w:t>
      </w:r>
    </w:p>
    <w:p w14:paraId="18237F29" w14:textId="6E4E6F93" w:rsidR="00B15EC3" w:rsidRPr="003A01EC" w:rsidRDefault="00AB6ACB" w:rsidP="003A01EC">
      <w:pPr>
        <w:autoSpaceDE w:val="0"/>
        <w:autoSpaceDN w:val="0"/>
        <w:adjustRightInd w:val="0"/>
        <w:spacing w:before="120" w:after="120"/>
        <w:rPr>
          <w:lang w:eastAsia="fr-FR"/>
        </w:rPr>
      </w:pPr>
      <w:r>
        <w:t>The list of input</w:t>
      </w:r>
      <w:r w:rsidR="00A80C22">
        <w:t>/output</w:t>
      </w:r>
      <w:r>
        <w:t xml:space="preserve"> documents is the following</w:t>
      </w:r>
      <w:r w:rsidR="00682AD8">
        <w:t>:</w:t>
      </w:r>
    </w:p>
    <w:p w14:paraId="354C7EFC" w14:textId="41CF31D0" w:rsidR="00A43A79" w:rsidRDefault="00A43A79" w:rsidP="00871637">
      <w:pPr>
        <w:numPr>
          <w:ilvl w:val="0"/>
          <w:numId w:val="2"/>
        </w:numPr>
        <w:autoSpaceDE w:val="0"/>
        <w:autoSpaceDN w:val="0"/>
        <w:adjustRightInd w:val="0"/>
        <w:spacing w:before="120" w:after="120"/>
      </w:pPr>
      <w:r w:rsidRPr="00A43A79">
        <w:t>Post Quantum Cryptography for Space Missions_1.0</w:t>
      </w:r>
      <w:r>
        <w:t xml:space="preserve"> – ESA Technical Note – </w:t>
      </w:r>
      <w:proofErr w:type="spellStart"/>
      <w:r>
        <w:t>A.Atlasis</w:t>
      </w:r>
      <w:proofErr w:type="spellEnd"/>
      <w:r>
        <w:t xml:space="preserve"> (</w:t>
      </w:r>
      <w:r w:rsidRPr="00A43A79">
        <w:rPr>
          <w:b/>
        </w:rPr>
        <w:t>attachment 2</w:t>
      </w:r>
      <w:r>
        <w:t>)</w:t>
      </w:r>
    </w:p>
    <w:p w14:paraId="154EA3E7" w14:textId="5DDAFDEE" w:rsidR="003A01EC" w:rsidRDefault="003A01EC" w:rsidP="00871637">
      <w:pPr>
        <w:numPr>
          <w:ilvl w:val="0"/>
          <w:numId w:val="2"/>
        </w:numPr>
        <w:autoSpaceDE w:val="0"/>
        <w:autoSpaceDN w:val="0"/>
        <w:adjustRightInd w:val="0"/>
        <w:spacing w:before="120" w:after="120"/>
      </w:pPr>
      <w:r>
        <w:t>Draft green book for SDLS EP</w:t>
      </w:r>
      <w:r w:rsidR="00D336B0">
        <w:t xml:space="preserve"> 350.11-G</w:t>
      </w:r>
      <w:r>
        <w:t>:</w:t>
      </w:r>
    </w:p>
    <w:p w14:paraId="2AC112F8" w14:textId="69B5ED10" w:rsidR="00B15EC3" w:rsidRDefault="00D336B0" w:rsidP="00871637">
      <w:pPr>
        <w:numPr>
          <w:ilvl w:val="1"/>
          <w:numId w:val="2"/>
        </w:numPr>
        <w:autoSpaceDE w:val="0"/>
        <w:autoSpaceDN w:val="0"/>
        <w:adjustRightInd w:val="0"/>
        <w:spacing w:before="120" w:after="120"/>
      </w:pPr>
      <w:r>
        <w:lastRenderedPageBreak/>
        <w:t>Edited during the meeti</w:t>
      </w:r>
      <w:r w:rsidR="00A43A79">
        <w:t>ng : SDLS EP Green v3 2022-10-20</w:t>
      </w:r>
      <w:r w:rsidR="000836A9" w:rsidRPr="000836A9">
        <w:t>.docx</w:t>
      </w:r>
      <w:r w:rsidR="00FB181A" w:rsidRPr="00FB181A">
        <w:t xml:space="preserve"> </w:t>
      </w:r>
      <w:r w:rsidR="00B15EC3">
        <w:t>(</w:t>
      </w:r>
      <w:r w:rsidR="00B15EC3" w:rsidRPr="0027048F">
        <w:rPr>
          <w:b/>
        </w:rPr>
        <w:t xml:space="preserve">attachment </w:t>
      </w:r>
      <w:r w:rsidR="00A43A79">
        <w:rPr>
          <w:b/>
        </w:rPr>
        <w:t>3</w:t>
      </w:r>
      <w:r w:rsidR="00B15EC3">
        <w:t>)</w:t>
      </w:r>
    </w:p>
    <w:p w14:paraId="596382D4" w14:textId="4A67BD13" w:rsidR="00A916FC" w:rsidRDefault="00A916FC" w:rsidP="00871637">
      <w:pPr>
        <w:numPr>
          <w:ilvl w:val="0"/>
          <w:numId w:val="2"/>
        </w:numPr>
        <w:autoSpaceDE w:val="0"/>
        <w:autoSpaceDN w:val="0"/>
        <w:adjustRightInd w:val="0"/>
        <w:spacing w:before="120" w:after="120"/>
      </w:pPr>
      <w:r>
        <w:t>Update of SD</w:t>
      </w:r>
      <w:r w:rsidR="000836A9">
        <w:t>LS Co</w:t>
      </w:r>
      <w:r w:rsidR="007B0BEE">
        <w:t>re Protocol Green Book 350.5-G</w:t>
      </w:r>
      <w:r>
        <w:t>:</w:t>
      </w:r>
    </w:p>
    <w:p w14:paraId="1C6FEC40" w14:textId="2356CDE7" w:rsidR="00FE65FC" w:rsidRPr="00FE65FC" w:rsidRDefault="00FE65FC" w:rsidP="00871637">
      <w:pPr>
        <w:pStyle w:val="Paragraphedeliste"/>
        <w:numPr>
          <w:ilvl w:val="1"/>
          <w:numId w:val="2"/>
        </w:numPr>
        <w:autoSpaceDE w:val="0"/>
        <w:autoSpaceDN w:val="0"/>
        <w:adjustRightInd w:val="0"/>
        <w:spacing w:before="120" w:after="120"/>
        <w:rPr>
          <w:lang w:val="en-GB" w:eastAsia="fr-FR"/>
        </w:rPr>
      </w:pPr>
      <w:r>
        <w:rPr>
          <w:lang w:val="en-GB" w:eastAsia="fr-FR"/>
        </w:rPr>
        <w:t xml:space="preserve">Mail of comments of SEA AD : </w:t>
      </w:r>
      <w:r w:rsidRPr="00FE65FC">
        <w:rPr>
          <w:lang w:val="en-GB" w:eastAsia="fr-FR"/>
        </w:rPr>
        <w:t>Re EXTERNAL SDLS Green Book issue 2  WG resolution to publish for area approval</w:t>
      </w:r>
      <w:r>
        <w:rPr>
          <w:lang w:val="en-GB" w:eastAsia="fr-FR"/>
        </w:rPr>
        <w:t>.msg (</w:t>
      </w:r>
      <w:r w:rsidRPr="00FE65FC">
        <w:rPr>
          <w:b/>
          <w:lang w:val="en-GB" w:eastAsia="fr-FR"/>
        </w:rPr>
        <w:t>attachment 4</w:t>
      </w:r>
      <w:r>
        <w:rPr>
          <w:lang w:val="en-GB" w:eastAsia="fr-FR"/>
        </w:rPr>
        <w:t>)</w:t>
      </w:r>
    </w:p>
    <w:p w14:paraId="6B81A84B" w14:textId="4C17EF18" w:rsidR="000836A9" w:rsidRPr="00420EC3" w:rsidRDefault="007B0BEE" w:rsidP="00871637">
      <w:pPr>
        <w:pStyle w:val="Paragraphedeliste"/>
        <w:numPr>
          <w:ilvl w:val="1"/>
          <w:numId w:val="2"/>
        </w:numPr>
        <w:autoSpaceDE w:val="0"/>
        <w:autoSpaceDN w:val="0"/>
        <w:adjustRightInd w:val="0"/>
        <w:spacing w:before="120" w:after="120"/>
        <w:rPr>
          <w:lang w:val="en-GB" w:eastAsia="fr-FR"/>
        </w:rPr>
      </w:pPr>
      <w:r w:rsidRPr="007B0BEE">
        <w:t>SDLS 350x5g2 SEA-AD comments disposition by WG 2022-10-20</w:t>
      </w:r>
      <w:r>
        <w:t xml:space="preserve">.docx : </w:t>
      </w:r>
      <w:r w:rsidR="000836A9">
        <w:t>Rev</w:t>
      </w:r>
      <w:r w:rsidR="00D336B0">
        <w:t>is</w:t>
      </w:r>
      <w:r w:rsidR="00A43A79">
        <w:t xml:space="preserve">ed SDLS Green Book resulting from SEA/AD comments disposition </w:t>
      </w:r>
      <w:r>
        <w:t xml:space="preserve">by WG </w:t>
      </w:r>
      <w:r w:rsidR="00D336B0">
        <w:t>during</w:t>
      </w:r>
      <w:r>
        <w:t xml:space="preserve"> the meeting </w:t>
      </w:r>
      <w:r w:rsidR="000836A9">
        <w:t>(</w:t>
      </w:r>
      <w:r w:rsidR="000836A9" w:rsidRPr="000836A9">
        <w:rPr>
          <w:b/>
        </w:rPr>
        <w:t xml:space="preserve">attachment </w:t>
      </w:r>
      <w:r w:rsidR="00FE65FC">
        <w:rPr>
          <w:b/>
        </w:rPr>
        <w:t>5</w:t>
      </w:r>
      <w:r w:rsidR="000836A9">
        <w:t>)</w:t>
      </w:r>
    </w:p>
    <w:p w14:paraId="38B5528E" w14:textId="77777777" w:rsidR="00420EC3" w:rsidRPr="00420EC3" w:rsidRDefault="00420EC3" w:rsidP="00420EC3">
      <w:pPr>
        <w:autoSpaceDE w:val="0"/>
        <w:autoSpaceDN w:val="0"/>
        <w:adjustRightInd w:val="0"/>
        <w:spacing w:before="120" w:after="120"/>
        <w:ind w:left="720"/>
        <w:rPr>
          <w:lang w:val="en-GB" w:eastAsia="fr-FR"/>
        </w:rPr>
      </w:pPr>
    </w:p>
    <w:p w14:paraId="1EFB7113" w14:textId="2D339BBE" w:rsidR="00420EC3" w:rsidRPr="00420EC3" w:rsidRDefault="007B0BEE" w:rsidP="00871637">
      <w:pPr>
        <w:pStyle w:val="Paragraphedeliste"/>
        <w:numPr>
          <w:ilvl w:val="0"/>
          <w:numId w:val="2"/>
        </w:numPr>
        <w:autoSpaceDE w:val="0"/>
        <w:autoSpaceDN w:val="0"/>
        <w:adjustRightInd w:val="0"/>
        <w:spacing w:before="120" w:after="120"/>
        <w:rPr>
          <w:lang w:val="en-GB" w:eastAsia="fr-FR"/>
        </w:rPr>
      </w:pPr>
      <w:r>
        <w:t>SDLS/COP ordering in TC issue :</w:t>
      </w:r>
    </w:p>
    <w:p w14:paraId="7E7DAD72" w14:textId="10A9BEB2" w:rsidR="00BB085B" w:rsidRDefault="007B0BEE" w:rsidP="00871637">
      <w:pPr>
        <w:pStyle w:val="Paragraphedeliste"/>
        <w:numPr>
          <w:ilvl w:val="1"/>
          <w:numId w:val="2"/>
        </w:numPr>
        <w:autoSpaceDE w:val="0"/>
        <w:autoSpaceDN w:val="0"/>
        <w:adjustRightInd w:val="0"/>
        <w:spacing w:before="120" w:after="120"/>
        <w:rPr>
          <w:lang w:val="en-GB" w:eastAsia="fr-FR"/>
        </w:rPr>
      </w:pPr>
      <w:r w:rsidRPr="007B0BEE">
        <w:rPr>
          <w:lang w:val="en-GB" w:eastAsia="fr-FR"/>
        </w:rPr>
        <w:t>Reordering the COP and SDLS Functions in TC Space Data Link Protocol</w:t>
      </w:r>
      <w:r>
        <w:rPr>
          <w:lang w:val="en-GB" w:eastAsia="fr-FR"/>
        </w:rPr>
        <w:t>.docx</w:t>
      </w:r>
      <w:r w:rsidRPr="007B0BEE">
        <w:rPr>
          <w:lang w:val="en-GB" w:eastAsia="fr-FR"/>
        </w:rPr>
        <w:t xml:space="preserve"> </w:t>
      </w:r>
      <w:r w:rsidR="007947A9">
        <w:rPr>
          <w:lang w:val="en-GB" w:eastAsia="fr-FR"/>
        </w:rPr>
        <w:t>(</w:t>
      </w:r>
      <w:r w:rsidR="007947A9" w:rsidRPr="007947A9">
        <w:rPr>
          <w:b/>
          <w:lang w:val="en-GB" w:eastAsia="fr-FR"/>
        </w:rPr>
        <w:t xml:space="preserve">attachment </w:t>
      </w:r>
      <w:r w:rsidR="00FE65FC">
        <w:rPr>
          <w:b/>
          <w:lang w:val="en-GB" w:eastAsia="fr-FR"/>
        </w:rPr>
        <w:t>6</w:t>
      </w:r>
      <w:r w:rsidR="007947A9">
        <w:rPr>
          <w:lang w:val="en-GB" w:eastAsia="fr-FR"/>
        </w:rPr>
        <w:t>)</w:t>
      </w:r>
    </w:p>
    <w:p w14:paraId="67F2647C" w14:textId="1861A808" w:rsidR="00BB085B" w:rsidRDefault="00C91956" w:rsidP="00871637">
      <w:pPr>
        <w:pStyle w:val="Paragraphedeliste"/>
        <w:numPr>
          <w:ilvl w:val="1"/>
          <w:numId w:val="2"/>
        </w:numPr>
        <w:autoSpaceDE w:val="0"/>
        <w:autoSpaceDN w:val="0"/>
        <w:adjustRightInd w:val="0"/>
        <w:spacing w:before="120" w:after="120"/>
        <w:rPr>
          <w:lang w:val="en-GB" w:eastAsia="fr-FR"/>
        </w:rPr>
      </w:pPr>
      <w:r w:rsidRPr="00C91956">
        <w:rPr>
          <w:lang w:val="en-GB" w:eastAsia="fr-FR"/>
        </w:rPr>
        <w:t>SDL</w:t>
      </w:r>
      <w:r>
        <w:rPr>
          <w:lang w:val="en-GB" w:eastAsia="fr-FR"/>
        </w:rPr>
        <w:t>S  COP-1 Order Of Operations NASA</w:t>
      </w:r>
      <w:r w:rsidRPr="00C91956">
        <w:rPr>
          <w:lang w:val="en-GB" w:eastAsia="fr-FR"/>
        </w:rPr>
        <w:t xml:space="preserve"> </w:t>
      </w:r>
      <w:r w:rsidR="00BB085B">
        <w:rPr>
          <w:lang w:val="en-GB" w:eastAsia="fr-FR"/>
        </w:rPr>
        <w:t>(</w:t>
      </w:r>
      <w:r w:rsidR="00BB085B" w:rsidRPr="00BB085B">
        <w:rPr>
          <w:b/>
          <w:lang w:val="en-GB" w:eastAsia="fr-FR"/>
        </w:rPr>
        <w:t xml:space="preserve">attachment </w:t>
      </w:r>
      <w:r w:rsidR="00FE65FC">
        <w:rPr>
          <w:b/>
          <w:lang w:val="en-GB" w:eastAsia="fr-FR"/>
        </w:rPr>
        <w:t>7</w:t>
      </w:r>
      <w:r w:rsidR="00BB085B">
        <w:rPr>
          <w:lang w:val="en-GB" w:eastAsia="fr-FR"/>
        </w:rPr>
        <w:t>)</w:t>
      </w:r>
    </w:p>
    <w:p w14:paraId="328950AF" w14:textId="3C5FAA45" w:rsidR="00C91956" w:rsidRPr="00BB085B" w:rsidRDefault="00C91956" w:rsidP="00871637">
      <w:pPr>
        <w:pStyle w:val="Paragraphedeliste"/>
        <w:numPr>
          <w:ilvl w:val="1"/>
          <w:numId w:val="2"/>
        </w:numPr>
        <w:autoSpaceDE w:val="0"/>
        <w:autoSpaceDN w:val="0"/>
        <w:adjustRightInd w:val="0"/>
        <w:spacing w:before="120" w:after="120"/>
        <w:rPr>
          <w:lang w:val="en-GB" w:eastAsia="fr-FR"/>
        </w:rPr>
      </w:pPr>
      <w:r w:rsidRPr="00C91956">
        <w:rPr>
          <w:lang w:val="en-GB" w:eastAsia="fr-FR"/>
        </w:rPr>
        <w:t>SDLS  COP-1 Order Of Operations CNES</w:t>
      </w:r>
      <w:r>
        <w:rPr>
          <w:lang w:val="en-GB" w:eastAsia="fr-FR"/>
        </w:rPr>
        <w:t xml:space="preserve"> (</w:t>
      </w:r>
      <w:r w:rsidRPr="00C91956">
        <w:rPr>
          <w:b/>
          <w:lang w:val="en-GB" w:eastAsia="fr-FR"/>
        </w:rPr>
        <w:t xml:space="preserve">attachment </w:t>
      </w:r>
      <w:r w:rsidR="00FE65FC">
        <w:rPr>
          <w:b/>
          <w:lang w:val="en-GB" w:eastAsia="fr-FR"/>
        </w:rPr>
        <w:t>8</w:t>
      </w:r>
      <w:r>
        <w:rPr>
          <w:lang w:val="en-GB" w:eastAsia="fr-FR"/>
        </w:rPr>
        <w:t>)</w:t>
      </w:r>
    </w:p>
    <w:p w14:paraId="4EDAECFE" w14:textId="7FB53214" w:rsidR="000836A9" w:rsidRPr="000836A9" w:rsidRDefault="000836A9" w:rsidP="00420EC3">
      <w:pPr>
        <w:autoSpaceDE w:val="0"/>
        <w:autoSpaceDN w:val="0"/>
        <w:adjustRightInd w:val="0"/>
        <w:spacing w:before="120" w:after="120"/>
        <w:rPr>
          <w:lang w:val="en-GB" w:eastAsia="fr-FR"/>
        </w:rPr>
      </w:pPr>
    </w:p>
    <w:p w14:paraId="37C0C812" w14:textId="473B7807" w:rsidR="00682AD8" w:rsidRPr="00720354" w:rsidRDefault="00682AD8" w:rsidP="00FC6973">
      <w:pPr>
        <w:spacing w:after="120"/>
      </w:pPr>
      <w:r>
        <w:t xml:space="preserve">All presentations and attachments are on the SDLS WG CWE private page :  </w:t>
      </w:r>
      <w:hyperlink r:id="rId14" w:history="1">
        <w:r w:rsidRPr="00E36162">
          <w:rPr>
            <w:rStyle w:val="Lienhypertexte"/>
          </w:rPr>
          <w:t>http://cwe.ccsds.org</w:t>
        </w:r>
      </w:hyperlink>
      <w:r>
        <w:t xml:space="preserve"> : </w:t>
      </w:r>
      <w:hyperlink r:id="rId15"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6"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7"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1" w:history="1">
        <w:r w:rsidR="00C91956">
          <w:rPr>
            <w:rFonts w:ascii="Tahoma" w:hAnsi="Tahoma" w:cs="Tahoma"/>
            <w:color w:val="002570"/>
            <w:spacing w:val="24"/>
            <w:sz w:val="16"/>
            <w:szCs w:val="16"/>
          </w:rPr>
          <w:t>October</w:t>
        </w:r>
        <w:r w:rsidR="00F41F2C">
          <w:rPr>
            <w:rFonts w:ascii="Tahoma" w:hAnsi="Tahoma" w:cs="Tahoma"/>
            <w:color w:val="002570"/>
            <w:spacing w:val="24"/>
            <w:sz w:val="16"/>
            <w:szCs w:val="16"/>
          </w:rPr>
          <w:t xml:space="preserve"> 2022 </w:t>
        </w:r>
        <w:r>
          <w:rPr>
            <w:rFonts w:ascii="Tahoma" w:hAnsi="Tahoma" w:cs="Tahoma"/>
            <w:color w:val="002570"/>
            <w:spacing w:val="24"/>
            <w:sz w:val="16"/>
            <w:szCs w:val="16"/>
          </w:rPr>
          <w:t>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0E271A97" w14:textId="3A28D27B" w:rsidR="008C5272" w:rsidRPr="007F5DB9" w:rsidRDefault="00682AD8" w:rsidP="00CD762C">
      <w:pPr>
        <w:pStyle w:val="Titre1"/>
      </w:pPr>
      <w:r>
        <w:br w:type="page"/>
      </w: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064E50" w14:textId="19C6C67E" w:rsidR="00423F2C" w:rsidRDefault="00423F2C" w:rsidP="00C5046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C4865" w:rsidRPr="00DC1D98" w14:paraId="7E2717A0" w14:textId="77777777" w:rsidTr="00E034DB">
        <w:trPr>
          <w:tblHeader/>
        </w:trPr>
        <w:tc>
          <w:tcPr>
            <w:tcW w:w="1668" w:type="dxa"/>
            <w:shd w:val="clear" w:color="auto" w:fill="E0E0E0"/>
          </w:tcPr>
          <w:p w14:paraId="07CDB693" w14:textId="77777777" w:rsidR="007C4865" w:rsidRPr="00DC1D98" w:rsidRDefault="007C4865" w:rsidP="00E034DB">
            <w:pPr>
              <w:jc w:val="center"/>
              <w:rPr>
                <w:b/>
              </w:rPr>
            </w:pPr>
            <w:r w:rsidRPr="00DC1D98">
              <w:rPr>
                <w:b/>
                <w:sz w:val="22"/>
                <w:szCs w:val="22"/>
              </w:rPr>
              <w:t>A.I.</w:t>
            </w:r>
          </w:p>
        </w:tc>
        <w:tc>
          <w:tcPr>
            <w:tcW w:w="1729" w:type="dxa"/>
            <w:shd w:val="clear" w:color="auto" w:fill="E0E0E0"/>
          </w:tcPr>
          <w:p w14:paraId="79E1ED68" w14:textId="77777777" w:rsidR="007C4865" w:rsidRPr="00DC1D98" w:rsidRDefault="007C4865" w:rsidP="00E034DB">
            <w:pPr>
              <w:jc w:val="center"/>
              <w:rPr>
                <w:b/>
              </w:rPr>
            </w:pPr>
            <w:proofErr w:type="spellStart"/>
            <w:r w:rsidRPr="00DC1D98">
              <w:rPr>
                <w:b/>
                <w:sz w:val="22"/>
                <w:szCs w:val="22"/>
              </w:rPr>
              <w:t>Actionee</w:t>
            </w:r>
            <w:proofErr w:type="spellEnd"/>
          </w:p>
        </w:tc>
        <w:tc>
          <w:tcPr>
            <w:tcW w:w="5216" w:type="dxa"/>
            <w:shd w:val="clear" w:color="auto" w:fill="E0E0E0"/>
          </w:tcPr>
          <w:p w14:paraId="6B5D9DF9" w14:textId="77777777" w:rsidR="007C4865" w:rsidRPr="00DC1D98" w:rsidRDefault="007C4865" w:rsidP="00E034DB">
            <w:pPr>
              <w:jc w:val="center"/>
              <w:rPr>
                <w:b/>
              </w:rPr>
            </w:pPr>
            <w:r w:rsidRPr="00DC1D98">
              <w:rPr>
                <w:b/>
                <w:sz w:val="22"/>
                <w:szCs w:val="22"/>
              </w:rPr>
              <w:t>Action</w:t>
            </w:r>
          </w:p>
        </w:tc>
        <w:tc>
          <w:tcPr>
            <w:tcW w:w="1418" w:type="dxa"/>
            <w:shd w:val="clear" w:color="auto" w:fill="E0E0E0"/>
          </w:tcPr>
          <w:p w14:paraId="01824894" w14:textId="77777777" w:rsidR="007C4865" w:rsidRPr="00DC1D98" w:rsidRDefault="007C4865" w:rsidP="00E034DB">
            <w:pPr>
              <w:jc w:val="center"/>
              <w:rPr>
                <w:b/>
              </w:rPr>
            </w:pPr>
            <w:r w:rsidRPr="00DC1D98">
              <w:rPr>
                <w:b/>
                <w:sz w:val="22"/>
                <w:szCs w:val="22"/>
              </w:rPr>
              <w:t>Deadline</w:t>
            </w:r>
          </w:p>
        </w:tc>
      </w:tr>
      <w:tr w:rsidR="007C4865" w:rsidRPr="00DC1D98" w14:paraId="36ACFBC8" w14:textId="77777777" w:rsidTr="00E034DB">
        <w:tc>
          <w:tcPr>
            <w:tcW w:w="1668" w:type="dxa"/>
          </w:tcPr>
          <w:p w14:paraId="3CC2485E" w14:textId="77777777" w:rsidR="007C4865" w:rsidRPr="00DC1D98" w:rsidRDefault="007C4865" w:rsidP="00E034DB">
            <w:pPr>
              <w:jc w:val="center"/>
            </w:pPr>
            <w:r>
              <w:rPr>
                <w:sz w:val="22"/>
                <w:szCs w:val="22"/>
              </w:rPr>
              <w:t>SDLS0522/01</w:t>
            </w:r>
          </w:p>
          <w:p w14:paraId="045F0B1B" w14:textId="77777777" w:rsidR="007C4865" w:rsidRPr="00DC1D98" w:rsidRDefault="007C4865" w:rsidP="00E034DB">
            <w:pPr>
              <w:jc w:val="center"/>
            </w:pPr>
          </w:p>
        </w:tc>
        <w:tc>
          <w:tcPr>
            <w:tcW w:w="1729" w:type="dxa"/>
          </w:tcPr>
          <w:p w14:paraId="4D39ACD3" w14:textId="77777777" w:rsidR="007C4865" w:rsidRPr="00663330" w:rsidRDefault="007C4865" w:rsidP="00E034DB">
            <w:r>
              <w:t>I. Aguilar</w:t>
            </w:r>
          </w:p>
        </w:tc>
        <w:tc>
          <w:tcPr>
            <w:tcW w:w="5216" w:type="dxa"/>
          </w:tcPr>
          <w:p w14:paraId="38A80653" w14:textId="77777777" w:rsidR="007C4865" w:rsidRPr="00DC1D98" w:rsidRDefault="007C4865" w:rsidP="00E034DB">
            <w:pPr>
              <w:spacing w:after="240"/>
              <w:rPr>
                <w:lang w:val="en-GB"/>
              </w:rPr>
            </w:pPr>
            <w:r>
              <w:rPr>
                <w:lang w:eastAsia="fr-FR"/>
              </w:rPr>
              <w:t>Provide text for §3.1.1.3 explaining necessity of not repeating same IV for the same key although IV might be generated on-board and on-ground for the same key. Add a pointer to section 4.4.1.2 Implications for key verification. Add the same text in §3.2.5.1 Key verification.</w:t>
            </w:r>
          </w:p>
        </w:tc>
        <w:tc>
          <w:tcPr>
            <w:tcW w:w="1418" w:type="dxa"/>
          </w:tcPr>
          <w:p w14:paraId="775006AE" w14:textId="77777777" w:rsidR="007C4865" w:rsidRDefault="007C4865" w:rsidP="00E034DB">
            <w:pPr>
              <w:jc w:val="center"/>
              <w:rPr>
                <w:sz w:val="22"/>
                <w:szCs w:val="22"/>
              </w:rPr>
            </w:pPr>
            <w:r>
              <w:rPr>
                <w:sz w:val="22"/>
                <w:szCs w:val="22"/>
              </w:rPr>
              <w:t xml:space="preserve"> 15/09/2022</w:t>
            </w:r>
          </w:p>
          <w:p w14:paraId="05545916" w14:textId="77777777" w:rsidR="007C4865" w:rsidRDefault="007C4865" w:rsidP="00E034DB">
            <w:pPr>
              <w:jc w:val="center"/>
              <w:rPr>
                <w:sz w:val="22"/>
                <w:szCs w:val="22"/>
              </w:rPr>
            </w:pPr>
          </w:p>
          <w:p w14:paraId="210778AB" w14:textId="65F60447" w:rsidR="007C4865" w:rsidRPr="00B1453D" w:rsidRDefault="007C4865" w:rsidP="00E034DB">
            <w:pPr>
              <w:jc w:val="center"/>
              <w:rPr>
                <w:sz w:val="22"/>
                <w:szCs w:val="22"/>
              </w:rPr>
            </w:pPr>
            <w:r w:rsidRPr="007C4865">
              <w:rPr>
                <w:sz w:val="22"/>
                <w:szCs w:val="22"/>
                <w:highlight w:val="red"/>
              </w:rPr>
              <w:t>Closed</w:t>
            </w:r>
          </w:p>
        </w:tc>
      </w:tr>
    </w:tbl>
    <w:p w14:paraId="25440252" w14:textId="77777777" w:rsidR="007C4865" w:rsidRDefault="007C4865" w:rsidP="007C4865">
      <w:pPr>
        <w:rPr>
          <w:lang w:eastAsia="fr-FR"/>
        </w:rPr>
      </w:pPr>
    </w:p>
    <w:p w14:paraId="3D19D563" w14:textId="338DAD1E" w:rsidR="007C4865" w:rsidRDefault="007C4865" w:rsidP="00871637">
      <w:pPr>
        <w:pStyle w:val="Paragraphedeliste"/>
        <w:numPr>
          <w:ilvl w:val="0"/>
          <w:numId w:val="5"/>
        </w:numPr>
        <w:rPr>
          <w:lang w:eastAsia="fr-FR"/>
        </w:rPr>
      </w:pPr>
      <w:r>
        <w:rPr>
          <w:lang w:eastAsia="fr-FR"/>
        </w:rPr>
        <w:t>Closed : Note added in §4.4.1.2 Implications for Key Verification, and referred to in §3.1.1.3 Protection of PDU and 3.2.5.1 Key Verification</w:t>
      </w:r>
    </w:p>
    <w:p w14:paraId="231C0963" w14:textId="77777777" w:rsidR="007C4865" w:rsidRDefault="007C4865" w:rsidP="007C4865">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C4865" w:rsidRPr="00DC1D98" w14:paraId="3526EBFB" w14:textId="77777777" w:rsidTr="00E034DB">
        <w:trPr>
          <w:tblHeader/>
        </w:trPr>
        <w:tc>
          <w:tcPr>
            <w:tcW w:w="1668" w:type="dxa"/>
            <w:shd w:val="clear" w:color="auto" w:fill="E0E0E0"/>
          </w:tcPr>
          <w:p w14:paraId="05A0ED51" w14:textId="77777777" w:rsidR="007C4865" w:rsidRPr="00DC1D98" w:rsidRDefault="007C4865" w:rsidP="00E034DB">
            <w:pPr>
              <w:jc w:val="center"/>
              <w:rPr>
                <w:b/>
              </w:rPr>
            </w:pPr>
            <w:r w:rsidRPr="00DC1D98">
              <w:rPr>
                <w:b/>
                <w:sz w:val="22"/>
                <w:szCs w:val="22"/>
              </w:rPr>
              <w:t>A.I.</w:t>
            </w:r>
          </w:p>
        </w:tc>
        <w:tc>
          <w:tcPr>
            <w:tcW w:w="1729" w:type="dxa"/>
            <w:shd w:val="clear" w:color="auto" w:fill="E0E0E0"/>
          </w:tcPr>
          <w:p w14:paraId="09BCE172" w14:textId="77777777" w:rsidR="007C4865" w:rsidRPr="00DC1D98" w:rsidRDefault="007C4865" w:rsidP="00E034DB">
            <w:pPr>
              <w:jc w:val="center"/>
              <w:rPr>
                <w:b/>
              </w:rPr>
            </w:pPr>
            <w:proofErr w:type="spellStart"/>
            <w:r w:rsidRPr="00DC1D98">
              <w:rPr>
                <w:b/>
                <w:sz w:val="22"/>
                <w:szCs w:val="22"/>
              </w:rPr>
              <w:t>Actionee</w:t>
            </w:r>
            <w:proofErr w:type="spellEnd"/>
          </w:p>
        </w:tc>
        <w:tc>
          <w:tcPr>
            <w:tcW w:w="5216" w:type="dxa"/>
            <w:shd w:val="clear" w:color="auto" w:fill="E0E0E0"/>
          </w:tcPr>
          <w:p w14:paraId="2E217B8D" w14:textId="77777777" w:rsidR="007C4865" w:rsidRPr="00DC1D98" w:rsidRDefault="007C4865" w:rsidP="00E034DB">
            <w:pPr>
              <w:jc w:val="center"/>
              <w:rPr>
                <w:b/>
              </w:rPr>
            </w:pPr>
            <w:r w:rsidRPr="00DC1D98">
              <w:rPr>
                <w:b/>
                <w:sz w:val="22"/>
                <w:szCs w:val="22"/>
              </w:rPr>
              <w:t>Action</w:t>
            </w:r>
          </w:p>
        </w:tc>
        <w:tc>
          <w:tcPr>
            <w:tcW w:w="1418" w:type="dxa"/>
            <w:shd w:val="clear" w:color="auto" w:fill="E0E0E0"/>
          </w:tcPr>
          <w:p w14:paraId="558D9F59" w14:textId="77777777" w:rsidR="007C4865" w:rsidRPr="00DC1D98" w:rsidRDefault="007C4865" w:rsidP="00E034DB">
            <w:pPr>
              <w:jc w:val="center"/>
              <w:rPr>
                <w:b/>
              </w:rPr>
            </w:pPr>
            <w:r w:rsidRPr="00DC1D98">
              <w:rPr>
                <w:b/>
                <w:sz w:val="22"/>
                <w:szCs w:val="22"/>
              </w:rPr>
              <w:t>Deadline</w:t>
            </w:r>
          </w:p>
        </w:tc>
      </w:tr>
      <w:tr w:rsidR="007C4865" w:rsidRPr="00DC1D98" w14:paraId="404878B7" w14:textId="77777777" w:rsidTr="00E034DB">
        <w:tc>
          <w:tcPr>
            <w:tcW w:w="1668" w:type="dxa"/>
          </w:tcPr>
          <w:p w14:paraId="3137BD13" w14:textId="77777777" w:rsidR="007C4865" w:rsidRPr="00DC1D98" w:rsidRDefault="007C4865" w:rsidP="00E034DB">
            <w:pPr>
              <w:jc w:val="center"/>
            </w:pPr>
            <w:r>
              <w:rPr>
                <w:sz w:val="22"/>
                <w:szCs w:val="22"/>
              </w:rPr>
              <w:t>SDLS0522/02</w:t>
            </w:r>
          </w:p>
          <w:p w14:paraId="425D40EB" w14:textId="77777777" w:rsidR="007C4865" w:rsidRPr="00DC1D98" w:rsidRDefault="007C4865" w:rsidP="00E034DB">
            <w:pPr>
              <w:jc w:val="center"/>
            </w:pPr>
          </w:p>
        </w:tc>
        <w:tc>
          <w:tcPr>
            <w:tcW w:w="1729" w:type="dxa"/>
          </w:tcPr>
          <w:p w14:paraId="0E9047FF" w14:textId="77777777" w:rsidR="007C4865" w:rsidRPr="00663330" w:rsidRDefault="007C4865" w:rsidP="00E034DB">
            <w:r>
              <w:t>C. Biggerstaff</w:t>
            </w:r>
          </w:p>
        </w:tc>
        <w:tc>
          <w:tcPr>
            <w:tcW w:w="5216" w:type="dxa"/>
          </w:tcPr>
          <w:p w14:paraId="5026C632" w14:textId="77777777" w:rsidR="007C4865" w:rsidRPr="00DC1D98" w:rsidRDefault="007C4865" w:rsidP="00E034DB">
            <w:pPr>
              <w:spacing w:after="240"/>
              <w:rPr>
                <w:lang w:val="en-GB"/>
              </w:rPr>
            </w:pPr>
            <w:r>
              <w:rPr>
                <w:lang w:eastAsia="fr-FR"/>
              </w:rPr>
              <w:t>Modify text in §4.2.2 to mention the use of APID to route EP PDUs to the appropriate security unit on-board in the logical cross-strapping architecture.</w:t>
            </w:r>
          </w:p>
        </w:tc>
        <w:tc>
          <w:tcPr>
            <w:tcW w:w="1418" w:type="dxa"/>
          </w:tcPr>
          <w:p w14:paraId="02BC6E7E" w14:textId="77777777" w:rsidR="007C4865" w:rsidRDefault="007C4865" w:rsidP="00E034DB">
            <w:pPr>
              <w:jc w:val="center"/>
              <w:rPr>
                <w:sz w:val="22"/>
                <w:szCs w:val="22"/>
              </w:rPr>
            </w:pPr>
            <w:r>
              <w:rPr>
                <w:sz w:val="22"/>
                <w:szCs w:val="22"/>
              </w:rPr>
              <w:t xml:space="preserve"> 15/09/2022</w:t>
            </w:r>
          </w:p>
          <w:p w14:paraId="0ABE35C9" w14:textId="77777777" w:rsidR="006D6B46" w:rsidRDefault="006D6B46" w:rsidP="00E034DB">
            <w:pPr>
              <w:jc w:val="center"/>
              <w:rPr>
                <w:sz w:val="22"/>
                <w:szCs w:val="22"/>
              </w:rPr>
            </w:pPr>
          </w:p>
          <w:p w14:paraId="7A8E4DB8" w14:textId="30A92049" w:rsidR="006D6B46" w:rsidRPr="00B1453D" w:rsidRDefault="006D6B46" w:rsidP="00E034DB">
            <w:pPr>
              <w:jc w:val="center"/>
              <w:rPr>
                <w:sz w:val="22"/>
                <w:szCs w:val="22"/>
              </w:rPr>
            </w:pPr>
            <w:r w:rsidRPr="006D6B46">
              <w:rPr>
                <w:sz w:val="22"/>
                <w:szCs w:val="22"/>
                <w:highlight w:val="red"/>
              </w:rPr>
              <w:t>Closed</w:t>
            </w:r>
          </w:p>
        </w:tc>
      </w:tr>
    </w:tbl>
    <w:p w14:paraId="374BDB79" w14:textId="77777777" w:rsidR="007C4865" w:rsidRDefault="007C4865" w:rsidP="007C4865">
      <w:pPr>
        <w:rPr>
          <w:lang w:eastAsia="fr-FR"/>
        </w:rPr>
      </w:pPr>
    </w:p>
    <w:p w14:paraId="742F865F" w14:textId="16F10609" w:rsidR="007C4865" w:rsidRDefault="006D6B46" w:rsidP="00871637">
      <w:pPr>
        <w:pStyle w:val="Paragraphedeliste"/>
        <w:numPr>
          <w:ilvl w:val="0"/>
          <w:numId w:val="5"/>
        </w:numPr>
        <w:rPr>
          <w:lang w:eastAsia="fr-FR"/>
        </w:rPr>
      </w:pPr>
      <w:proofErr w:type="gramStart"/>
      <w:r>
        <w:rPr>
          <w:lang w:eastAsia="fr-FR"/>
        </w:rPr>
        <w:t>Closed :</w:t>
      </w:r>
      <w:proofErr w:type="gramEnd"/>
      <w:r>
        <w:rPr>
          <w:lang w:eastAsia="fr-FR"/>
        </w:rPr>
        <w:t xml:space="preserve"> text modified to mention the use of a unique identifier (e.g. APID) to route EP PDUs to the appropriate security unit on-board in the logical cross-strapping architecture</w:t>
      </w:r>
      <w:r w:rsidR="007C4865">
        <w:rPr>
          <w:lang w:eastAsia="fr-FR"/>
        </w:rPr>
        <w:t>.</w:t>
      </w:r>
    </w:p>
    <w:p w14:paraId="5E42ED69" w14:textId="77777777" w:rsidR="007C4865" w:rsidRDefault="007C4865" w:rsidP="007C4865">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C4865" w:rsidRPr="00DC1D98" w14:paraId="7A14C44A" w14:textId="77777777" w:rsidTr="00E034DB">
        <w:trPr>
          <w:tblHeader/>
        </w:trPr>
        <w:tc>
          <w:tcPr>
            <w:tcW w:w="1668" w:type="dxa"/>
            <w:shd w:val="clear" w:color="auto" w:fill="E0E0E0"/>
          </w:tcPr>
          <w:p w14:paraId="489ABB92" w14:textId="77777777" w:rsidR="007C4865" w:rsidRPr="00DC1D98" w:rsidRDefault="007C4865" w:rsidP="00E034DB">
            <w:pPr>
              <w:jc w:val="center"/>
              <w:rPr>
                <w:b/>
              </w:rPr>
            </w:pPr>
            <w:r w:rsidRPr="00DC1D98">
              <w:rPr>
                <w:b/>
                <w:sz w:val="22"/>
                <w:szCs w:val="22"/>
              </w:rPr>
              <w:t>A.I.</w:t>
            </w:r>
          </w:p>
        </w:tc>
        <w:tc>
          <w:tcPr>
            <w:tcW w:w="1729" w:type="dxa"/>
            <w:shd w:val="clear" w:color="auto" w:fill="E0E0E0"/>
          </w:tcPr>
          <w:p w14:paraId="731AB57D" w14:textId="77777777" w:rsidR="007C4865" w:rsidRPr="00DC1D98" w:rsidRDefault="007C4865" w:rsidP="00E034DB">
            <w:pPr>
              <w:jc w:val="center"/>
              <w:rPr>
                <w:b/>
              </w:rPr>
            </w:pPr>
            <w:proofErr w:type="spellStart"/>
            <w:r w:rsidRPr="00DC1D98">
              <w:rPr>
                <w:b/>
                <w:sz w:val="22"/>
                <w:szCs w:val="22"/>
              </w:rPr>
              <w:t>Actionee</w:t>
            </w:r>
            <w:proofErr w:type="spellEnd"/>
          </w:p>
        </w:tc>
        <w:tc>
          <w:tcPr>
            <w:tcW w:w="5216" w:type="dxa"/>
            <w:shd w:val="clear" w:color="auto" w:fill="E0E0E0"/>
          </w:tcPr>
          <w:p w14:paraId="62B17A5D" w14:textId="77777777" w:rsidR="007C4865" w:rsidRPr="00DC1D98" w:rsidRDefault="007C4865" w:rsidP="00E034DB">
            <w:pPr>
              <w:jc w:val="center"/>
              <w:rPr>
                <w:b/>
              </w:rPr>
            </w:pPr>
            <w:r w:rsidRPr="00DC1D98">
              <w:rPr>
                <w:b/>
                <w:sz w:val="22"/>
                <w:szCs w:val="22"/>
              </w:rPr>
              <w:t>Action</w:t>
            </w:r>
          </w:p>
        </w:tc>
        <w:tc>
          <w:tcPr>
            <w:tcW w:w="1418" w:type="dxa"/>
            <w:shd w:val="clear" w:color="auto" w:fill="E0E0E0"/>
          </w:tcPr>
          <w:p w14:paraId="4DB028A9" w14:textId="77777777" w:rsidR="007C4865" w:rsidRPr="00DC1D98" w:rsidRDefault="007C4865" w:rsidP="00E034DB">
            <w:pPr>
              <w:jc w:val="center"/>
              <w:rPr>
                <w:b/>
              </w:rPr>
            </w:pPr>
            <w:r w:rsidRPr="00DC1D98">
              <w:rPr>
                <w:b/>
                <w:sz w:val="22"/>
                <w:szCs w:val="22"/>
              </w:rPr>
              <w:t>Deadline</w:t>
            </w:r>
          </w:p>
        </w:tc>
      </w:tr>
      <w:tr w:rsidR="007C4865" w:rsidRPr="00DC1D98" w14:paraId="69BE054D" w14:textId="77777777" w:rsidTr="00E034DB">
        <w:tc>
          <w:tcPr>
            <w:tcW w:w="1668" w:type="dxa"/>
          </w:tcPr>
          <w:p w14:paraId="09BB567A" w14:textId="77777777" w:rsidR="007C4865" w:rsidRPr="00DC1D98" w:rsidRDefault="007C4865" w:rsidP="00E034DB">
            <w:pPr>
              <w:jc w:val="center"/>
            </w:pPr>
            <w:r>
              <w:rPr>
                <w:sz w:val="22"/>
                <w:szCs w:val="22"/>
              </w:rPr>
              <w:t>SDLS0522/03</w:t>
            </w:r>
          </w:p>
          <w:p w14:paraId="72F14914" w14:textId="77777777" w:rsidR="007C4865" w:rsidRPr="00DC1D98" w:rsidRDefault="007C4865" w:rsidP="00E034DB">
            <w:pPr>
              <w:jc w:val="center"/>
            </w:pPr>
          </w:p>
        </w:tc>
        <w:tc>
          <w:tcPr>
            <w:tcW w:w="1729" w:type="dxa"/>
          </w:tcPr>
          <w:p w14:paraId="2D8D7E66" w14:textId="77777777" w:rsidR="007C4865" w:rsidRPr="00663330" w:rsidRDefault="007C4865" w:rsidP="00E034DB">
            <w:r>
              <w:t>C. Biggerstaff</w:t>
            </w:r>
          </w:p>
        </w:tc>
        <w:tc>
          <w:tcPr>
            <w:tcW w:w="5216" w:type="dxa"/>
          </w:tcPr>
          <w:p w14:paraId="2836EBE5" w14:textId="77777777" w:rsidR="007C4865" w:rsidRPr="00DC1D98" w:rsidRDefault="007C4865" w:rsidP="00E034DB">
            <w:pPr>
              <w:spacing w:after="240"/>
              <w:rPr>
                <w:lang w:val="en-GB"/>
              </w:rPr>
            </w:pPr>
            <w:r>
              <w:rPr>
                <w:lang w:eastAsia="fr-FR"/>
              </w:rPr>
              <w:t>Perform an overall check of the document. Provide a clean version of the final draft EP GB for review by the WG.</w:t>
            </w:r>
          </w:p>
        </w:tc>
        <w:tc>
          <w:tcPr>
            <w:tcW w:w="1418" w:type="dxa"/>
          </w:tcPr>
          <w:p w14:paraId="52BFA158" w14:textId="77777777" w:rsidR="007C4865" w:rsidRDefault="007C4865" w:rsidP="00E034DB">
            <w:pPr>
              <w:jc w:val="center"/>
              <w:rPr>
                <w:sz w:val="22"/>
                <w:szCs w:val="22"/>
              </w:rPr>
            </w:pPr>
            <w:r>
              <w:rPr>
                <w:sz w:val="22"/>
                <w:szCs w:val="22"/>
              </w:rPr>
              <w:t xml:space="preserve"> 30/09/2022</w:t>
            </w:r>
          </w:p>
          <w:p w14:paraId="1144852C" w14:textId="77777777" w:rsidR="006D6B46" w:rsidRDefault="006D6B46" w:rsidP="00E034DB">
            <w:pPr>
              <w:jc w:val="center"/>
              <w:rPr>
                <w:sz w:val="22"/>
                <w:szCs w:val="22"/>
              </w:rPr>
            </w:pPr>
          </w:p>
          <w:p w14:paraId="38B41318" w14:textId="42CE0103" w:rsidR="006D6B46" w:rsidRDefault="006421D9" w:rsidP="00E034DB">
            <w:pPr>
              <w:jc w:val="center"/>
              <w:rPr>
                <w:sz w:val="22"/>
                <w:szCs w:val="22"/>
              </w:rPr>
            </w:pPr>
            <w:r w:rsidRPr="006421D9">
              <w:rPr>
                <w:sz w:val="22"/>
                <w:szCs w:val="22"/>
                <w:highlight w:val="red"/>
              </w:rPr>
              <w:t>Closed</w:t>
            </w:r>
          </w:p>
          <w:p w14:paraId="5E0465B0" w14:textId="73706EC9" w:rsidR="006421D9" w:rsidRPr="00B1453D" w:rsidRDefault="006421D9" w:rsidP="00E034DB">
            <w:pPr>
              <w:jc w:val="center"/>
              <w:rPr>
                <w:sz w:val="22"/>
                <w:szCs w:val="22"/>
              </w:rPr>
            </w:pPr>
            <w:r>
              <w:rPr>
                <w:sz w:val="22"/>
                <w:szCs w:val="22"/>
              </w:rPr>
              <w:t>Replaced by AI 1022/05</w:t>
            </w:r>
          </w:p>
        </w:tc>
      </w:tr>
    </w:tbl>
    <w:p w14:paraId="0F781609" w14:textId="00F16551" w:rsidR="006D6B46" w:rsidRDefault="006D6B46" w:rsidP="006D6B46">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D6B46" w:rsidRPr="00DC1D98" w14:paraId="2E59875B" w14:textId="77777777" w:rsidTr="00E034DB">
        <w:trPr>
          <w:tblHeader/>
        </w:trPr>
        <w:tc>
          <w:tcPr>
            <w:tcW w:w="1668" w:type="dxa"/>
            <w:shd w:val="clear" w:color="auto" w:fill="E0E0E0"/>
          </w:tcPr>
          <w:p w14:paraId="718092FE" w14:textId="77777777" w:rsidR="006D6B46" w:rsidRPr="00DC1D98" w:rsidRDefault="006D6B46" w:rsidP="00E034DB">
            <w:pPr>
              <w:jc w:val="center"/>
              <w:rPr>
                <w:b/>
              </w:rPr>
            </w:pPr>
            <w:r w:rsidRPr="00DC1D98">
              <w:rPr>
                <w:b/>
                <w:sz w:val="22"/>
                <w:szCs w:val="22"/>
              </w:rPr>
              <w:t>A.I.</w:t>
            </w:r>
          </w:p>
        </w:tc>
        <w:tc>
          <w:tcPr>
            <w:tcW w:w="1729" w:type="dxa"/>
            <w:shd w:val="clear" w:color="auto" w:fill="E0E0E0"/>
          </w:tcPr>
          <w:p w14:paraId="6C941D3F" w14:textId="77777777" w:rsidR="006D6B46" w:rsidRPr="00DC1D98" w:rsidRDefault="006D6B46" w:rsidP="00E034DB">
            <w:pPr>
              <w:jc w:val="center"/>
              <w:rPr>
                <w:b/>
              </w:rPr>
            </w:pPr>
            <w:proofErr w:type="spellStart"/>
            <w:r w:rsidRPr="00DC1D98">
              <w:rPr>
                <w:b/>
                <w:sz w:val="22"/>
                <w:szCs w:val="22"/>
              </w:rPr>
              <w:t>Actionee</w:t>
            </w:r>
            <w:proofErr w:type="spellEnd"/>
          </w:p>
        </w:tc>
        <w:tc>
          <w:tcPr>
            <w:tcW w:w="5216" w:type="dxa"/>
            <w:shd w:val="clear" w:color="auto" w:fill="E0E0E0"/>
          </w:tcPr>
          <w:p w14:paraId="0932E736" w14:textId="77777777" w:rsidR="006D6B46" w:rsidRPr="00DC1D98" w:rsidRDefault="006D6B46" w:rsidP="00E034DB">
            <w:pPr>
              <w:jc w:val="center"/>
              <w:rPr>
                <w:b/>
              </w:rPr>
            </w:pPr>
            <w:r w:rsidRPr="00DC1D98">
              <w:rPr>
                <w:b/>
                <w:sz w:val="22"/>
                <w:szCs w:val="22"/>
              </w:rPr>
              <w:t>Action</w:t>
            </w:r>
          </w:p>
        </w:tc>
        <w:tc>
          <w:tcPr>
            <w:tcW w:w="1418" w:type="dxa"/>
            <w:shd w:val="clear" w:color="auto" w:fill="E0E0E0"/>
          </w:tcPr>
          <w:p w14:paraId="00DCB6B2" w14:textId="77777777" w:rsidR="006D6B46" w:rsidRPr="00DC1D98" w:rsidRDefault="006D6B46" w:rsidP="00E034DB">
            <w:pPr>
              <w:jc w:val="center"/>
              <w:rPr>
                <w:b/>
              </w:rPr>
            </w:pPr>
            <w:r w:rsidRPr="00DC1D98">
              <w:rPr>
                <w:b/>
                <w:sz w:val="22"/>
                <w:szCs w:val="22"/>
              </w:rPr>
              <w:t>Deadline</w:t>
            </w:r>
          </w:p>
        </w:tc>
      </w:tr>
      <w:tr w:rsidR="006D6B46" w:rsidRPr="00DC1D98" w14:paraId="7C84E7CC" w14:textId="77777777" w:rsidTr="00E034DB">
        <w:tc>
          <w:tcPr>
            <w:tcW w:w="1668" w:type="dxa"/>
          </w:tcPr>
          <w:p w14:paraId="3BAA8CD8" w14:textId="77777777" w:rsidR="006D6B46" w:rsidRPr="00DC1D98" w:rsidRDefault="006D6B46" w:rsidP="00E034DB">
            <w:pPr>
              <w:jc w:val="center"/>
            </w:pPr>
            <w:r>
              <w:rPr>
                <w:sz w:val="22"/>
                <w:szCs w:val="22"/>
              </w:rPr>
              <w:t>SDLS0522/04</w:t>
            </w:r>
          </w:p>
          <w:p w14:paraId="18EA1732" w14:textId="77777777" w:rsidR="006D6B46" w:rsidRPr="00DC1D98" w:rsidRDefault="006D6B46" w:rsidP="00E034DB">
            <w:pPr>
              <w:jc w:val="center"/>
            </w:pPr>
          </w:p>
        </w:tc>
        <w:tc>
          <w:tcPr>
            <w:tcW w:w="1729" w:type="dxa"/>
          </w:tcPr>
          <w:p w14:paraId="6788975A" w14:textId="77777777" w:rsidR="006D6B46" w:rsidRPr="00663330" w:rsidRDefault="006D6B46" w:rsidP="00E034DB">
            <w:r>
              <w:t>G. Moury</w:t>
            </w:r>
          </w:p>
        </w:tc>
        <w:tc>
          <w:tcPr>
            <w:tcW w:w="5216" w:type="dxa"/>
          </w:tcPr>
          <w:p w14:paraId="7E234EC1" w14:textId="77777777" w:rsidR="006D6B46" w:rsidRPr="00DC1D98" w:rsidRDefault="006D6B46" w:rsidP="00E034DB">
            <w:pPr>
              <w:spacing w:after="240"/>
              <w:rPr>
                <w:lang w:val="en-GB"/>
              </w:rPr>
            </w:pPr>
            <w:r>
              <w:rPr>
                <w:lang w:eastAsia="fr-FR"/>
              </w:rPr>
              <w:t>Perform an overall check of the document. Provide a clean version of the final draft SDLS GB v2 for review by the WG.</w:t>
            </w:r>
          </w:p>
        </w:tc>
        <w:tc>
          <w:tcPr>
            <w:tcW w:w="1418" w:type="dxa"/>
          </w:tcPr>
          <w:p w14:paraId="3C11D718" w14:textId="77777777" w:rsidR="006D6B46" w:rsidRDefault="006D6B46" w:rsidP="00E034DB">
            <w:pPr>
              <w:jc w:val="center"/>
              <w:rPr>
                <w:sz w:val="22"/>
                <w:szCs w:val="22"/>
              </w:rPr>
            </w:pPr>
            <w:r>
              <w:rPr>
                <w:sz w:val="22"/>
                <w:szCs w:val="22"/>
              </w:rPr>
              <w:t xml:space="preserve"> 15/08/2022</w:t>
            </w:r>
          </w:p>
          <w:p w14:paraId="7D87655D" w14:textId="77777777" w:rsidR="006D6B46" w:rsidRDefault="006D6B46" w:rsidP="00E034DB">
            <w:pPr>
              <w:jc w:val="center"/>
              <w:rPr>
                <w:sz w:val="22"/>
                <w:szCs w:val="22"/>
              </w:rPr>
            </w:pPr>
          </w:p>
          <w:p w14:paraId="2B913401" w14:textId="486AAA44" w:rsidR="006D6B46" w:rsidRPr="00B1453D" w:rsidRDefault="006D6B46" w:rsidP="00E034DB">
            <w:pPr>
              <w:jc w:val="center"/>
              <w:rPr>
                <w:sz w:val="22"/>
                <w:szCs w:val="22"/>
              </w:rPr>
            </w:pPr>
            <w:r w:rsidRPr="006D6B46">
              <w:rPr>
                <w:sz w:val="22"/>
                <w:szCs w:val="22"/>
                <w:highlight w:val="red"/>
              </w:rPr>
              <w:t>closed</w:t>
            </w:r>
          </w:p>
        </w:tc>
      </w:tr>
    </w:tbl>
    <w:p w14:paraId="47C87CD0" w14:textId="7FB4B007" w:rsidR="006D6B46" w:rsidRDefault="006D6B46" w:rsidP="006D6B46">
      <w:pPr>
        <w:rPr>
          <w:lang w:val="en-GB" w:eastAsia="fr-FR"/>
        </w:rPr>
      </w:pPr>
    </w:p>
    <w:p w14:paraId="51D1ED29" w14:textId="607F4A3B" w:rsidR="006D6B46" w:rsidRDefault="006D6B46" w:rsidP="00871637">
      <w:pPr>
        <w:pStyle w:val="Paragraphedeliste"/>
        <w:numPr>
          <w:ilvl w:val="0"/>
          <w:numId w:val="5"/>
        </w:numPr>
        <w:rPr>
          <w:lang w:val="en-GB" w:eastAsia="fr-FR"/>
        </w:rPr>
      </w:pPr>
      <w:proofErr w:type="gramStart"/>
      <w:r>
        <w:rPr>
          <w:lang w:val="en-GB" w:eastAsia="fr-FR"/>
        </w:rPr>
        <w:t>Closed :</w:t>
      </w:r>
      <w:proofErr w:type="gramEnd"/>
      <w:r>
        <w:rPr>
          <w:lang w:val="en-GB" w:eastAsia="fr-FR"/>
        </w:rPr>
        <w:t xml:space="preserve"> final draft submitted to the WG and to the SLS and SEA ADs. Comments received from the SEA AD </w:t>
      </w:r>
      <w:proofErr w:type="gramStart"/>
      <w:r>
        <w:rPr>
          <w:lang w:val="en-GB" w:eastAsia="fr-FR"/>
        </w:rPr>
        <w:t>were discussed and dispositioned at this meeting</w:t>
      </w:r>
      <w:proofErr w:type="gramEnd"/>
      <w:r>
        <w:rPr>
          <w:lang w:val="en-GB" w:eastAsia="fr-FR"/>
        </w:rPr>
        <w:t>.</w:t>
      </w:r>
    </w:p>
    <w:p w14:paraId="0E4FAFE6" w14:textId="77777777" w:rsidR="00794090" w:rsidRPr="00794090" w:rsidRDefault="00794090" w:rsidP="00794090">
      <w:pPr>
        <w:rPr>
          <w:lang w:val="en-GB" w:eastAsia="fr-FR"/>
        </w:rPr>
      </w:pPr>
    </w:p>
    <w:p w14:paraId="5FE47FD5" w14:textId="3ED4F06D" w:rsidR="00E65E09" w:rsidRDefault="00794090" w:rsidP="00794090">
      <w:pPr>
        <w:pStyle w:val="Titre2"/>
        <w:rPr>
          <w:lang w:eastAsia="fr-FR"/>
        </w:rPr>
      </w:pPr>
      <w:r w:rsidRPr="003C7F22">
        <w:rPr>
          <w:lang w:val="en-GB" w:eastAsia="fr-FR"/>
        </w:rPr>
        <w:t xml:space="preserve">Update of </w:t>
      </w:r>
      <w:r w:rsidRPr="003C7F22">
        <w:rPr>
          <w:lang w:eastAsia="fr-FR"/>
        </w:rPr>
        <w:t>SDLS</w:t>
      </w:r>
      <w:r>
        <w:rPr>
          <w:lang w:eastAsia="fr-FR"/>
        </w:rPr>
        <w:t xml:space="preserve"> Core Protocol (355.0-B-2)</w:t>
      </w:r>
    </w:p>
    <w:p w14:paraId="4C6B231E" w14:textId="77777777" w:rsidR="00794090" w:rsidRDefault="00794090" w:rsidP="00F37296">
      <w:pPr>
        <w:rPr>
          <w:lang w:eastAsia="fr-FR"/>
        </w:rPr>
      </w:pPr>
    </w:p>
    <w:p w14:paraId="2D959E34" w14:textId="513F064B" w:rsidR="00E32D7D" w:rsidRDefault="00E65E09" w:rsidP="00794090">
      <w:pPr>
        <w:rPr>
          <w:lang w:eastAsia="fr-FR"/>
        </w:rPr>
      </w:pPr>
      <w:r>
        <w:rPr>
          <w:lang w:eastAsia="fr-FR"/>
        </w:rPr>
        <w:t xml:space="preserve">The </w:t>
      </w:r>
      <w:r w:rsidR="00794090">
        <w:rPr>
          <w:lang w:eastAsia="fr-FR"/>
        </w:rPr>
        <w:t xml:space="preserve">updated SDLS Core protocol blue book </w:t>
      </w:r>
      <w:proofErr w:type="gramStart"/>
      <w:r w:rsidR="00794090">
        <w:rPr>
          <w:lang w:eastAsia="fr-FR"/>
        </w:rPr>
        <w:t>has been published</w:t>
      </w:r>
      <w:proofErr w:type="gramEnd"/>
      <w:r w:rsidR="00794090">
        <w:rPr>
          <w:lang w:eastAsia="fr-FR"/>
        </w:rPr>
        <w:t xml:space="preserve"> – July 2022 </w:t>
      </w:r>
    </w:p>
    <w:p w14:paraId="6B8BC9B0" w14:textId="184EED6E" w:rsidR="00794090" w:rsidRDefault="00794090" w:rsidP="00794090">
      <w:pPr>
        <w:rPr>
          <w:lang w:eastAsia="fr-FR"/>
        </w:rPr>
      </w:pPr>
    </w:p>
    <w:p w14:paraId="26F764E9" w14:textId="25578B1E" w:rsidR="00794090" w:rsidRDefault="00794090" w:rsidP="00794090">
      <w:pPr>
        <w:rPr>
          <w:lang w:eastAsia="fr-FR"/>
        </w:rPr>
      </w:pPr>
      <w:r w:rsidRPr="00794090">
        <w:rPr>
          <w:lang w:eastAsia="fr-FR"/>
        </w:rPr>
        <w:drawing>
          <wp:inline distT="0" distB="0" distL="0" distR="0" wp14:anchorId="2A80B3B3" wp14:editId="3FB50F5A">
            <wp:extent cx="2332139" cy="3017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35524" cy="3021584"/>
                    </a:xfrm>
                    <a:prstGeom prst="rect">
                      <a:avLst/>
                    </a:prstGeom>
                  </pic:spPr>
                </pic:pic>
              </a:graphicData>
            </a:graphic>
          </wp:inline>
        </w:drawing>
      </w:r>
    </w:p>
    <w:p w14:paraId="4D04338B" w14:textId="77777777" w:rsidR="00E32D7D" w:rsidRPr="00825EAD" w:rsidRDefault="00E32D7D" w:rsidP="00E32D7D">
      <w:pPr>
        <w:rPr>
          <w:lang w:eastAsia="fr-FR"/>
        </w:rPr>
      </w:pPr>
    </w:p>
    <w:p w14:paraId="45FA62B1" w14:textId="1CA51515" w:rsidR="00F37296" w:rsidRPr="00F10A8D" w:rsidRDefault="00583EE3" w:rsidP="00BE0841">
      <w:pPr>
        <w:pStyle w:val="Titre2"/>
        <w:rPr>
          <w:lang w:eastAsia="fr-FR"/>
        </w:rPr>
      </w:pPr>
      <w:r>
        <w:t>Update of SDLS Core protocol Green Book (350.5-G</w:t>
      </w:r>
      <w:r w:rsidR="00794090">
        <w:t>-2</w:t>
      </w:r>
      <w:r>
        <w:t>)</w:t>
      </w:r>
    </w:p>
    <w:p w14:paraId="01E8D538" w14:textId="0441C988" w:rsidR="00205E58" w:rsidRDefault="00205E58" w:rsidP="001D337E"/>
    <w:p w14:paraId="462A4D3E" w14:textId="10652662" w:rsidR="00592FF3" w:rsidRDefault="00BB085B" w:rsidP="00794090">
      <w:r>
        <w:rPr>
          <w:lang w:eastAsia="fr-FR"/>
        </w:rPr>
        <w:t xml:space="preserve">The </w:t>
      </w:r>
      <w:r w:rsidR="00794090">
        <w:rPr>
          <w:lang w:eastAsia="fr-FR"/>
        </w:rPr>
        <w:t xml:space="preserve">final draft reviewed by the WG at the last meeting </w:t>
      </w:r>
      <w:proofErr w:type="gramStart"/>
      <w:r w:rsidR="00794090">
        <w:rPr>
          <w:lang w:eastAsia="fr-FR"/>
        </w:rPr>
        <w:t>was submitted</w:t>
      </w:r>
      <w:proofErr w:type="gramEnd"/>
      <w:r w:rsidR="00794090">
        <w:rPr>
          <w:lang w:eastAsia="fr-FR"/>
        </w:rPr>
        <w:t xml:space="preserve"> to the SLS and SEA ADs together with a WG resolution to publish the document. Comments </w:t>
      </w:r>
      <w:proofErr w:type="gramStart"/>
      <w:r w:rsidR="00794090">
        <w:rPr>
          <w:lang w:eastAsia="fr-FR"/>
        </w:rPr>
        <w:t>were received</w:t>
      </w:r>
      <w:proofErr w:type="gramEnd"/>
      <w:r w:rsidR="00794090">
        <w:rPr>
          <w:lang w:eastAsia="fr-FR"/>
        </w:rPr>
        <w:t xml:space="preserve"> from the SEA AD. Those comments </w:t>
      </w:r>
      <w:proofErr w:type="gramStart"/>
      <w:r w:rsidR="00794090">
        <w:rPr>
          <w:lang w:eastAsia="fr-FR"/>
        </w:rPr>
        <w:t>were discussed at this meeting and dispositioned</w:t>
      </w:r>
      <w:proofErr w:type="gramEnd"/>
      <w:r w:rsidR="00794090">
        <w:rPr>
          <w:lang w:eastAsia="fr-FR"/>
        </w:rPr>
        <w:t>. The resulting document (</w:t>
      </w:r>
      <w:r w:rsidR="00794090" w:rsidRPr="007B0BEE">
        <w:t>SDLS 350x5g2 SEA-AD comments disposition by WG 2022-10-20</w:t>
      </w:r>
      <w:r w:rsidR="00794090">
        <w:t xml:space="preserve">.docx) is in </w:t>
      </w:r>
      <w:r w:rsidR="00794090" w:rsidRPr="00794090">
        <w:rPr>
          <w:b/>
        </w:rPr>
        <w:t xml:space="preserve">attachment </w:t>
      </w:r>
      <w:r w:rsidR="00FE65FC">
        <w:rPr>
          <w:b/>
        </w:rPr>
        <w:t>5</w:t>
      </w:r>
      <w:r w:rsidR="00794090">
        <w:t>.</w:t>
      </w:r>
    </w:p>
    <w:p w14:paraId="0805AA9D" w14:textId="5CFE8368" w:rsidR="00794090" w:rsidRDefault="00794090" w:rsidP="00794090"/>
    <w:p w14:paraId="2B0427AA" w14:textId="604A2F08" w:rsidR="00794090" w:rsidRDefault="00FE65FC" w:rsidP="00794090">
      <w:r>
        <w:t xml:space="preserve">The document still needs to be reviewed to answer the </w:t>
      </w:r>
      <w:proofErr w:type="gramStart"/>
      <w:r>
        <w:t>high level</w:t>
      </w:r>
      <w:proofErr w:type="gramEnd"/>
      <w:r>
        <w:t xml:space="preserve"> observations mentioned in the mail (13-10-2022 – </w:t>
      </w:r>
      <w:r w:rsidRPr="00FE65FC">
        <w:rPr>
          <w:b/>
        </w:rPr>
        <w:t xml:space="preserve">Attachment </w:t>
      </w:r>
      <w:r>
        <w:rPr>
          <w:b/>
        </w:rPr>
        <w:t>4</w:t>
      </w:r>
      <w:r>
        <w:t>) of SEA AD, reproduced hereafter:</w:t>
      </w:r>
    </w:p>
    <w:p w14:paraId="7C85B38D" w14:textId="77777777" w:rsidR="00FE65FC" w:rsidRDefault="00FE65FC" w:rsidP="00871637">
      <w:pPr>
        <w:numPr>
          <w:ilvl w:val="0"/>
          <w:numId w:val="9"/>
        </w:numPr>
        <w:rPr>
          <w:sz w:val="22"/>
          <w:szCs w:val="22"/>
          <w:lang w:eastAsia="fr-FR"/>
        </w:rPr>
      </w:pPr>
      <w:r>
        <w:t xml:space="preserve">It appears that the inclusion of AOS and USLP in this discussion is less than thorough.  Since both of them </w:t>
      </w:r>
      <w:proofErr w:type="gramStart"/>
      <w:r>
        <w:t>are now documented</w:t>
      </w:r>
      <w:proofErr w:type="gramEnd"/>
      <w:r>
        <w:t xml:space="preserve"> for use on the forward link, for “</w:t>
      </w:r>
      <w:proofErr w:type="spellStart"/>
      <w:r>
        <w:t>telecommanding</w:t>
      </w:r>
      <w:proofErr w:type="spellEnd"/>
      <w:r>
        <w:t>” the treatment of them in that context should, in my opinion, be more thorough and careful.</w:t>
      </w:r>
    </w:p>
    <w:p w14:paraId="3046285A" w14:textId="77777777" w:rsidR="00FE65FC" w:rsidRDefault="00FE65FC" w:rsidP="00871637">
      <w:pPr>
        <w:numPr>
          <w:ilvl w:val="0"/>
          <w:numId w:val="9"/>
        </w:numPr>
      </w:pPr>
      <w:r>
        <w:t xml:space="preserve">There is a lot of casual use of TC and TM when it appears that </w:t>
      </w:r>
      <w:proofErr w:type="spellStart"/>
      <w:r>
        <w:t>telecommand</w:t>
      </w:r>
      <w:proofErr w:type="spellEnd"/>
      <w:r>
        <w:t xml:space="preserve"> and telemetry are </w:t>
      </w:r>
      <w:proofErr w:type="gramStart"/>
      <w:r>
        <w:t>really mean</w:t>
      </w:r>
      <w:proofErr w:type="gramEnd"/>
      <w:r>
        <w:t xml:space="preserve">.  </w:t>
      </w:r>
      <w:proofErr w:type="gramStart"/>
      <w:r>
        <w:t>Likewise</w:t>
      </w:r>
      <w:proofErr w:type="gramEnd"/>
      <w:r>
        <w:t xml:space="preserve"> these words appear capitalized, implying the protocols, rather than lower case, implying the functions.  This </w:t>
      </w:r>
      <w:proofErr w:type="gramStart"/>
      <w:r>
        <w:t>should be cleared up</w:t>
      </w:r>
      <w:proofErr w:type="gramEnd"/>
      <w:r>
        <w:t>.</w:t>
      </w:r>
    </w:p>
    <w:p w14:paraId="0E86CF8D" w14:textId="77777777" w:rsidR="00FE65FC" w:rsidRDefault="00FE65FC" w:rsidP="00871637">
      <w:pPr>
        <w:numPr>
          <w:ilvl w:val="0"/>
          <w:numId w:val="9"/>
        </w:numPr>
      </w:pPr>
      <w:r>
        <w:t xml:space="preserve">There are </w:t>
      </w:r>
      <w:proofErr w:type="gramStart"/>
      <w:r>
        <w:t>a lot of</w:t>
      </w:r>
      <w:proofErr w:type="gramEnd"/>
      <w:r>
        <w:t xml:space="preserve"> references to the use of Reed Solomon which appear to make the assumption that this is the only forward coding allowed.  I believe that we now allow LDPC as well on the forward path, so this </w:t>
      </w:r>
      <w:proofErr w:type="gramStart"/>
      <w:r>
        <w:t>should be cleaned up</w:t>
      </w:r>
      <w:proofErr w:type="gramEnd"/>
      <w:r>
        <w:t xml:space="preserve"> too.</w:t>
      </w:r>
    </w:p>
    <w:p w14:paraId="64D5194E" w14:textId="77777777" w:rsidR="00FE65FC" w:rsidRDefault="00FE65FC" w:rsidP="00871637">
      <w:pPr>
        <w:numPr>
          <w:ilvl w:val="0"/>
          <w:numId w:val="9"/>
        </w:numPr>
      </w:pPr>
      <w:r>
        <w:lastRenderedPageBreak/>
        <w:t xml:space="preserve">There is a fair amount of “we may do this” language in the document which seems to be a </w:t>
      </w:r>
      <w:proofErr w:type="gramStart"/>
      <w:r>
        <w:t>hold-over</w:t>
      </w:r>
      <w:proofErr w:type="gramEnd"/>
      <w:r>
        <w:t xml:space="preserve"> from White Book days.  This </w:t>
      </w:r>
      <w:proofErr w:type="gramStart"/>
      <w:r>
        <w:t>should be cleaned up</w:t>
      </w:r>
      <w:proofErr w:type="gramEnd"/>
      <w:r>
        <w:t>.  It makes the document sound tentative.</w:t>
      </w:r>
    </w:p>
    <w:p w14:paraId="5E38B14E" w14:textId="77777777" w:rsidR="00FE65FC" w:rsidRDefault="00FE65FC" w:rsidP="00871637">
      <w:pPr>
        <w:numPr>
          <w:ilvl w:val="0"/>
          <w:numId w:val="9"/>
        </w:numPr>
      </w:pPr>
      <w:r>
        <w:t>It is not clear from the document if it is possible to apply these same link layer security approaches over an inter satellite link (ISL).  That kind of deployment, of course, would bring all kinds of key management complexities, and the whole use of terms like “telemetry” vs “</w:t>
      </w:r>
      <w:proofErr w:type="spellStart"/>
      <w:r>
        <w:t>telecommand</w:t>
      </w:r>
      <w:proofErr w:type="spellEnd"/>
      <w:r>
        <w:t xml:space="preserve">” would need to be clarified, but in principle, given the essential protocol features, it should be possible to use it in this way.  </w:t>
      </w:r>
      <w:proofErr w:type="gramStart"/>
      <w:r>
        <w:t>Is this intended, or even possible?</w:t>
      </w:r>
      <w:proofErr w:type="gramEnd"/>
    </w:p>
    <w:p w14:paraId="5E901FC1" w14:textId="77777777" w:rsidR="00FE65FC" w:rsidRDefault="00FE65FC" w:rsidP="00794090"/>
    <w:p w14:paraId="057699D0" w14:textId="398526AE" w:rsidR="00B93126" w:rsidRDefault="00FE65FC" w:rsidP="00B93126">
      <w:pPr>
        <w:rPr>
          <w:lang w:eastAsia="fr-FR"/>
        </w:rPr>
      </w:pPr>
      <w:r>
        <w:rPr>
          <w:lang w:eastAsia="fr-FR"/>
        </w:rPr>
        <w:t xml:space="preserve">Observation #2 has been taken care of by the modifications introduced in the document each time TC or TM is mentioned to clarify whether it is TC/TM </w:t>
      </w:r>
      <w:proofErr w:type="gramStart"/>
      <w:r>
        <w:rPr>
          <w:lang w:eastAsia="fr-FR"/>
        </w:rPr>
        <w:t>protocols,</w:t>
      </w:r>
      <w:proofErr w:type="gramEnd"/>
      <w:r>
        <w:rPr>
          <w:lang w:eastAsia="fr-FR"/>
        </w:rPr>
        <w:t xml:space="preserve"> or </w:t>
      </w:r>
      <w:proofErr w:type="spellStart"/>
      <w:r>
        <w:rPr>
          <w:lang w:eastAsia="fr-FR"/>
        </w:rPr>
        <w:t>telecommand</w:t>
      </w:r>
      <w:proofErr w:type="spellEnd"/>
      <w:r>
        <w:rPr>
          <w:lang w:eastAsia="fr-FR"/>
        </w:rPr>
        <w:t>/telemetry functions which are meant.</w:t>
      </w:r>
    </w:p>
    <w:p w14:paraId="4429A7DE" w14:textId="28C4A23C" w:rsidR="001E6264" w:rsidRDefault="001E6264" w:rsidP="00B93126">
      <w:pPr>
        <w:rPr>
          <w:lang w:eastAsia="fr-FR"/>
        </w:rPr>
      </w:pPr>
    </w:p>
    <w:p w14:paraId="1A90AD71" w14:textId="6168D23F" w:rsidR="001E6264" w:rsidRDefault="001E6264" w:rsidP="00B93126">
      <w:pPr>
        <w:rPr>
          <w:lang w:eastAsia="fr-FR"/>
        </w:rPr>
      </w:pPr>
      <w:proofErr w:type="gramStart"/>
      <w:r>
        <w:rPr>
          <w:lang w:eastAsia="fr-FR"/>
        </w:rPr>
        <w:t>The other observations will be dealt with further review of the document by Gilles Moury</w:t>
      </w:r>
      <w:proofErr w:type="gramEnd"/>
      <w:r>
        <w:rPr>
          <w:lang w:eastAsia="fr-FR"/>
        </w:rPr>
        <w:t>.</w:t>
      </w:r>
    </w:p>
    <w:p w14:paraId="0D5693FB" w14:textId="20FF3705" w:rsidR="001E6264" w:rsidRDefault="001E6264" w:rsidP="00B9312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E6264" w:rsidRPr="00DC1D98" w14:paraId="16970883" w14:textId="77777777" w:rsidTr="00E034DB">
        <w:trPr>
          <w:tblHeader/>
        </w:trPr>
        <w:tc>
          <w:tcPr>
            <w:tcW w:w="1668" w:type="dxa"/>
            <w:shd w:val="clear" w:color="auto" w:fill="E0E0E0"/>
          </w:tcPr>
          <w:p w14:paraId="4E79732A" w14:textId="77777777" w:rsidR="001E6264" w:rsidRPr="00DC1D98" w:rsidRDefault="001E6264" w:rsidP="00E034DB">
            <w:pPr>
              <w:jc w:val="center"/>
              <w:rPr>
                <w:b/>
              </w:rPr>
            </w:pPr>
            <w:r w:rsidRPr="00DC1D98">
              <w:rPr>
                <w:b/>
                <w:sz w:val="22"/>
                <w:szCs w:val="22"/>
              </w:rPr>
              <w:t>A.I.</w:t>
            </w:r>
          </w:p>
        </w:tc>
        <w:tc>
          <w:tcPr>
            <w:tcW w:w="1729" w:type="dxa"/>
            <w:shd w:val="clear" w:color="auto" w:fill="E0E0E0"/>
          </w:tcPr>
          <w:p w14:paraId="2443F640" w14:textId="77777777" w:rsidR="001E6264" w:rsidRPr="00DC1D98" w:rsidRDefault="001E6264" w:rsidP="00E034DB">
            <w:pPr>
              <w:jc w:val="center"/>
              <w:rPr>
                <w:b/>
              </w:rPr>
            </w:pPr>
            <w:proofErr w:type="spellStart"/>
            <w:r w:rsidRPr="00DC1D98">
              <w:rPr>
                <w:b/>
                <w:sz w:val="22"/>
                <w:szCs w:val="22"/>
              </w:rPr>
              <w:t>Actionee</w:t>
            </w:r>
            <w:proofErr w:type="spellEnd"/>
          </w:p>
        </w:tc>
        <w:tc>
          <w:tcPr>
            <w:tcW w:w="5216" w:type="dxa"/>
            <w:shd w:val="clear" w:color="auto" w:fill="E0E0E0"/>
          </w:tcPr>
          <w:p w14:paraId="5E4ACB44" w14:textId="77777777" w:rsidR="001E6264" w:rsidRPr="00DC1D98" w:rsidRDefault="001E6264" w:rsidP="00E034DB">
            <w:pPr>
              <w:jc w:val="center"/>
              <w:rPr>
                <w:b/>
              </w:rPr>
            </w:pPr>
            <w:r w:rsidRPr="00DC1D98">
              <w:rPr>
                <w:b/>
                <w:sz w:val="22"/>
                <w:szCs w:val="22"/>
              </w:rPr>
              <w:t>Action</w:t>
            </w:r>
          </w:p>
        </w:tc>
        <w:tc>
          <w:tcPr>
            <w:tcW w:w="1418" w:type="dxa"/>
            <w:shd w:val="clear" w:color="auto" w:fill="E0E0E0"/>
          </w:tcPr>
          <w:p w14:paraId="7664DD9F" w14:textId="77777777" w:rsidR="001E6264" w:rsidRPr="00DC1D98" w:rsidRDefault="001E6264" w:rsidP="00E034DB">
            <w:pPr>
              <w:jc w:val="center"/>
              <w:rPr>
                <w:b/>
              </w:rPr>
            </w:pPr>
            <w:r w:rsidRPr="00DC1D98">
              <w:rPr>
                <w:b/>
                <w:sz w:val="22"/>
                <w:szCs w:val="22"/>
              </w:rPr>
              <w:t>Deadline</w:t>
            </w:r>
          </w:p>
        </w:tc>
      </w:tr>
      <w:tr w:rsidR="001E6264" w:rsidRPr="00DC1D98" w14:paraId="4015660B" w14:textId="77777777" w:rsidTr="00E034DB">
        <w:tc>
          <w:tcPr>
            <w:tcW w:w="1668" w:type="dxa"/>
          </w:tcPr>
          <w:p w14:paraId="3B2E44DC" w14:textId="4C19F130" w:rsidR="001E6264" w:rsidRPr="00DC1D98" w:rsidRDefault="001E6264" w:rsidP="00E034DB">
            <w:pPr>
              <w:jc w:val="center"/>
            </w:pPr>
            <w:r>
              <w:rPr>
                <w:sz w:val="22"/>
                <w:szCs w:val="22"/>
              </w:rPr>
              <w:t>SDLS1022/01</w:t>
            </w:r>
          </w:p>
          <w:p w14:paraId="79147965" w14:textId="77777777" w:rsidR="001E6264" w:rsidRPr="00DC1D98" w:rsidRDefault="001E6264" w:rsidP="00E034DB">
            <w:pPr>
              <w:jc w:val="center"/>
            </w:pPr>
          </w:p>
        </w:tc>
        <w:tc>
          <w:tcPr>
            <w:tcW w:w="1729" w:type="dxa"/>
          </w:tcPr>
          <w:p w14:paraId="218210DA" w14:textId="77777777" w:rsidR="001E6264" w:rsidRPr="00663330" w:rsidRDefault="001E6264" w:rsidP="00E034DB">
            <w:r>
              <w:t>G. Moury</w:t>
            </w:r>
          </w:p>
        </w:tc>
        <w:tc>
          <w:tcPr>
            <w:tcW w:w="5216" w:type="dxa"/>
          </w:tcPr>
          <w:p w14:paraId="15CD4A19" w14:textId="5E21F1A6" w:rsidR="001E6264" w:rsidRPr="00DC1D98" w:rsidRDefault="001E6264" w:rsidP="00E034DB">
            <w:pPr>
              <w:spacing w:after="240"/>
              <w:rPr>
                <w:lang w:val="en-GB"/>
              </w:rPr>
            </w:pPr>
            <w:r>
              <w:rPr>
                <w:lang w:eastAsia="fr-FR"/>
              </w:rPr>
              <w:t>Answer SEA AD general observations on the SDLS Core protocol GB-2 and edit final draft of document for WG and ADs approval</w:t>
            </w:r>
          </w:p>
        </w:tc>
        <w:tc>
          <w:tcPr>
            <w:tcW w:w="1418" w:type="dxa"/>
          </w:tcPr>
          <w:p w14:paraId="7FA05ED2" w14:textId="73C6CB1B" w:rsidR="001E6264" w:rsidRDefault="001E6264" w:rsidP="00E034DB">
            <w:pPr>
              <w:jc w:val="center"/>
              <w:rPr>
                <w:sz w:val="22"/>
                <w:szCs w:val="22"/>
              </w:rPr>
            </w:pPr>
            <w:r>
              <w:rPr>
                <w:sz w:val="22"/>
                <w:szCs w:val="22"/>
              </w:rPr>
              <w:t xml:space="preserve"> 15/12/2022</w:t>
            </w:r>
          </w:p>
          <w:p w14:paraId="466291E7" w14:textId="77777777" w:rsidR="001E6264" w:rsidRDefault="001E6264" w:rsidP="00E034DB">
            <w:pPr>
              <w:jc w:val="center"/>
              <w:rPr>
                <w:sz w:val="22"/>
                <w:szCs w:val="22"/>
              </w:rPr>
            </w:pPr>
          </w:p>
          <w:p w14:paraId="4E842F3F" w14:textId="4496EA5A" w:rsidR="001E6264" w:rsidRPr="00B1453D" w:rsidRDefault="001E6264" w:rsidP="00E034DB">
            <w:pPr>
              <w:jc w:val="center"/>
              <w:rPr>
                <w:sz w:val="22"/>
                <w:szCs w:val="22"/>
              </w:rPr>
            </w:pPr>
          </w:p>
        </w:tc>
      </w:tr>
    </w:tbl>
    <w:p w14:paraId="79EE6F57" w14:textId="77777777" w:rsidR="001E6264" w:rsidRPr="00FE65FC" w:rsidRDefault="001E6264" w:rsidP="00B93126">
      <w:pPr>
        <w:rPr>
          <w:lang w:eastAsia="fr-FR"/>
        </w:rPr>
      </w:pPr>
    </w:p>
    <w:p w14:paraId="1F99EF5E" w14:textId="7AEC16A4" w:rsidR="002820B8" w:rsidRDefault="002820B8" w:rsidP="00B93126">
      <w:pPr>
        <w:rPr>
          <w:b/>
          <w:lang w:eastAsia="fr-FR"/>
        </w:rPr>
      </w:pPr>
    </w:p>
    <w:p w14:paraId="4E2D8857" w14:textId="01EA261B" w:rsidR="0009593D" w:rsidRDefault="0009593D" w:rsidP="0009593D">
      <w:pPr>
        <w:pStyle w:val="Titre2"/>
      </w:pPr>
      <w:r w:rsidRPr="0036031D">
        <w:t>PQC Asymmetric Key Exchange and Authentication Protocol for CCSDS SDLS</w:t>
      </w:r>
    </w:p>
    <w:p w14:paraId="0EC488F1" w14:textId="45CFE1B4" w:rsidR="0009593D" w:rsidRDefault="0009593D" w:rsidP="0009593D"/>
    <w:p w14:paraId="41253155" w14:textId="07D481F9" w:rsidR="0009593D" w:rsidRPr="0009593D" w:rsidRDefault="0009593D" w:rsidP="00871637">
      <w:pPr>
        <w:pStyle w:val="Paragraphedeliste"/>
        <w:numPr>
          <w:ilvl w:val="0"/>
          <w:numId w:val="5"/>
        </w:numPr>
        <w:autoSpaceDE w:val="0"/>
        <w:autoSpaceDN w:val="0"/>
        <w:adjustRightInd w:val="0"/>
        <w:spacing w:before="120" w:after="120"/>
        <w:rPr>
          <w:lang w:val="en-GB" w:eastAsia="fr-FR"/>
        </w:rPr>
      </w:pPr>
      <w:r>
        <w:t xml:space="preserve">Presentation by Antonios Atlasis: </w:t>
      </w:r>
      <w:r w:rsidRPr="0009593D">
        <w:rPr>
          <w:lang w:val="en-GB" w:eastAsia="fr-FR"/>
        </w:rPr>
        <w:t>Post Quantum Cryptography for Space Missions – ESA presentation (</w:t>
      </w:r>
      <w:r w:rsidRPr="0009593D">
        <w:rPr>
          <w:b/>
          <w:lang w:val="en-GB" w:eastAsia="fr-FR"/>
        </w:rPr>
        <w:t>attachment 1</w:t>
      </w:r>
      <w:r w:rsidRPr="0009593D">
        <w:rPr>
          <w:lang w:val="en-GB" w:eastAsia="fr-FR"/>
        </w:rPr>
        <w:t>).</w:t>
      </w:r>
    </w:p>
    <w:p w14:paraId="4CDE6E68" w14:textId="284D9233" w:rsidR="0009593D" w:rsidRDefault="0009593D" w:rsidP="00871637">
      <w:pPr>
        <w:pStyle w:val="Paragraphedeliste"/>
        <w:numPr>
          <w:ilvl w:val="0"/>
          <w:numId w:val="5"/>
        </w:numPr>
        <w:autoSpaceDE w:val="0"/>
        <w:autoSpaceDN w:val="0"/>
        <w:adjustRightInd w:val="0"/>
        <w:spacing w:before="120" w:after="120"/>
      </w:pPr>
      <w:r w:rsidRPr="0009593D">
        <w:rPr>
          <w:lang w:val="en-GB" w:eastAsia="fr-FR"/>
        </w:rPr>
        <w:t xml:space="preserve">ESA Technical note: </w:t>
      </w:r>
      <w:r w:rsidRPr="00A43A79">
        <w:t>Post Quantum Cryptography for Space Missions_1.0</w:t>
      </w:r>
      <w:r>
        <w:t xml:space="preserve"> (</w:t>
      </w:r>
      <w:r w:rsidRPr="0009593D">
        <w:rPr>
          <w:b/>
        </w:rPr>
        <w:t>attachment 2</w:t>
      </w:r>
      <w:r>
        <w:t>)</w:t>
      </w:r>
    </w:p>
    <w:p w14:paraId="42EE7868" w14:textId="71CECF31" w:rsidR="0009593D" w:rsidRDefault="0009593D" w:rsidP="0009593D">
      <w:pPr>
        <w:autoSpaceDE w:val="0"/>
        <w:autoSpaceDN w:val="0"/>
        <w:adjustRightInd w:val="0"/>
        <w:spacing w:before="120" w:after="120"/>
      </w:pPr>
    </w:p>
    <w:p w14:paraId="64FEC73F" w14:textId="2CA9AAE6" w:rsidR="007F2494" w:rsidRDefault="00E034DB" w:rsidP="0009593D">
      <w:pPr>
        <w:autoSpaceDE w:val="0"/>
        <w:autoSpaceDN w:val="0"/>
        <w:adjustRightInd w:val="0"/>
        <w:spacing w:before="120" w:after="120"/>
      </w:pPr>
      <w:r>
        <w:t xml:space="preserve">Discussion on slide #3: </w:t>
      </w:r>
      <w:r w:rsidR="00B47932">
        <w:t xml:space="preserve">SDLS currently relies on pre-shared symmetric keys. This is applicable to the most common scenario of space operation: i.e.: a Mission Control Center communicating securely with a given spacecraft. Besides, SDLS Extended procedures introduce a hierarchy in SDLS secured links with the notion of Initiator (typically MCC) and Recipient (typically Spacecraft). </w:t>
      </w:r>
      <w:r w:rsidR="007F2494">
        <w:t xml:space="preserve">Finally, SDLS </w:t>
      </w:r>
      <w:proofErr w:type="gramStart"/>
      <w:r w:rsidR="007F2494">
        <w:t>being based</w:t>
      </w:r>
      <w:proofErr w:type="gramEnd"/>
      <w:r w:rsidR="007F2494">
        <w:t xml:space="preserve"> on pre-shared symmetric keys requires the management of one set of secret keys per communicating pair, which does not scale when the number of communicating pairs in the system increases.</w:t>
      </w:r>
    </w:p>
    <w:p w14:paraId="25EF793F" w14:textId="29646B74" w:rsidR="00B47932" w:rsidRDefault="00B47932" w:rsidP="0009593D">
      <w:pPr>
        <w:autoSpaceDE w:val="0"/>
        <w:autoSpaceDN w:val="0"/>
        <w:adjustRightInd w:val="0"/>
        <w:spacing w:before="120" w:after="120"/>
      </w:pPr>
      <w:r>
        <w:t xml:space="preserve">However, future </w:t>
      </w:r>
      <w:proofErr w:type="spellStart"/>
      <w:r>
        <w:t>spacelink</w:t>
      </w:r>
      <w:proofErr w:type="spellEnd"/>
      <w:r>
        <w:t xml:space="preserve"> scenarios </w:t>
      </w:r>
      <w:r w:rsidR="007F2494">
        <w:t>include</w:t>
      </w:r>
      <w:r w:rsidR="006103F9">
        <w:t>, among others</w:t>
      </w:r>
      <w:r w:rsidR="007F2494">
        <w:t>:</w:t>
      </w:r>
    </w:p>
    <w:p w14:paraId="4FFE4E2F" w14:textId="547936CD" w:rsidR="00B47932" w:rsidRDefault="00B47932" w:rsidP="00871637">
      <w:pPr>
        <w:pStyle w:val="Paragraphedeliste"/>
        <w:numPr>
          <w:ilvl w:val="0"/>
          <w:numId w:val="10"/>
        </w:numPr>
        <w:autoSpaceDE w:val="0"/>
        <w:autoSpaceDN w:val="0"/>
        <w:adjustRightInd w:val="0"/>
        <w:spacing w:before="120" w:after="120"/>
      </w:pPr>
      <w:r>
        <w:t xml:space="preserve">Space to space communication between </w:t>
      </w:r>
      <w:proofErr w:type="spellStart"/>
      <w:r>
        <w:t>spacecrafts</w:t>
      </w:r>
      <w:proofErr w:type="spellEnd"/>
      <w:r>
        <w:t xml:space="preserve">, links for which no implicit hierarchy exists and </w:t>
      </w:r>
      <w:r w:rsidR="007F2494">
        <w:t>number of communicating pairs can be significant</w:t>
      </w:r>
    </w:p>
    <w:p w14:paraId="2778B88C" w14:textId="3D7CA5AA" w:rsidR="007F2494" w:rsidRDefault="00B47932" w:rsidP="00871637">
      <w:pPr>
        <w:pStyle w:val="Paragraphedeliste"/>
        <w:numPr>
          <w:ilvl w:val="0"/>
          <w:numId w:val="10"/>
        </w:numPr>
        <w:autoSpaceDE w:val="0"/>
        <w:autoSpaceDN w:val="0"/>
        <w:adjustRightInd w:val="0"/>
        <w:spacing w:before="120" w:after="120"/>
      </w:pPr>
      <w:r>
        <w:lastRenderedPageBreak/>
        <w:t>Operation of large constellations</w:t>
      </w:r>
      <w:r w:rsidR="007F2494">
        <w:t xml:space="preserve"> (potentially with Inter-Satellite Links), where the number of communicating pairs is inherently very high </w:t>
      </w:r>
      <w:r w:rsidR="006103F9">
        <w:t>and fluctuating</w:t>
      </w:r>
    </w:p>
    <w:p w14:paraId="7E8AD65D" w14:textId="0E23B574" w:rsidR="0009593D" w:rsidRDefault="0009593D" w:rsidP="0009593D">
      <w:pPr>
        <w:autoSpaceDE w:val="0"/>
        <w:autoSpaceDN w:val="0"/>
        <w:adjustRightInd w:val="0"/>
        <w:spacing w:before="120" w:after="120"/>
        <w:rPr>
          <w:lang w:val="en-GB" w:eastAsia="fr-FR"/>
        </w:rPr>
      </w:pPr>
    </w:p>
    <w:p w14:paraId="0AF4E1A2" w14:textId="24E70E7F" w:rsidR="006103F9" w:rsidRDefault="006103F9" w:rsidP="0009593D">
      <w:pPr>
        <w:autoSpaceDE w:val="0"/>
        <w:autoSpaceDN w:val="0"/>
        <w:adjustRightInd w:val="0"/>
        <w:spacing w:before="120" w:after="120"/>
        <w:rPr>
          <w:lang w:val="en-GB" w:eastAsia="fr-FR"/>
        </w:rPr>
      </w:pPr>
      <w:r>
        <w:rPr>
          <w:lang w:val="en-GB" w:eastAsia="fr-FR"/>
        </w:rPr>
        <w:t xml:space="preserve">The use of asymmetric cryptography to exchange symmetric keys whenever an SDLS secure </w:t>
      </w:r>
      <w:proofErr w:type="spellStart"/>
      <w:r>
        <w:rPr>
          <w:lang w:val="en-GB" w:eastAsia="fr-FR"/>
        </w:rPr>
        <w:t>spacelink</w:t>
      </w:r>
      <w:proofErr w:type="spellEnd"/>
      <w:r>
        <w:rPr>
          <w:lang w:val="en-GB" w:eastAsia="fr-FR"/>
        </w:rPr>
        <w:t xml:space="preserve"> </w:t>
      </w:r>
      <w:proofErr w:type="gramStart"/>
      <w:r>
        <w:rPr>
          <w:lang w:val="en-GB" w:eastAsia="fr-FR"/>
        </w:rPr>
        <w:t>is needed</w:t>
      </w:r>
      <w:proofErr w:type="gramEnd"/>
      <w:r>
        <w:rPr>
          <w:lang w:val="en-GB" w:eastAsia="fr-FR"/>
        </w:rPr>
        <w:t xml:space="preserve"> would provide scalability (large number of communicating pairs can be handled) and flexibility (no need to define a hierarchy among the communicating nodes).</w:t>
      </w:r>
    </w:p>
    <w:p w14:paraId="4F23DCB4" w14:textId="6C9E038A" w:rsidR="006103F9" w:rsidRDefault="006103F9" w:rsidP="0009593D">
      <w:pPr>
        <w:autoSpaceDE w:val="0"/>
        <w:autoSpaceDN w:val="0"/>
        <w:adjustRightInd w:val="0"/>
        <w:spacing w:before="120" w:after="120"/>
        <w:rPr>
          <w:lang w:val="en-GB" w:eastAsia="fr-FR"/>
        </w:rPr>
      </w:pPr>
    </w:p>
    <w:p w14:paraId="04FABBE6" w14:textId="193D8035" w:rsidR="006103F9" w:rsidRDefault="00E034DB" w:rsidP="0009593D">
      <w:pPr>
        <w:autoSpaceDE w:val="0"/>
        <w:autoSpaceDN w:val="0"/>
        <w:adjustRightInd w:val="0"/>
        <w:spacing w:before="120" w:after="120"/>
        <w:rPr>
          <w:lang w:val="en-GB" w:eastAsia="fr-FR"/>
        </w:rPr>
      </w:pPr>
      <w:r>
        <w:rPr>
          <w:lang w:val="en-GB" w:eastAsia="fr-FR"/>
        </w:rPr>
        <w:t xml:space="preserve">SDLS WG </w:t>
      </w:r>
      <w:proofErr w:type="gramStart"/>
      <w:r>
        <w:rPr>
          <w:lang w:val="en-GB" w:eastAsia="fr-FR"/>
        </w:rPr>
        <w:t>is invited</w:t>
      </w:r>
      <w:proofErr w:type="gramEnd"/>
      <w:r>
        <w:rPr>
          <w:lang w:val="en-GB" w:eastAsia="fr-FR"/>
        </w:rPr>
        <w:t xml:space="preserve"> to contribute/comment on use cases for asymmetric cryptography (slide #3 of presentation).</w:t>
      </w:r>
    </w:p>
    <w:p w14:paraId="676C3DAE" w14:textId="77777777" w:rsidR="00E034DB" w:rsidRDefault="00E034DB" w:rsidP="0009593D">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034DB" w:rsidRPr="00DC1D98" w14:paraId="782A375D" w14:textId="77777777" w:rsidTr="00E034DB">
        <w:trPr>
          <w:tblHeader/>
        </w:trPr>
        <w:tc>
          <w:tcPr>
            <w:tcW w:w="1668" w:type="dxa"/>
            <w:shd w:val="clear" w:color="auto" w:fill="E0E0E0"/>
          </w:tcPr>
          <w:p w14:paraId="380A397C" w14:textId="77777777" w:rsidR="00E034DB" w:rsidRPr="00DC1D98" w:rsidRDefault="00E034DB" w:rsidP="00E034DB">
            <w:pPr>
              <w:jc w:val="center"/>
              <w:rPr>
                <w:b/>
              </w:rPr>
            </w:pPr>
            <w:r w:rsidRPr="00DC1D98">
              <w:rPr>
                <w:b/>
                <w:sz w:val="22"/>
                <w:szCs w:val="22"/>
              </w:rPr>
              <w:t>A.I.</w:t>
            </w:r>
          </w:p>
        </w:tc>
        <w:tc>
          <w:tcPr>
            <w:tcW w:w="1729" w:type="dxa"/>
            <w:shd w:val="clear" w:color="auto" w:fill="E0E0E0"/>
          </w:tcPr>
          <w:p w14:paraId="7B4C1E30" w14:textId="77777777" w:rsidR="00E034DB" w:rsidRPr="00DC1D98" w:rsidRDefault="00E034DB" w:rsidP="00E034DB">
            <w:pPr>
              <w:jc w:val="center"/>
              <w:rPr>
                <w:b/>
              </w:rPr>
            </w:pPr>
            <w:proofErr w:type="spellStart"/>
            <w:r w:rsidRPr="00DC1D98">
              <w:rPr>
                <w:b/>
                <w:sz w:val="22"/>
                <w:szCs w:val="22"/>
              </w:rPr>
              <w:t>Actionee</w:t>
            </w:r>
            <w:proofErr w:type="spellEnd"/>
          </w:p>
        </w:tc>
        <w:tc>
          <w:tcPr>
            <w:tcW w:w="5216" w:type="dxa"/>
            <w:shd w:val="clear" w:color="auto" w:fill="E0E0E0"/>
          </w:tcPr>
          <w:p w14:paraId="322F16F7" w14:textId="77777777" w:rsidR="00E034DB" w:rsidRPr="00DC1D98" w:rsidRDefault="00E034DB" w:rsidP="00E034DB">
            <w:pPr>
              <w:jc w:val="center"/>
              <w:rPr>
                <w:b/>
              </w:rPr>
            </w:pPr>
            <w:r w:rsidRPr="00DC1D98">
              <w:rPr>
                <w:b/>
                <w:sz w:val="22"/>
                <w:szCs w:val="22"/>
              </w:rPr>
              <w:t>Action</w:t>
            </w:r>
          </w:p>
        </w:tc>
        <w:tc>
          <w:tcPr>
            <w:tcW w:w="1418" w:type="dxa"/>
            <w:shd w:val="clear" w:color="auto" w:fill="E0E0E0"/>
          </w:tcPr>
          <w:p w14:paraId="5390E190" w14:textId="77777777" w:rsidR="00E034DB" w:rsidRPr="00DC1D98" w:rsidRDefault="00E034DB" w:rsidP="00E034DB">
            <w:pPr>
              <w:jc w:val="center"/>
              <w:rPr>
                <w:b/>
              </w:rPr>
            </w:pPr>
            <w:r w:rsidRPr="00DC1D98">
              <w:rPr>
                <w:b/>
                <w:sz w:val="22"/>
                <w:szCs w:val="22"/>
              </w:rPr>
              <w:t>Deadline</w:t>
            </w:r>
          </w:p>
        </w:tc>
      </w:tr>
      <w:tr w:rsidR="00E034DB" w:rsidRPr="00DC1D98" w14:paraId="295294CE" w14:textId="77777777" w:rsidTr="00E034DB">
        <w:tc>
          <w:tcPr>
            <w:tcW w:w="1668" w:type="dxa"/>
          </w:tcPr>
          <w:p w14:paraId="069AD3C3" w14:textId="0A288E97" w:rsidR="00E034DB" w:rsidRPr="00DC1D98" w:rsidRDefault="00E034DB" w:rsidP="00E034DB">
            <w:pPr>
              <w:jc w:val="center"/>
            </w:pPr>
            <w:r>
              <w:rPr>
                <w:sz w:val="22"/>
                <w:szCs w:val="22"/>
              </w:rPr>
              <w:t>SDLS1022/02</w:t>
            </w:r>
          </w:p>
          <w:p w14:paraId="7CBAA5BF" w14:textId="77777777" w:rsidR="00E034DB" w:rsidRPr="00DC1D98" w:rsidRDefault="00E034DB" w:rsidP="00E034DB">
            <w:pPr>
              <w:jc w:val="center"/>
            </w:pPr>
          </w:p>
        </w:tc>
        <w:tc>
          <w:tcPr>
            <w:tcW w:w="1729" w:type="dxa"/>
          </w:tcPr>
          <w:p w14:paraId="1F757C49" w14:textId="211F0C35" w:rsidR="00E034DB" w:rsidRPr="00663330" w:rsidRDefault="00E034DB" w:rsidP="00E034DB">
            <w:r>
              <w:t>SDLS WG</w:t>
            </w:r>
          </w:p>
        </w:tc>
        <w:tc>
          <w:tcPr>
            <w:tcW w:w="5216" w:type="dxa"/>
          </w:tcPr>
          <w:p w14:paraId="792DC592" w14:textId="7CCF7D02" w:rsidR="00E034DB" w:rsidRPr="00DC1D98" w:rsidRDefault="00E034DB" w:rsidP="00E034DB">
            <w:pPr>
              <w:spacing w:after="240"/>
              <w:rPr>
                <w:lang w:val="en-GB"/>
              </w:rPr>
            </w:pPr>
            <w:r>
              <w:rPr>
                <w:lang w:eastAsia="fr-FR"/>
              </w:rPr>
              <w:t xml:space="preserve">Contribute/comment on use </w:t>
            </w:r>
            <w:proofErr w:type="spellStart"/>
            <w:r>
              <w:rPr>
                <w:lang w:eastAsia="fr-FR"/>
              </w:rPr>
              <w:t>use</w:t>
            </w:r>
            <w:proofErr w:type="spellEnd"/>
            <w:r>
              <w:rPr>
                <w:lang w:eastAsia="fr-FR"/>
              </w:rPr>
              <w:t xml:space="preserve"> cases for asymmetric cryptography related to SDLS (link layer security)</w:t>
            </w:r>
          </w:p>
        </w:tc>
        <w:tc>
          <w:tcPr>
            <w:tcW w:w="1418" w:type="dxa"/>
          </w:tcPr>
          <w:p w14:paraId="6C01760F" w14:textId="198C036E" w:rsidR="00E034DB" w:rsidRDefault="00E034DB" w:rsidP="00E034DB">
            <w:pPr>
              <w:jc w:val="center"/>
              <w:rPr>
                <w:sz w:val="22"/>
                <w:szCs w:val="22"/>
              </w:rPr>
            </w:pPr>
            <w:r>
              <w:rPr>
                <w:sz w:val="22"/>
                <w:szCs w:val="22"/>
              </w:rPr>
              <w:t xml:space="preserve"> 15/04/2023</w:t>
            </w:r>
          </w:p>
          <w:p w14:paraId="0F1B1FC1" w14:textId="77777777" w:rsidR="00E034DB" w:rsidRDefault="00E034DB" w:rsidP="00E034DB">
            <w:pPr>
              <w:jc w:val="center"/>
              <w:rPr>
                <w:sz w:val="22"/>
                <w:szCs w:val="22"/>
              </w:rPr>
            </w:pPr>
          </w:p>
          <w:p w14:paraId="1E9DDDCC" w14:textId="77777777" w:rsidR="00E034DB" w:rsidRPr="00B1453D" w:rsidRDefault="00E034DB" w:rsidP="00E034DB">
            <w:pPr>
              <w:jc w:val="center"/>
              <w:rPr>
                <w:sz w:val="22"/>
                <w:szCs w:val="22"/>
              </w:rPr>
            </w:pPr>
          </w:p>
        </w:tc>
      </w:tr>
    </w:tbl>
    <w:p w14:paraId="1E04FD2E" w14:textId="3AA90146" w:rsidR="00E034DB" w:rsidRDefault="00E034DB" w:rsidP="0009593D">
      <w:pPr>
        <w:autoSpaceDE w:val="0"/>
        <w:autoSpaceDN w:val="0"/>
        <w:adjustRightInd w:val="0"/>
        <w:spacing w:before="120" w:after="120"/>
        <w:rPr>
          <w:lang w:val="en-GB" w:eastAsia="fr-FR"/>
        </w:rPr>
      </w:pPr>
    </w:p>
    <w:p w14:paraId="00A2B566" w14:textId="7B2D6297" w:rsidR="00E034DB" w:rsidRDefault="00E034DB" w:rsidP="0009593D">
      <w:pPr>
        <w:autoSpaceDE w:val="0"/>
        <w:autoSpaceDN w:val="0"/>
        <w:adjustRightInd w:val="0"/>
        <w:spacing w:before="120" w:after="120"/>
        <w:rPr>
          <w:lang w:val="en-GB" w:eastAsia="fr-FR"/>
        </w:rPr>
      </w:pPr>
      <w:r>
        <w:rPr>
          <w:lang w:val="en-GB" w:eastAsia="fr-FR"/>
        </w:rPr>
        <w:t xml:space="preserve">Slide #9: Asymmetric crypto </w:t>
      </w:r>
      <w:proofErr w:type="gramStart"/>
      <w:r>
        <w:rPr>
          <w:lang w:val="en-GB" w:eastAsia="fr-FR"/>
        </w:rPr>
        <w:t>can be used</w:t>
      </w:r>
      <w:proofErr w:type="gramEnd"/>
      <w:r>
        <w:rPr>
          <w:lang w:val="en-GB" w:eastAsia="fr-FR"/>
        </w:rPr>
        <w:t xml:space="preserve"> for:</w:t>
      </w:r>
    </w:p>
    <w:p w14:paraId="740DD01B" w14:textId="1104E73D" w:rsidR="00E034DB" w:rsidRDefault="00E034DB" w:rsidP="00871637">
      <w:pPr>
        <w:pStyle w:val="Paragraphedeliste"/>
        <w:numPr>
          <w:ilvl w:val="0"/>
          <w:numId w:val="11"/>
        </w:numPr>
        <w:autoSpaceDE w:val="0"/>
        <w:autoSpaceDN w:val="0"/>
        <w:adjustRightInd w:val="0"/>
        <w:spacing w:before="120" w:after="120"/>
        <w:rPr>
          <w:lang w:val="en-GB" w:eastAsia="fr-FR"/>
        </w:rPr>
      </w:pPr>
      <w:r>
        <w:rPr>
          <w:lang w:val="en-GB" w:eastAsia="fr-FR"/>
        </w:rPr>
        <w:t>Public key encryption</w:t>
      </w:r>
    </w:p>
    <w:p w14:paraId="0427C6D6" w14:textId="77611415" w:rsidR="00E034DB" w:rsidRDefault="00E034DB" w:rsidP="00871637">
      <w:pPr>
        <w:pStyle w:val="Paragraphedeliste"/>
        <w:numPr>
          <w:ilvl w:val="0"/>
          <w:numId w:val="11"/>
        </w:numPr>
        <w:autoSpaceDE w:val="0"/>
        <w:autoSpaceDN w:val="0"/>
        <w:adjustRightInd w:val="0"/>
        <w:spacing w:before="120" w:after="120"/>
        <w:rPr>
          <w:lang w:val="en-GB" w:eastAsia="fr-FR"/>
        </w:rPr>
      </w:pPr>
      <w:r>
        <w:rPr>
          <w:lang w:val="en-GB" w:eastAsia="fr-FR"/>
        </w:rPr>
        <w:t>Session symmetric Keys establishment</w:t>
      </w:r>
    </w:p>
    <w:p w14:paraId="624C5646" w14:textId="5D77E152" w:rsidR="00E034DB" w:rsidRDefault="00E034DB" w:rsidP="00871637">
      <w:pPr>
        <w:pStyle w:val="Paragraphedeliste"/>
        <w:numPr>
          <w:ilvl w:val="0"/>
          <w:numId w:val="11"/>
        </w:numPr>
        <w:autoSpaceDE w:val="0"/>
        <w:autoSpaceDN w:val="0"/>
        <w:adjustRightInd w:val="0"/>
        <w:spacing w:before="120" w:after="120"/>
        <w:rPr>
          <w:lang w:val="en-GB" w:eastAsia="fr-FR"/>
        </w:rPr>
      </w:pPr>
      <w:r>
        <w:rPr>
          <w:lang w:val="en-GB" w:eastAsia="fr-FR"/>
        </w:rPr>
        <w:t>Digital signature</w:t>
      </w:r>
    </w:p>
    <w:p w14:paraId="5B0C0019" w14:textId="2367DF81" w:rsidR="00E034DB" w:rsidRDefault="00E034DB" w:rsidP="00E034DB">
      <w:pPr>
        <w:autoSpaceDE w:val="0"/>
        <w:autoSpaceDN w:val="0"/>
        <w:adjustRightInd w:val="0"/>
        <w:spacing w:before="120" w:after="120"/>
        <w:rPr>
          <w:lang w:val="en-GB" w:eastAsia="fr-FR"/>
        </w:rPr>
      </w:pPr>
      <w:r>
        <w:rPr>
          <w:lang w:val="en-GB" w:eastAsia="fr-FR"/>
        </w:rPr>
        <w:t xml:space="preserve">The application to SDLS would </w:t>
      </w:r>
      <w:proofErr w:type="gramStart"/>
      <w:r>
        <w:rPr>
          <w:lang w:val="en-GB" w:eastAsia="fr-FR"/>
        </w:rPr>
        <w:t>be :</w:t>
      </w:r>
      <w:proofErr w:type="gramEnd"/>
      <w:r>
        <w:rPr>
          <w:lang w:val="en-GB" w:eastAsia="fr-FR"/>
        </w:rPr>
        <w:t xml:space="preserve"> establishment of symmetric keys </w:t>
      </w:r>
      <w:r w:rsidR="00C051FD">
        <w:rPr>
          <w:lang w:val="en-GB" w:eastAsia="fr-FR"/>
        </w:rPr>
        <w:t>for each pair of communicating nodes.</w:t>
      </w:r>
    </w:p>
    <w:p w14:paraId="62F6287C" w14:textId="6D335138" w:rsidR="00C051FD" w:rsidRDefault="00C051FD" w:rsidP="00E034DB">
      <w:pPr>
        <w:autoSpaceDE w:val="0"/>
        <w:autoSpaceDN w:val="0"/>
        <w:adjustRightInd w:val="0"/>
        <w:spacing w:before="120" w:after="120"/>
        <w:rPr>
          <w:lang w:val="en-GB" w:eastAsia="fr-FR"/>
        </w:rPr>
      </w:pPr>
    </w:p>
    <w:p w14:paraId="0D7F39BC" w14:textId="77777777" w:rsidR="00C051FD" w:rsidRDefault="00C051FD" w:rsidP="00E034DB">
      <w:pPr>
        <w:autoSpaceDE w:val="0"/>
        <w:autoSpaceDN w:val="0"/>
        <w:adjustRightInd w:val="0"/>
        <w:spacing w:before="120" w:after="120"/>
        <w:rPr>
          <w:lang w:val="en-GB" w:eastAsia="fr-FR"/>
        </w:rPr>
      </w:pPr>
      <w:r>
        <w:rPr>
          <w:lang w:val="en-GB" w:eastAsia="fr-FR"/>
        </w:rPr>
        <w:t xml:space="preserve">For asymmetric crypto, Post Quantum Crypto (PQC) algorithms need to </w:t>
      </w:r>
      <w:proofErr w:type="gramStart"/>
      <w:r>
        <w:rPr>
          <w:lang w:val="en-GB" w:eastAsia="fr-FR"/>
        </w:rPr>
        <w:t>be considered</w:t>
      </w:r>
      <w:proofErr w:type="gramEnd"/>
      <w:r>
        <w:rPr>
          <w:lang w:val="en-GB" w:eastAsia="fr-FR"/>
        </w:rPr>
        <w:t xml:space="preserve"> given the risk of Quantum Computers maturity. NIST PQC competition is on-going (slide #9).</w:t>
      </w:r>
    </w:p>
    <w:p w14:paraId="646FF683" w14:textId="47E5D196" w:rsidR="00C051FD" w:rsidRDefault="00C051FD" w:rsidP="00E034DB">
      <w:pPr>
        <w:autoSpaceDE w:val="0"/>
        <w:autoSpaceDN w:val="0"/>
        <w:adjustRightInd w:val="0"/>
        <w:spacing w:before="120" w:after="120"/>
        <w:rPr>
          <w:lang w:val="en-GB" w:eastAsia="fr-FR"/>
        </w:rPr>
      </w:pPr>
      <w:r>
        <w:rPr>
          <w:lang w:val="en-GB" w:eastAsia="fr-FR"/>
        </w:rPr>
        <w:t xml:space="preserve">Security protocol (SDLS) needs to be adapted/augmented to benefit from asymmetric crypto/ PQC. </w:t>
      </w:r>
      <w:r w:rsidR="00E21EBF">
        <w:rPr>
          <w:lang w:val="en-GB" w:eastAsia="fr-FR"/>
        </w:rPr>
        <w:t xml:space="preserve">Asymmetric crypto </w:t>
      </w:r>
      <w:proofErr w:type="gramStart"/>
      <w:r w:rsidR="00E21EBF">
        <w:rPr>
          <w:lang w:val="en-GB" w:eastAsia="fr-FR"/>
        </w:rPr>
        <w:t>would be used</w:t>
      </w:r>
      <w:proofErr w:type="gramEnd"/>
      <w:r w:rsidR="00E21EBF">
        <w:rPr>
          <w:lang w:val="en-GB" w:eastAsia="fr-FR"/>
        </w:rPr>
        <w:t xml:space="preserve"> to establish session keys to support symmetric crypto operational for data exchange.</w:t>
      </w:r>
    </w:p>
    <w:p w14:paraId="56A64B5F" w14:textId="186C9D0B" w:rsidR="00E21EBF" w:rsidRDefault="00E21EBF" w:rsidP="00E034DB">
      <w:pPr>
        <w:autoSpaceDE w:val="0"/>
        <w:autoSpaceDN w:val="0"/>
        <w:adjustRightInd w:val="0"/>
        <w:spacing w:before="120" w:after="120"/>
        <w:rPr>
          <w:lang w:val="en-GB" w:eastAsia="fr-FR"/>
        </w:rPr>
      </w:pPr>
    </w:p>
    <w:p w14:paraId="19D15D3B" w14:textId="217B6F83" w:rsidR="00E21EBF" w:rsidRDefault="00E21EBF" w:rsidP="00E034DB">
      <w:pPr>
        <w:autoSpaceDE w:val="0"/>
        <w:autoSpaceDN w:val="0"/>
        <w:adjustRightInd w:val="0"/>
        <w:spacing w:before="120" w:after="120"/>
        <w:rPr>
          <w:lang w:val="en-GB" w:eastAsia="fr-FR"/>
        </w:rPr>
      </w:pPr>
      <w:r>
        <w:rPr>
          <w:lang w:val="en-GB" w:eastAsia="fr-FR"/>
        </w:rPr>
        <w:t xml:space="preserve">Slide #15: a number of criteria have to </w:t>
      </w:r>
      <w:proofErr w:type="gramStart"/>
      <w:r>
        <w:rPr>
          <w:lang w:val="en-GB" w:eastAsia="fr-FR"/>
        </w:rPr>
        <w:t>be taken</w:t>
      </w:r>
      <w:proofErr w:type="gramEnd"/>
      <w:r>
        <w:rPr>
          <w:lang w:val="en-GB" w:eastAsia="fr-FR"/>
        </w:rPr>
        <w:t xml:space="preserve"> into account for the trade-off on PQC algorithm selection and protocol design. Feedback of the WG on trade-off criteria / design considerations for PQC algorithm and protocol is welcome.</w:t>
      </w:r>
    </w:p>
    <w:p w14:paraId="1771AD77" w14:textId="1E49FACF" w:rsidR="00E21EBF" w:rsidRDefault="00E21EBF" w:rsidP="00E034DB">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21EBF" w:rsidRPr="00DC1D98" w14:paraId="407DF1E8" w14:textId="77777777" w:rsidTr="00E43A05">
        <w:trPr>
          <w:tblHeader/>
        </w:trPr>
        <w:tc>
          <w:tcPr>
            <w:tcW w:w="1668" w:type="dxa"/>
            <w:shd w:val="clear" w:color="auto" w:fill="E0E0E0"/>
          </w:tcPr>
          <w:p w14:paraId="65FF85AB" w14:textId="77777777" w:rsidR="00E21EBF" w:rsidRPr="00DC1D98" w:rsidRDefault="00E21EBF" w:rsidP="00E43A05">
            <w:pPr>
              <w:jc w:val="center"/>
              <w:rPr>
                <w:b/>
              </w:rPr>
            </w:pPr>
            <w:r w:rsidRPr="00DC1D98">
              <w:rPr>
                <w:b/>
                <w:sz w:val="22"/>
                <w:szCs w:val="22"/>
              </w:rPr>
              <w:t>A.I.</w:t>
            </w:r>
          </w:p>
        </w:tc>
        <w:tc>
          <w:tcPr>
            <w:tcW w:w="1729" w:type="dxa"/>
            <w:shd w:val="clear" w:color="auto" w:fill="E0E0E0"/>
          </w:tcPr>
          <w:p w14:paraId="16B7EE41" w14:textId="77777777" w:rsidR="00E21EBF" w:rsidRPr="00DC1D98" w:rsidRDefault="00E21EBF" w:rsidP="00E43A05">
            <w:pPr>
              <w:jc w:val="center"/>
              <w:rPr>
                <w:b/>
              </w:rPr>
            </w:pPr>
            <w:proofErr w:type="spellStart"/>
            <w:r w:rsidRPr="00DC1D98">
              <w:rPr>
                <w:b/>
                <w:sz w:val="22"/>
                <w:szCs w:val="22"/>
              </w:rPr>
              <w:t>Actionee</w:t>
            </w:r>
            <w:proofErr w:type="spellEnd"/>
          </w:p>
        </w:tc>
        <w:tc>
          <w:tcPr>
            <w:tcW w:w="5216" w:type="dxa"/>
            <w:shd w:val="clear" w:color="auto" w:fill="E0E0E0"/>
          </w:tcPr>
          <w:p w14:paraId="293BF421" w14:textId="77777777" w:rsidR="00E21EBF" w:rsidRPr="00DC1D98" w:rsidRDefault="00E21EBF" w:rsidP="00E43A05">
            <w:pPr>
              <w:jc w:val="center"/>
              <w:rPr>
                <w:b/>
              </w:rPr>
            </w:pPr>
            <w:r w:rsidRPr="00DC1D98">
              <w:rPr>
                <w:b/>
                <w:sz w:val="22"/>
                <w:szCs w:val="22"/>
              </w:rPr>
              <w:t>Action</w:t>
            </w:r>
          </w:p>
        </w:tc>
        <w:tc>
          <w:tcPr>
            <w:tcW w:w="1418" w:type="dxa"/>
            <w:shd w:val="clear" w:color="auto" w:fill="E0E0E0"/>
          </w:tcPr>
          <w:p w14:paraId="7C115885" w14:textId="77777777" w:rsidR="00E21EBF" w:rsidRPr="00DC1D98" w:rsidRDefault="00E21EBF" w:rsidP="00E43A05">
            <w:pPr>
              <w:jc w:val="center"/>
              <w:rPr>
                <w:b/>
              </w:rPr>
            </w:pPr>
            <w:r w:rsidRPr="00DC1D98">
              <w:rPr>
                <w:b/>
                <w:sz w:val="22"/>
                <w:szCs w:val="22"/>
              </w:rPr>
              <w:t>Deadline</w:t>
            </w:r>
          </w:p>
        </w:tc>
      </w:tr>
      <w:tr w:rsidR="00E21EBF" w:rsidRPr="00DC1D98" w14:paraId="3FD1CB80" w14:textId="77777777" w:rsidTr="00E43A05">
        <w:tc>
          <w:tcPr>
            <w:tcW w:w="1668" w:type="dxa"/>
          </w:tcPr>
          <w:p w14:paraId="3AB63A68" w14:textId="5693CA67" w:rsidR="00E21EBF" w:rsidRPr="00DC1D98" w:rsidRDefault="00E21EBF" w:rsidP="00E43A05">
            <w:pPr>
              <w:jc w:val="center"/>
            </w:pPr>
            <w:r>
              <w:rPr>
                <w:sz w:val="22"/>
                <w:szCs w:val="22"/>
              </w:rPr>
              <w:t>SDLS1022/0</w:t>
            </w:r>
            <w:r>
              <w:rPr>
                <w:sz w:val="22"/>
                <w:szCs w:val="22"/>
              </w:rPr>
              <w:t>3</w:t>
            </w:r>
          </w:p>
          <w:p w14:paraId="7BEB7B8C" w14:textId="77777777" w:rsidR="00E21EBF" w:rsidRPr="00DC1D98" w:rsidRDefault="00E21EBF" w:rsidP="00E43A05">
            <w:pPr>
              <w:jc w:val="center"/>
            </w:pPr>
          </w:p>
        </w:tc>
        <w:tc>
          <w:tcPr>
            <w:tcW w:w="1729" w:type="dxa"/>
          </w:tcPr>
          <w:p w14:paraId="13EFACE9" w14:textId="77777777" w:rsidR="00E21EBF" w:rsidRPr="00663330" w:rsidRDefault="00E21EBF" w:rsidP="00E43A05">
            <w:r>
              <w:t>SDLS WG</w:t>
            </w:r>
          </w:p>
        </w:tc>
        <w:tc>
          <w:tcPr>
            <w:tcW w:w="5216" w:type="dxa"/>
          </w:tcPr>
          <w:p w14:paraId="6CC934A4" w14:textId="65A3ED00" w:rsidR="00E21EBF" w:rsidRPr="00DC1D98" w:rsidRDefault="00E21EBF" w:rsidP="00E43A05">
            <w:pPr>
              <w:spacing w:after="240"/>
              <w:rPr>
                <w:lang w:val="en-GB"/>
              </w:rPr>
            </w:pPr>
            <w:r>
              <w:rPr>
                <w:lang w:eastAsia="fr-FR"/>
              </w:rPr>
              <w:t xml:space="preserve">Provide feedback of protocol design considerations and selection criteria for PQC algorithms. </w:t>
            </w:r>
          </w:p>
        </w:tc>
        <w:tc>
          <w:tcPr>
            <w:tcW w:w="1418" w:type="dxa"/>
          </w:tcPr>
          <w:p w14:paraId="7DF57B26" w14:textId="77777777" w:rsidR="00E21EBF" w:rsidRDefault="00E21EBF" w:rsidP="00E43A05">
            <w:pPr>
              <w:jc w:val="center"/>
              <w:rPr>
                <w:sz w:val="22"/>
                <w:szCs w:val="22"/>
              </w:rPr>
            </w:pPr>
            <w:r>
              <w:rPr>
                <w:sz w:val="22"/>
                <w:szCs w:val="22"/>
              </w:rPr>
              <w:t xml:space="preserve"> 15/04/2023</w:t>
            </w:r>
          </w:p>
          <w:p w14:paraId="4D825F82" w14:textId="77777777" w:rsidR="00E21EBF" w:rsidRDefault="00E21EBF" w:rsidP="00E43A05">
            <w:pPr>
              <w:jc w:val="center"/>
              <w:rPr>
                <w:sz w:val="22"/>
                <w:szCs w:val="22"/>
              </w:rPr>
            </w:pPr>
          </w:p>
          <w:p w14:paraId="1D96DE10" w14:textId="77777777" w:rsidR="00E21EBF" w:rsidRPr="00B1453D" w:rsidRDefault="00E21EBF" w:rsidP="00E43A05">
            <w:pPr>
              <w:jc w:val="center"/>
              <w:rPr>
                <w:sz w:val="22"/>
                <w:szCs w:val="22"/>
              </w:rPr>
            </w:pPr>
          </w:p>
        </w:tc>
      </w:tr>
    </w:tbl>
    <w:p w14:paraId="24D7CC80" w14:textId="57875D97" w:rsidR="00C051FD" w:rsidRDefault="00C051FD" w:rsidP="00E034DB">
      <w:pPr>
        <w:autoSpaceDE w:val="0"/>
        <w:autoSpaceDN w:val="0"/>
        <w:adjustRightInd w:val="0"/>
        <w:spacing w:before="120" w:after="120"/>
        <w:rPr>
          <w:lang w:val="en-GB" w:eastAsia="fr-FR"/>
        </w:rPr>
      </w:pPr>
    </w:p>
    <w:p w14:paraId="7775CD12" w14:textId="53D63D15" w:rsidR="00C051FD" w:rsidRDefault="0058787D" w:rsidP="0058787D">
      <w:pPr>
        <w:pStyle w:val="Titre2"/>
        <w:rPr>
          <w:lang w:eastAsia="fr-FR"/>
        </w:rPr>
      </w:pPr>
      <w:r w:rsidRPr="00C67DEE">
        <w:rPr>
          <w:lang w:eastAsia="fr-FR"/>
        </w:rPr>
        <w:t>Joint session with SLP WG: SDLS/COP ordering in TC</w:t>
      </w:r>
    </w:p>
    <w:p w14:paraId="5CF22BD7" w14:textId="3A65BEEC" w:rsidR="0058787D" w:rsidRDefault="0058787D" w:rsidP="0058787D">
      <w:pPr>
        <w:rPr>
          <w:lang w:eastAsia="fr-FR"/>
        </w:rPr>
      </w:pPr>
    </w:p>
    <w:p w14:paraId="6C5A4870" w14:textId="51EDA4A9" w:rsidR="0058787D" w:rsidRDefault="00DC3FB3" w:rsidP="0058787D">
      <w:pPr>
        <w:rPr>
          <w:lang w:eastAsia="fr-FR"/>
        </w:rPr>
      </w:pPr>
      <w:r>
        <w:rPr>
          <w:lang w:eastAsia="fr-FR"/>
        </w:rPr>
        <w:t xml:space="preserve">NASA GSFC &amp; JPL have raised </w:t>
      </w:r>
      <w:r w:rsidR="00582DD5">
        <w:rPr>
          <w:lang w:eastAsia="fr-FR"/>
        </w:rPr>
        <w:t xml:space="preserve">issues regarding the order of processing between COP and SDLS functions in TC. The current specified order (§ 6.4.2.6 of TC Space Data Link Protocol BB) </w:t>
      </w:r>
      <w:proofErr w:type="gramStart"/>
      <w:r w:rsidR="00582DD5">
        <w:rPr>
          <w:lang w:eastAsia="fr-FR"/>
        </w:rPr>
        <w:t>is :</w:t>
      </w:r>
      <w:proofErr w:type="gramEnd"/>
      <w:r w:rsidR="00582DD5">
        <w:rPr>
          <w:lang w:eastAsia="fr-FR"/>
        </w:rPr>
        <w:t xml:space="preserve"> SDLS-FOP-</w:t>
      </w:r>
      <w:proofErr w:type="spellStart"/>
      <w:r w:rsidR="00582DD5">
        <w:rPr>
          <w:lang w:eastAsia="fr-FR"/>
        </w:rPr>
        <w:t>SpaceLink</w:t>
      </w:r>
      <w:proofErr w:type="spellEnd"/>
      <w:r w:rsidR="00582DD5">
        <w:rPr>
          <w:lang w:eastAsia="fr-FR"/>
        </w:rPr>
        <w:t xml:space="preserve">-FARM-SDLS. The detailed ordering of the functions </w:t>
      </w:r>
      <w:proofErr w:type="gramStart"/>
      <w:r w:rsidR="00582DD5">
        <w:rPr>
          <w:lang w:eastAsia="fr-FR"/>
        </w:rPr>
        <w:t>is depicted in Figure 6-3 and table 6-1 of TC SDLP BB and reproduced below</w:t>
      </w:r>
      <w:proofErr w:type="gramEnd"/>
      <w:r w:rsidR="00582DD5">
        <w:rPr>
          <w:lang w:eastAsia="fr-FR"/>
        </w:rPr>
        <w:t>:</w:t>
      </w:r>
    </w:p>
    <w:p w14:paraId="5A670880" w14:textId="195849EE" w:rsidR="00582DD5" w:rsidRDefault="00582DD5" w:rsidP="0058787D">
      <w:pPr>
        <w:rPr>
          <w:lang w:eastAsia="fr-FR"/>
        </w:rPr>
      </w:pPr>
    </w:p>
    <w:p w14:paraId="6B18FD9C" w14:textId="16770653" w:rsidR="00582DD5" w:rsidRDefault="00582DD5" w:rsidP="0058787D">
      <w:pPr>
        <w:rPr>
          <w:lang w:eastAsia="fr-FR"/>
        </w:rPr>
      </w:pPr>
      <w:r w:rsidRPr="00582DD5">
        <w:rPr>
          <w:lang w:eastAsia="fr-FR"/>
        </w:rPr>
        <w:drawing>
          <wp:inline distT="0" distB="0" distL="0" distR="0" wp14:anchorId="3F3CE915" wp14:editId="668A635C">
            <wp:extent cx="5486400" cy="38614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3861435"/>
                    </a:xfrm>
                    <a:prstGeom prst="rect">
                      <a:avLst/>
                    </a:prstGeom>
                  </pic:spPr>
                </pic:pic>
              </a:graphicData>
            </a:graphic>
          </wp:inline>
        </w:drawing>
      </w:r>
    </w:p>
    <w:p w14:paraId="6F3A63FC" w14:textId="20DBE16A" w:rsidR="00582DD5" w:rsidRDefault="00582DD5" w:rsidP="0058787D">
      <w:pPr>
        <w:rPr>
          <w:lang w:eastAsia="fr-FR"/>
        </w:rPr>
      </w:pPr>
    </w:p>
    <w:p w14:paraId="2E636558" w14:textId="7FDCB0EE" w:rsidR="00582DD5" w:rsidRDefault="00582DD5" w:rsidP="0058787D">
      <w:pPr>
        <w:rPr>
          <w:lang w:eastAsia="fr-FR"/>
        </w:rPr>
      </w:pPr>
      <w:r w:rsidRPr="00582DD5">
        <w:rPr>
          <w:lang w:eastAsia="fr-FR"/>
        </w:rPr>
        <w:lastRenderedPageBreak/>
        <w:drawing>
          <wp:inline distT="0" distB="0" distL="0" distR="0" wp14:anchorId="507C9FE8" wp14:editId="65D02D84">
            <wp:extent cx="5486400" cy="44570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4457065"/>
                    </a:xfrm>
                    <a:prstGeom prst="rect">
                      <a:avLst/>
                    </a:prstGeom>
                  </pic:spPr>
                </pic:pic>
              </a:graphicData>
            </a:graphic>
          </wp:inline>
        </w:drawing>
      </w:r>
    </w:p>
    <w:p w14:paraId="42115929" w14:textId="77777777" w:rsidR="0058787D" w:rsidRPr="0058787D" w:rsidRDefault="0058787D" w:rsidP="0058787D">
      <w:pPr>
        <w:rPr>
          <w:lang w:eastAsia="fr-FR"/>
        </w:rPr>
      </w:pPr>
    </w:p>
    <w:p w14:paraId="53129EEA" w14:textId="651E0CFD" w:rsidR="0009593D" w:rsidRDefault="00582DD5" w:rsidP="0009593D">
      <w:pPr>
        <w:rPr>
          <w:lang w:val="en-GB"/>
        </w:rPr>
      </w:pPr>
      <w:r w:rsidRPr="00582DD5">
        <w:rPr>
          <w:lang w:val="en-GB"/>
        </w:rPr>
        <w:drawing>
          <wp:inline distT="0" distB="0" distL="0" distR="0" wp14:anchorId="7F1A45B4" wp14:editId="4F4A32B7">
            <wp:extent cx="5486400" cy="39497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394970"/>
                    </a:xfrm>
                    <a:prstGeom prst="rect">
                      <a:avLst/>
                    </a:prstGeom>
                  </pic:spPr>
                </pic:pic>
              </a:graphicData>
            </a:graphic>
          </wp:inline>
        </w:drawing>
      </w:r>
    </w:p>
    <w:p w14:paraId="4CE544FD" w14:textId="10B44454" w:rsidR="00582DD5" w:rsidRDefault="00582DD5" w:rsidP="0009593D">
      <w:pPr>
        <w:rPr>
          <w:lang w:val="en-GB"/>
        </w:rPr>
      </w:pPr>
    </w:p>
    <w:p w14:paraId="6EADF78C" w14:textId="292DB26F" w:rsidR="00582DD5" w:rsidRDefault="00A01F9B" w:rsidP="0009593D">
      <w:pPr>
        <w:rPr>
          <w:lang w:val="en-GB"/>
        </w:rPr>
      </w:pPr>
      <w:r>
        <w:rPr>
          <w:lang w:val="en-GB"/>
        </w:rPr>
        <w:t xml:space="preserve">The pros and cons of both orders of processing </w:t>
      </w:r>
      <w:proofErr w:type="gramStart"/>
      <w:r>
        <w:rPr>
          <w:lang w:val="en-GB"/>
        </w:rPr>
        <w:t>have been exchanged</w:t>
      </w:r>
      <w:proofErr w:type="gramEnd"/>
      <w:r>
        <w:rPr>
          <w:lang w:val="en-GB"/>
        </w:rPr>
        <w:t xml:space="preserve"> by mail before the meeting (se</w:t>
      </w:r>
      <w:r w:rsidR="0090410B">
        <w:rPr>
          <w:lang w:val="en-GB"/>
        </w:rPr>
        <w:t>e</w:t>
      </w:r>
      <w:r>
        <w:rPr>
          <w:lang w:val="en-GB"/>
        </w:rPr>
        <w:t xml:space="preserve"> </w:t>
      </w:r>
      <w:r w:rsidRPr="0090410B">
        <w:rPr>
          <w:b/>
          <w:lang w:val="en-GB"/>
        </w:rPr>
        <w:t xml:space="preserve">attachment </w:t>
      </w:r>
      <w:r w:rsidR="0090410B" w:rsidRPr="0090410B">
        <w:rPr>
          <w:b/>
          <w:lang w:val="en-GB"/>
        </w:rPr>
        <w:t>6</w:t>
      </w:r>
      <w:r w:rsidR="0090410B">
        <w:rPr>
          <w:lang w:val="en-GB"/>
        </w:rPr>
        <w:t xml:space="preserve">). Various considerations </w:t>
      </w:r>
      <w:proofErr w:type="gramStart"/>
      <w:r w:rsidR="0090410B">
        <w:rPr>
          <w:lang w:val="en-GB"/>
        </w:rPr>
        <w:t>have been discussed</w:t>
      </w:r>
      <w:proofErr w:type="gramEnd"/>
      <w:r w:rsidR="0090410B">
        <w:rPr>
          <w:lang w:val="en-GB"/>
        </w:rPr>
        <w:t xml:space="preserve"> during the meeting:</w:t>
      </w:r>
    </w:p>
    <w:p w14:paraId="59230DF6" w14:textId="2FC25C27" w:rsidR="0090410B" w:rsidRDefault="0090410B" w:rsidP="0009593D">
      <w:pPr>
        <w:rPr>
          <w:lang w:val="en-GB"/>
        </w:rPr>
      </w:pPr>
    </w:p>
    <w:p w14:paraId="2A2E73A8" w14:textId="7CE7CA00" w:rsidR="00927154" w:rsidRDefault="0090410B" w:rsidP="00871637">
      <w:pPr>
        <w:pStyle w:val="Paragraphedeliste"/>
        <w:numPr>
          <w:ilvl w:val="0"/>
          <w:numId w:val="12"/>
        </w:numPr>
        <w:rPr>
          <w:lang w:val="en-GB"/>
        </w:rPr>
      </w:pPr>
      <w:r w:rsidRPr="002F67B2">
        <w:rPr>
          <w:lang w:val="en-GB"/>
        </w:rPr>
        <w:t xml:space="preserve">Error </w:t>
      </w:r>
      <w:proofErr w:type="gramStart"/>
      <w:r w:rsidRPr="002F67B2">
        <w:rPr>
          <w:lang w:val="en-GB"/>
        </w:rPr>
        <w:t>detection  and</w:t>
      </w:r>
      <w:proofErr w:type="gramEnd"/>
      <w:r w:rsidRPr="002F67B2">
        <w:rPr>
          <w:lang w:val="en-GB"/>
        </w:rPr>
        <w:t xml:space="preserve"> Frame validation (at the receiving side) are based on the channel code and the frame CRC (optional). This allows for a reliable transmission error detection. This transmission error detection occurs before SDLS function, whichever the order of processing between </w:t>
      </w:r>
      <w:proofErr w:type="gramStart"/>
      <w:r w:rsidRPr="002F67B2">
        <w:rPr>
          <w:lang w:val="en-GB"/>
        </w:rPr>
        <w:t>COP(</w:t>
      </w:r>
      <w:proofErr w:type="gramEnd"/>
      <w:r w:rsidRPr="002F67B2">
        <w:rPr>
          <w:lang w:val="en-GB"/>
        </w:rPr>
        <w:t>FARM) and SDLS at the receiving side</w:t>
      </w:r>
      <w:r w:rsidR="00927154" w:rsidRPr="002F67B2">
        <w:rPr>
          <w:lang w:val="en-GB"/>
        </w:rPr>
        <w:t xml:space="preserve"> (see table 6-1 above)</w:t>
      </w:r>
      <w:r w:rsidRPr="002F67B2">
        <w:rPr>
          <w:lang w:val="en-GB"/>
        </w:rPr>
        <w:t>.</w:t>
      </w:r>
    </w:p>
    <w:p w14:paraId="633D5071" w14:textId="77777777" w:rsidR="002F67B2" w:rsidRPr="002F67B2" w:rsidRDefault="002F67B2" w:rsidP="002F67B2">
      <w:pPr>
        <w:rPr>
          <w:lang w:val="en-GB"/>
        </w:rPr>
      </w:pPr>
    </w:p>
    <w:p w14:paraId="31A3308B" w14:textId="456945B8" w:rsidR="00927154" w:rsidRDefault="00927154" w:rsidP="00871637">
      <w:pPr>
        <w:pStyle w:val="Paragraphedeliste"/>
        <w:numPr>
          <w:ilvl w:val="0"/>
          <w:numId w:val="12"/>
        </w:numPr>
        <w:rPr>
          <w:lang w:val="en-GB"/>
        </w:rPr>
      </w:pPr>
      <w:r>
        <w:rPr>
          <w:lang w:val="en-GB"/>
        </w:rPr>
        <w:t>A specific sequence of operation</w:t>
      </w:r>
      <w:r w:rsidR="002F67B2">
        <w:rPr>
          <w:lang w:val="en-GB"/>
        </w:rPr>
        <w:t xml:space="preserve"> is disrupting the COP with the current order of processing (see </w:t>
      </w:r>
      <w:r w:rsidR="002F67B2" w:rsidRPr="002F67B2">
        <w:rPr>
          <w:b/>
          <w:lang w:val="en-GB"/>
        </w:rPr>
        <w:t>attachment 7</w:t>
      </w:r>
      <w:r w:rsidR="002F67B2">
        <w:rPr>
          <w:lang w:val="en-GB"/>
        </w:rPr>
        <w:t>):</w:t>
      </w:r>
    </w:p>
    <w:p w14:paraId="4DDF2344" w14:textId="77777777" w:rsidR="002F67B2" w:rsidRPr="002F67B2" w:rsidRDefault="002F67B2" w:rsidP="002F67B2">
      <w:pPr>
        <w:pStyle w:val="Paragraphedeliste"/>
        <w:rPr>
          <w:lang w:val="en-GB"/>
        </w:rPr>
      </w:pPr>
    </w:p>
    <w:p w14:paraId="2A3F4A64" w14:textId="6A86D5B2" w:rsidR="002F67B2" w:rsidRDefault="002F67B2" w:rsidP="00871637">
      <w:pPr>
        <w:pStyle w:val="Paragraphedeliste"/>
        <w:numPr>
          <w:ilvl w:val="1"/>
          <w:numId w:val="12"/>
        </w:numPr>
        <w:rPr>
          <w:lang w:val="en-GB"/>
        </w:rPr>
      </w:pPr>
      <w:r>
        <w:rPr>
          <w:lang w:val="en-GB"/>
        </w:rPr>
        <w:t xml:space="preserve">A sequence of AD frames (one of which is discarded by Frame Validation due to transmission error) followed by a BD frame which bypass the COP. In that case, SDLS will accept the BD frame (provided its anti-replay sequence number window is sufficiently large) but rejects all the AD </w:t>
      </w:r>
      <w:r>
        <w:rPr>
          <w:lang w:val="en-GB"/>
        </w:rPr>
        <w:lastRenderedPageBreak/>
        <w:t xml:space="preserve">frames replayed by the COP (because of </w:t>
      </w:r>
      <w:proofErr w:type="spellStart"/>
      <w:r>
        <w:rPr>
          <w:lang w:val="en-GB"/>
        </w:rPr>
        <w:t>unvalid</w:t>
      </w:r>
      <w:proofErr w:type="spellEnd"/>
      <w:r>
        <w:rPr>
          <w:lang w:val="en-GB"/>
        </w:rPr>
        <w:t xml:space="preserve"> anti-replay counter – only </w:t>
      </w:r>
      <w:proofErr w:type="spellStart"/>
      <w:r>
        <w:rPr>
          <w:lang w:val="en-GB"/>
        </w:rPr>
        <w:t>upcounting</w:t>
      </w:r>
      <w:proofErr w:type="spellEnd"/>
      <w:r>
        <w:rPr>
          <w:lang w:val="en-GB"/>
        </w:rPr>
        <w:t xml:space="preserve"> ARC is allowed). In that case, COP will need to </w:t>
      </w:r>
      <w:proofErr w:type="gramStart"/>
      <w:r>
        <w:rPr>
          <w:lang w:val="en-GB"/>
        </w:rPr>
        <w:t>be reinitialized</w:t>
      </w:r>
      <w:proofErr w:type="gramEnd"/>
      <w:r>
        <w:rPr>
          <w:lang w:val="en-GB"/>
        </w:rPr>
        <w:t>.</w:t>
      </w:r>
    </w:p>
    <w:p w14:paraId="51C1106A" w14:textId="251B34C1" w:rsidR="005432F4" w:rsidRDefault="005432F4" w:rsidP="005432F4">
      <w:pPr>
        <w:rPr>
          <w:lang w:val="en-GB"/>
        </w:rPr>
      </w:pPr>
    </w:p>
    <w:p w14:paraId="10BDA728" w14:textId="77777777" w:rsidR="005432F4" w:rsidRPr="005432F4" w:rsidRDefault="005432F4" w:rsidP="00871637">
      <w:pPr>
        <w:pStyle w:val="Paragraphedeliste"/>
        <w:numPr>
          <w:ilvl w:val="0"/>
          <w:numId w:val="13"/>
        </w:numPr>
      </w:pPr>
      <w:r>
        <w:rPr>
          <w:lang w:val="en-GB"/>
        </w:rPr>
        <w:t xml:space="preserve">Reversing the order of processing to : </w:t>
      </w:r>
    </w:p>
    <w:p w14:paraId="39792427" w14:textId="62F5F4CF" w:rsidR="00000000" w:rsidRPr="005432F4" w:rsidRDefault="00871637" w:rsidP="005432F4">
      <w:pPr>
        <w:ind w:left="576"/>
      </w:pPr>
      <w:r w:rsidRPr="005432F4">
        <w:rPr>
          <w:bCs/>
        </w:rPr>
        <w:t>FOP – SDLS – Encoding    &lt; Physical Channel &gt;    Decoding – SDLS – FARM</w:t>
      </w:r>
    </w:p>
    <w:p w14:paraId="1FC39E6A" w14:textId="36D14AA3" w:rsidR="005432F4" w:rsidRDefault="005432F4" w:rsidP="005432F4">
      <w:pPr>
        <w:ind w:left="576"/>
        <w:rPr>
          <w:lang w:val="en-GB"/>
        </w:rPr>
      </w:pPr>
      <w:r>
        <w:rPr>
          <w:lang w:val="en-GB"/>
        </w:rPr>
        <w:t xml:space="preserve">Raises the following problem (see </w:t>
      </w:r>
      <w:r w:rsidRPr="005432F4">
        <w:rPr>
          <w:b/>
          <w:lang w:val="en-GB"/>
        </w:rPr>
        <w:t>attachment 8</w:t>
      </w:r>
      <w:r>
        <w:rPr>
          <w:b/>
          <w:lang w:val="en-GB"/>
        </w:rPr>
        <w:t xml:space="preserve"> </w:t>
      </w:r>
      <w:r w:rsidRPr="005432F4">
        <w:rPr>
          <w:lang w:val="en-GB"/>
        </w:rPr>
        <w:t>for details</w:t>
      </w:r>
      <w:r>
        <w:rPr>
          <w:lang w:val="en-GB"/>
        </w:rPr>
        <w:t>):</w:t>
      </w:r>
      <w:r w:rsidR="00D70043">
        <w:rPr>
          <w:lang w:val="en-GB"/>
        </w:rPr>
        <w:br/>
      </w:r>
    </w:p>
    <w:p w14:paraId="1780C211" w14:textId="709D4FCA" w:rsidR="005432F4" w:rsidRDefault="005432F4" w:rsidP="00871637">
      <w:pPr>
        <w:pStyle w:val="Paragraphedeliste"/>
        <w:numPr>
          <w:ilvl w:val="1"/>
          <w:numId w:val="13"/>
        </w:numPr>
        <w:rPr>
          <w:lang w:val="en-GB"/>
        </w:rPr>
      </w:pPr>
      <w:r>
        <w:rPr>
          <w:lang w:val="en-GB"/>
        </w:rPr>
        <w:t xml:space="preserve">SDLS function operating before COP at the receiving end, and COP commands (BC frames) not </w:t>
      </w:r>
      <w:proofErr w:type="gramStart"/>
      <w:r>
        <w:rPr>
          <w:lang w:val="en-GB"/>
        </w:rPr>
        <w:t>being protected</w:t>
      </w:r>
      <w:proofErr w:type="gramEnd"/>
      <w:r>
        <w:rPr>
          <w:lang w:val="en-GB"/>
        </w:rPr>
        <w:t xml:space="preserve"> by SDLS, requires that BC frames bypass security. This bypass has to be based on the Bypass and Control Command flags of the Frame </w:t>
      </w:r>
      <w:proofErr w:type="gramStart"/>
      <w:r>
        <w:rPr>
          <w:lang w:val="en-GB"/>
        </w:rPr>
        <w:t>Header</w:t>
      </w:r>
      <w:r w:rsidR="00064ABE">
        <w:rPr>
          <w:lang w:val="en-GB"/>
        </w:rPr>
        <w:t xml:space="preserve"> which</w:t>
      </w:r>
      <w:proofErr w:type="gramEnd"/>
      <w:r w:rsidR="00064ABE">
        <w:rPr>
          <w:lang w:val="en-GB"/>
        </w:rPr>
        <w:t xml:space="preserve"> is not authenticated. This is unacceptable since it introduces a security breach (backdoor) by allowing attacker to generate frames that will bypass security.</w:t>
      </w:r>
      <w:r w:rsidR="00D70043">
        <w:rPr>
          <w:lang w:val="en-GB"/>
        </w:rPr>
        <w:br/>
      </w:r>
    </w:p>
    <w:p w14:paraId="30F17BBC" w14:textId="77777777" w:rsidR="00000000" w:rsidRPr="001B36DE" w:rsidRDefault="00871637" w:rsidP="00871637">
      <w:pPr>
        <w:pStyle w:val="Paragraphedeliste"/>
        <w:numPr>
          <w:ilvl w:val="1"/>
          <w:numId w:val="13"/>
        </w:numPr>
      </w:pPr>
      <w:r w:rsidRPr="001B36DE">
        <w:t>At the sending end, implementing SDLS function after FOP means that SDLS function has to be located in Ground Station in case COP is managed in G/S:</w:t>
      </w:r>
    </w:p>
    <w:p w14:paraId="3A101CC3" w14:textId="4C32616F" w:rsidR="00064ABE" w:rsidRPr="00FD5F50" w:rsidRDefault="001B36DE" w:rsidP="00871637">
      <w:pPr>
        <w:pStyle w:val="Paragraphedeliste"/>
        <w:numPr>
          <w:ilvl w:val="2"/>
          <w:numId w:val="13"/>
        </w:numPr>
        <w:rPr>
          <w:lang w:val="en-GB"/>
        </w:rPr>
      </w:pPr>
      <w:r w:rsidRPr="001B36DE">
        <w:t xml:space="preserve">Implementing SDLS centrally at the MOC was a design </w:t>
      </w:r>
      <w:proofErr w:type="gramStart"/>
      <w:r w:rsidRPr="001B36DE">
        <w:t>criteria</w:t>
      </w:r>
      <w:proofErr w:type="gramEnd"/>
      <w:r w:rsidRPr="001B36DE">
        <w:t xml:space="preserve"> to avoid spreading security functions and keys to G/S.</w:t>
      </w:r>
    </w:p>
    <w:p w14:paraId="43D0B32B" w14:textId="5948311E" w:rsidR="00FD5F50" w:rsidRDefault="00FD5F50" w:rsidP="00FD5F50">
      <w:pPr>
        <w:rPr>
          <w:lang w:val="en-GB"/>
        </w:rPr>
      </w:pPr>
    </w:p>
    <w:p w14:paraId="41912D9B" w14:textId="10DD70DA" w:rsidR="00FD5F50" w:rsidRDefault="00FD5F50" w:rsidP="00FD5F50">
      <w:pPr>
        <w:rPr>
          <w:lang w:val="en-GB"/>
        </w:rPr>
      </w:pPr>
      <w:r>
        <w:rPr>
          <w:lang w:val="en-GB"/>
        </w:rPr>
        <w:t>Conclusion of the discussion:</w:t>
      </w:r>
      <w:r w:rsidR="00B532A7">
        <w:rPr>
          <w:lang w:val="en-GB"/>
        </w:rPr>
        <w:br/>
      </w:r>
    </w:p>
    <w:p w14:paraId="326D3101" w14:textId="550BC70C" w:rsidR="00D70043" w:rsidRDefault="00D70043" w:rsidP="00871637">
      <w:pPr>
        <w:pStyle w:val="Paragraphedeliste"/>
        <w:numPr>
          <w:ilvl w:val="0"/>
          <w:numId w:val="13"/>
        </w:numPr>
        <w:rPr>
          <w:lang w:val="en-GB"/>
        </w:rPr>
      </w:pPr>
      <w:r>
        <w:rPr>
          <w:lang w:val="en-GB"/>
        </w:rPr>
        <w:t>Reversing the order of processing to :</w:t>
      </w:r>
    </w:p>
    <w:p w14:paraId="3FDFE86F" w14:textId="3856CD93" w:rsidR="00D70043" w:rsidRDefault="00D70043" w:rsidP="00D70043">
      <w:pPr>
        <w:ind w:firstLine="720"/>
        <w:rPr>
          <w:bCs/>
        </w:rPr>
      </w:pPr>
      <w:r w:rsidRPr="005432F4">
        <w:rPr>
          <w:bCs/>
        </w:rPr>
        <w:t>FOP – SDLS – Encoding    &lt; Physical Channel &gt;    Decoding – SDLS – FARM</w:t>
      </w:r>
    </w:p>
    <w:p w14:paraId="75195272" w14:textId="7F2CE341" w:rsidR="00B532A7" w:rsidRDefault="00B532A7" w:rsidP="00B532A7">
      <w:pPr>
        <w:ind w:left="576"/>
        <w:rPr>
          <w:bCs/>
        </w:rPr>
      </w:pPr>
      <w:proofErr w:type="gramStart"/>
      <w:r>
        <w:rPr>
          <w:bCs/>
        </w:rPr>
        <w:t>would</w:t>
      </w:r>
      <w:proofErr w:type="gramEnd"/>
      <w:r>
        <w:rPr>
          <w:bCs/>
        </w:rPr>
        <w:t xml:space="preserve"> imply modifying SDLS protocol to include protection (in particular authentication) of BC frames. This is considered major modification that would </w:t>
      </w:r>
      <w:proofErr w:type="gramStart"/>
      <w:r>
        <w:rPr>
          <w:bCs/>
        </w:rPr>
        <w:t>impact</w:t>
      </w:r>
      <w:proofErr w:type="gramEnd"/>
      <w:r>
        <w:rPr>
          <w:bCs/>
        </w:rPr>
        <w:t xml:space="preserve"> existing implementations.</w:t>
      </w:r>
    </w:p>
    <w:p w14:paraId="78171F88" w14:textId="461AAEA3" w:rsidR="00F22946" w:rsidRDefault="00F22946" w:rsidP="00B532A7">
      <w:pPr>
        <w:ind w:left="576"/>
        <w:rPr>
          <w:bCs/>
        </w:rPr>
      </w:pPr>
    </w:p>
    <w:p w14:paraId="08AA7065" w14:textId="750AC6FB" w:rsidR="00F22946" w:rsidRDefault="00F22946" w:rsidP="00871637">
      <w:pPr>
        <w:pStyle w:val="Paragraphedeliste"/>
        <w:numPr>
          <w:ilvl w:val="0"/>
          <w:numId w:val="13"/>
        </w:numPr>
        <w:rPr>
          <w:lang w:val="en-GB"/>
        </w:rPr>
      </w:pPr>
      <w:r>
        <w:rPr>
          <w:lang w:val="en-GB"/>
        </w:rPr>
        <w:t xml:space="preserve">For the reason explained above, decision of the WG was not to modify the order of processing between COP and SDLS but to document in SDLS GB the potential interference between COP and </w:t>
      </w:r>
      <w:proofErr w:type="gramStart"/>
      <w:r>
        <w:rPr>
          <w:lang w:val="en-GB"/>
        </w:rPr>
        <w:t>SDLS :</w:t>
      </w:r>
      <w:proofErr w:type="gramEnd"/>
      <w:r>
        <w:rPr>
          <w:lang w:val="en-GB"/>
        </w:rPr>
        <w:t xml:space="preserve"> e.g. sequence of operation depicted in </w:t>
      </w:r>
      <w:r w:rsidRPr="00F22946">
        <w:rPr>
          <w:b/>
          <w:lang w:val="en-GB"/>
        </w:rPr>
        <w:t>attachment 7</w:t>
      </w:r>
      <w:r w:rsidR="00432B50">
        <w:rPr>
          <w:b/>
          <w:lang w:val="en-GB"/>
        </w:rPr>
        <w:t>.</w:t>
      </w:r>
      <w:r>
        <w:rPr>
          <w:lang w:val="en-GB"/>
        </w:rPr>
        <w:t xml:space="preserve"> This warning </w:t>
      </w:r>
      <w:proofErr w:type="gramStart"/>
      <w:r>
        <w:rPr>
          <w:lang w:val="en-GB"/>
        </w:rPr>
        <w:t>could be placed</w:t>
      </w:r>
      <w:proofErr w:type="gramEnd"/>
      <w:r>
        <w:rPr>
          <w:lang w:val="en-GB"/>
        </w:rPr>
        <w:t xml:space="preserve"> in SDLS GB annex D (Interaction of SDLS with data link protocol).</w:t>
      </w:r>
    </w:p>
    <w:p w14:paraId="39809102" w14:textId="1315A107" w:rsidR="00432B50" w:rsidRDefault="00432B50" w:rsidP="00432B50">
      <w:pPr>
        <w:rPr>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432B50" w:rsidRPr="00DC1D98" w14:paraId="7CB64938" w14:textId="77777777" w:rsidTr="00E43A05">
        <w:trPr>
          <w:tblHeader/>
        </w:trPr>
        <w:tc>
          <w:tcPr>
            <w:tcW w:w="1668" w:type="dxa"/>
            <w:shd w:val="clear" w:color="auto" w:fill="E0E0E0"/>
          </w:tcPr>
          <w:p w14:paraId="7A8ED62D" w14:textId="77777777" w:rsidR="00432B50" w:rsidRPr="00DC1D98" w:rsidRDefault="00432B50" w:rsidP="00E43A05">
            <w:pPr>
              <w:jc w:val="center"/>
              <w:rPr>
                <w:b/>
              </w:rPr>
            </w:pPr>
            <w:r w:rsidRPr="00DC1D98">
              <w:rPr>
                <w:b/>
                <w:sz w:val="22"/>
                <w:szCs w:val="22"/>
              </w:rPr>
              <w:t>A.I.</w:t>
            </w:r>
          </w:p>
        </w:tc>
        <w:tc>
          <w:tcPr>
            <w:tcW w:w="1729" w:type="dxa"/>
            <w:shd w:val="clear" w:color="auto" w:fill="E0E0E0"/>
          </w:tcPr>
          <w:p w14:paraId="54BB8158" w14:textId="77777777" w:rsidR="00432B50" w:rsidRPr="00DC1D98" w:rsidRDefault="00432B50" w:rsidP="00E43A05">
            <w:pPr>
              <w:jc w:val="center"/>
              <w:rPr>
                <w:b/>
              </w:rPr>
            </w:pPr>
            <w:proofErr w:type="spellStart"/>
            <w:r w:rsidRPr="00DC1D98">
              <w:rPr>
                <w:b/>
                <w:sz w:val="22"/>
                <w:szCs w:val="22"/>
              </w:rPr>
              <w:t>Actionee</w:t>
            </w:r>
            <w:proofErr w:type="spellEnd"/>
          </w:p>
        </w:tc>
        <w:tc>
          <w:tcPr>
            <w:tcW w:w="5216" w:type="dxa"/>
            <w:shd w:val="clear" w:color="auto" w:fill="E0E0E0"/>
          </w:tcPr>
          <w:p w14:paraId="385DF6B2" w14:textId="77777777" w:rsidR="00432B50" w:rsidRPr="00DC1D98" w:rsidRDefault="00432B50" w:rsidP="00E43A05">
            <w:pPr>
              <w:jc w:val="center"/>
              <w:rPr>
                <w:b/>
              </w:rPr>
            </w:pPr>
            <w:r w:rsidRPr="00DC1D98">
              <w:rPr>
                <w:b/>
                <w:sz w:val="22"/>
                <w:szCs w:val="22"/>
              </w:rPr>
              <w:t>Action</w:t>
            </w:r>
          </w:p>
        </w:tc>
        <w:tc>
          <w:tcPr>
            <w:tcW w:w="1418" w:type="dxa"/>
            <w:shd w:val="clear" w:color="auto" w:fill="E0E0E0"/>
          </w:tcPr>
          <w:p w14:paraId="07CDC975" w14:textId="77777777" w:rsidR="00432B50" w:rsidRPr="00DC1D98" w:rsidRDefault="00432B50" w:rsidP="00E43A05">
            <w:pPr>
              <w:jc w:val="center"/>
              <w:rPr>
                <w:b/>
              </w:rPr>
            </w:pPr>
            <w:r w:rsidRPr="00DC1D98">
              <w:rPr>
                <w:b/>
                <w:sz w:val="22"/>
                <w:szCs w:val="22"/>
              </w:rPr>
              <w:t>Deadline</w:t>
            </w:r>
          </w:p>
        </w:tc>
      </w:tr>
      <w:tr w:rsidR="00432B50" w:rsidRPr="00DC1D98" w14:paraId="60116AF2" w14:textId="77777777" w:rsidTr="00E43A05">
        <w:tc>
          <w:tcPr>
            <w:tcW w:w="1668" w:type="dxa"/>
          </w:tcPr>
          <w:p w14:paraId="7823E0A0" w14:textId="3509028B" w:rsidR="00432B50" w:rsidRPr="00DC1D98" w:rsidRDefault="00432B50" w:rsidP="00E43A05">
            <w:pPr>
              <w:jc w:val="center"/>
            </w:pPr>
            <w:r>
              <w:rPr>
                <w:sz w:val="22"/>
                <w:szCs w:val="22"/>
              </w:rPr>
              <w:t>SDLS1022/0</w:t>
            </w:r>
            <w:r>
              <w:rPr>
                <w:sz w:val="22"/>
                <w:szCs w:val="22"/>
              </w:rPr>
              <w:t>4</w:t>
            </w:r>
          </w:p>
          <w:p w14:paraId="136D60ED" w14:textId="77777777" w:rsidR="00432B50" w:rsidRPr="00DC1D98" w:rsidRDefault="00432B50" w:rsidP="00E43A05">
            <w:pPr>
              <w:jc w:val="center"/>
            </w:pPr>
          </w:p>
        </w:tc>
        <w:tc>
          <w:tcPr>
            <w:tcW w:w="1729" w:type="dxa"/>
          </w:tcPr>
          <w:p w14:paraId="662C0EE1" w14:textId="211FD2AA" w:rsidR="00432B50" w:rsidRPr="00663330" w:rsidRDefault="00432B50" w:rsidP="00E43A05">
            <w:r>
              <w:t>Gilles Moury</w:t>
            </w:r>
          </w:p>
        </w:tc>
        <w:tc>
          <w:tcPr>
            <w:tcW w:w="5216" w:type="dxa"/>
          </w:tcPr>
          <w:p w14:paraId="4343C313" w14:textId="0065B838" w:rsidR="00432B50" w:rsidRPr="00DC1D98" w:rsidRDefault="00542258" w:rsidP="00E43A05">
            <w:pPr>
              <w:spacing w:after="240"/>
              <w:rPr>
                <w:lang w:val="en-GB"/>
              </w:rPr>
            </w:pPr>
            <w:r>
              <w:rPr>
                <w:lang w:eastAsia="fr-FR"/>
              </w:rPr>
              <w:t>Add text in Annex D of SDLS GB to warn user against operational sequences where SDLS will interfere and block the COP.</w:t>
            </w:r>
          </w:p>
        </w:tc>
        <w:tc>
          <w:tcPr>
            <w:tcW w:w="1418" w:type="dxa"/>
          </w:tcPr>
          <w:p w14:paraId="199F9AFA" w14:textId="316B2906" w:rsidR="00432B50" w:rsidRDefault="00432B50" w:rsidP="00E43A05">
            <w:pPr>
              <w:jc w:val="center"/>
              <w:rPr>
                <w:sz w:val="22"/>
                <w:szCs w:val="22"/>
              </w:rPr>
            </w:pPr>
            <w:r>
              <w:rPr>
                <w:sz w:val="22"/>
                <w:szCs w:val="22"/>
              </w:rPr>
              <w:t xml:space="preserve"> 15/12/2022</w:t>
            </w:r>
          </w:p>
          <w:p w14:paraId="1B0931F4" w14:textId="77777777" w:rsidR="00432B50" w:rsidRDefault="00432B50" w:rsidP="00E43A05">
            <w:pPr>
              <w:jc w:val="center"/>
              <w:rPr>
                <w:sz w:val="22"/>
                <w:szCs w:val="22"/>
              </w:rPr>
            </w:pPr>
          </w:p>
          <w:p w14:paraId="4ACE1BE8" w14:textId="77777777" w:rsidR="00432B50" w:rsidRPr="00B1453D" w:rsidRDefault="00432B50" w:rsidP="00E43A05">
            <w:pPr>
              <w:jc w:val="center"/>
              <w:rPr>
                <w:sz w:val="22"/>
                <w:szCs w:val="22"/>
              </w:rPr>
            </w:pPr>
          </w:p>
        </w:tc>
      </w:tr>
    </w:tbl>
    <w:p w14:paraId="3FCF41F7" w14:textId="25C12AF9" w:rsidR="00432B50" w:rsidRDefault="00432B50" w:rsidP="00432B50">
      <w:pPr>
        <w:rPr>
          <w:lang w:val="en-GB"/>
        </w:rPr>
      </w:pPr>
    </w:p>
    <w:p w14:paraId="7E9A68D9" w14:textId="38E0F44C" w:rsidR="008264CF" w:rsidRDefault="00C36896" w:rsidP="00C36896">
      <w:pPr>
        <w:pStyle w:val="Titre2"/>
        <w:rPr>
          <w:lang w:val="en-GB" w:eastAsia="fr-FR"/>
        </w:rPr>
      </w:pPr>
      <w:r w:rsidRPr="00C67DEE">
        <w:rPr>
          <w:lang w:val="en-GB" w:eastAsia="fr-FR"/>
        </w:rPr>
        <w:t>SDLS Extended Procedures Green Book</w:t>
      </w:r>
    </w:p>
    <w:p w14:paraId="2908D8FC" w14:textId="6206EE51" w:rsidR="00C36896" w:rsidRDefault="00C36896" w:rsidP="00C36896">
      <w:pPr>
        <w:rPr>
          <w:lang w:val="en-GB" w:eastAsia="fr-FR"/>
        </w:rPr>
      </w:pPr>
    </w:p>
    <w:p w14:paraId="2E927F43" w14:textId="50166E3D" w:rsidR="00C36896" w:rsidRDefault="00C36896" w:rsidP="00C36896">
      <w:pPr>
        <w:rPr>
          <w:lang w:val="en-GB" w:eastAsia="fr-FR"/>
        </w:rPr>
      </w:pPr>
      <w:r>
        <w:rPr>
          <w:lang w:val="en-GB" w:eastAsia="fr-FR"/>
        </w:rPr>
        <w:t xml:space="preserve">SDLS Extended Procedures draft Green Book </w:t>
      </w:r>
      <w:proofErr w:type="gramStart"/>
      <w:r>
        <w:rPr>
          <w:lang w:val="en-GB" w:eastAsia="fr-FR"/>
        </w:rPr>
        <w:t>was reviewed</w:t>
      </w:r>
      <w:proofErr w:type="gramEnd"/>
      <w:r>
        <w:rPr>
          <w:lang w:val="en-GB" w:eastAsia="fr-FR"/>
        </w:rPr>
        <w:t xml:space="preserve">. Text was added to §3.1.1.3, 3.2.5.1, 4.2.2, 4.4.1.2 to answer AI 0522/01 and 02. The resulting document is in </w:t>
      </w:r>
      <w:r w:rsidRPr="00506E2B">
        <w:rPr>
          <w:b/>
          <w:lang w:val="en-GB" w:eastAsia="fr-FR"/>
        </w:rPr>
        <w:lastRenderedPageBreak/>
        <w:t xml:space="preserve">attachment </w:t>
      </w:r>
      <w:r w:rsidR="00506E2B" w:rsidRPr="00506E2B">
        <w:rPr>
          <w:b/>
          <w:lang w:val="en-GB" w:eastAsia="fr-FR"/>
        </w:rPr>
        <w:t>3</w:t>
      </w:r>
      <w:r w:rsidR="00506E2B">
        <w:rPr>
          <w:lang w:val="en-GB" w:eastAsia="fr-FR"/>
        </w:rPr>
        <w:t xml:space="preserve">. </w:t>
      </w:r>
      <w:r w:rsidR="006421D9">
        <w:rPr>
          <w:lang w:val="en-GB" w:eastAsia="fr-FR"/>
        </w:rPr>
        <w:t xml:space="preserve">Craig Biggerstaff will review and edit the final draft and circulate the document for approval by the WG before resolution for publication </w:t>
      </w:r>
      <w:proofErr w:type="gramStart"/>
      <w:r w:rsidR="006421D9">
        <w:rPr>
          <w:lang w:val="en-GB" w:eastAsia="fr-FR"/>
        </w:rPr>
        <w:t>is issued</w:t>
      </w:r>
      <w:proofErr w:type="gramEnd"/>
      <w:r w:rsidR="006421D9">
        <w:rPr>
          <w:lang w:val="en-GB" w:eastAsia="fr-FR"/>
        </w:rPr>
        <w:t xml:space="preserve"> to SLS and SEA AD.</w:t>
      </w:r>
    </w:p>
    <w:p w14:paraId="078FF1AE" w14:textId="4E028B61" w:rsidR="006421D9" w:rsidRDefault="006421D9" w:rsidP="00C36896">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421D9" w:rsidRPr="00DC1D98" w14:paraId="3345CBD2" w14:textId="77777777" w:rsidTr="00E43A05">
        <w:trPr>
          <w:tblHeader/>
        </w:trPr>
        <w:tc>
          <w:tcPr>
            <w:tcW w:w="1668" w:type="dxa"/>
            <w:shd w:val="clear" w:color="auto" w:fill="E0E0E0"/>
          </w:tcPr>
          <w:p w14:paraId="52CCAA6C" w14:textId="77777777" w:rsidR="006421D9" w:rsidRPr="00DC1D98" w:rsidRDefault="006421D9" w:rsidP="00E43A05">
            <w:pPr>
              <w:jc w:val="center"/>
              <w:rPr>
                <w:b/>
              </w:rPr>
            </w:pPr>
            <w:r w:rsidRPr="00DC1D98">
              <w:rPr>
                <w:b/>
                <w:sz w:val="22"/>
                <w:szCs w:val="22"/>
              </w:rPr>
              <w:t>A.I.</w:t>
            </w:r>
          </w:p>
        </w:tc>
        <w:tc>
          <w:tcPr>
            <w:tcW w:w="1729" w:type="dxa"/>
            <w:shd w:val="clear" w:color="auto" w:fill="E0E0E0"/>
          </w:tcPr>
          <w:p w14:paraId="10B2D737" w14:textId="77777777" w:rsidR="006421D9" w:rsidRPr="00DC1D98" w:rsidRDefault="006421D9" w:rsidP="00E43A05">
            <w:pPr>
              <w:jc w:val="center"/>
              <w:rPr>
                <w:b/>
              </w:rPr>
            </w:pPr>
            <w:proofErr w:type="spellStart"/>
            <w:r w:rsidRPr="00DC1D98">
              <w:rPr>
                <w:b/>
                <w:sz w:val="22"/>
                <w:szCs w:val="22"/>
              </w:rPr>
              <w:t>Actionee</w:t>
            </w:r>
            <w:proofErr w:type="spellEnd"/>
          </w:p>
        </w:tc>
        <w:tc>
          <w:tcPr>
            <w:tcW w:w="5216" w:type="dxa"/>
            <w:shd w:val="clear" w:color="auto" w:fill="E0E0E0"/>
          </w:tcPr>
          <w:p w14:paraId="37F714A0" w14:textId="77777777" w:rsidR="006421D9" w:rsidRPr="00DC1D98" w:rsidRDefault="006421D9" w:rsidP="00E43A05">
            <w:pPr>
              <w:jc w:val="center"/>
              <w:rPr>
                <w:b/>
              </w:rPr>
            </w:pPr>
            <w:r w:rsidRPr="00DC1D98">
              <w:rPr>
                <w:b/>
                <w:sz w:val="22"/>
                <w:szCs w:val="22"/>
              </w:rPr>
              <w:t>Action</w:t>
            </w:r>
          </w:p>
        </w:tc>
        <w:tc>
          <w:tcPr>
            <w:tcW w:w="1418" w:type="dxa"/>
            <w:shd w:val="clear" w:color="auto" w:fill="E0E0E0"/>
          </w:tcPr>
          <w:p w14:paraId="1CDF0815" w14:textId="77777777" w:rsidR="006421D9" w:rsidRPr="00DC1D98" w:rsidRDefault="006421D9" w:rsidP="00E43A05">
            <w:pPr>
              <w:jc w:val="center"/>
              <w:rPr>
                <w:b/>
              </w:rPr>
            </w:pPr>
            <w:r w:rsidRPr="00DC1D98">
              <w:rPr>
                <w:b/>
                <w:sz w:val="22"/>
                <w:szCs w:val="22"/>
              </w:rPr>
              <w:t>Deadline</w:t>
            </w:r>
          </w:p>
        </w:tc>
      </w:tr>
      <w:tr w:rsidR="006421D9" w:rsidRPr="00DC1D98" w14:paraId="7965C562" w14:textId="77777777" w:rsidTr="00E43A05">
        <w:tc>
          <w:tcPr>
            <w:tcW w:w="1668" w:type="dxa"/>
          </w:tcPr>
          <w:p w14:paraId="17A907FD" w14:textId="46E9E009" w:rsidR="006421D9" w:rsidRPr="00DC1D98" w:rsidRDefault="006421D9" w:rsidP="00E43A05">
            <w:pPr>
              <w:jc w:val="center"/>
            </w:pPr>
            <w:r>
              <w:rPr>
                <w:sz w:val="22"/>
                <w:szCs w:val="22"/>
              </w:rPr>
              <w:t>SDLS10</w:t>
            </w:r>
            <w:r>
              <w:rPr>
                <w:sz w:val="22"/>
                <w:szCs w:val="22"/>
              </w:rPr>
              <w:t>22/0</w:t>
            </w:r>
            <w:r>
              <w:rPr>
                <w:sz w:val="22"/>
                <w:szCs w:val="22"/>
              </w:rPr>
              <w:t>5</w:t>
            </w:r>
          </w:p>
          <w:p w14:paraId="4AA44070" w14:textId="77777777" w:rsidR="006421D9" w:rsidRPr="00DC1D98" w:rsidRDefault="006421D9" w:rsidP="00E43A05">
            <w:pPr>
              <w:jc w:val="center"/>
            </w:pPr>
          </w:p>
        </w:tc>
        <w:tc>
          <w:tcPr>
            <w:tcW w:w="1729" w:type="dxa"/>
          </w:tcPr>
          <w:p w14:paraId="1A48E620" w14:textId="77777777" w:rsidR="006421D9" w:rsidRPr="00663330" w:rsidRDefault="006421D9" w:rsidP="00E43A05">
            <w:r>
              <w:t>C. Biggerstaff</w:t>
            </w:r>
          </w:p>
        </w:tc>
        <w:tc>
          <w:tcPr>
            <w:tcW w:w="5216" w:type="dxa"/>
          </w:tcPr>
          <w:p w14:paraId="79B12081" w14:textId="31BAAA44" w:rsidR="006421D9" w:rsidRPr="00DC1D98" w:rsidRDefault="006421D9" w:rsidP="00E43A05">
            <w:pPr>
              <w:spacing w:after="240"/>
              <w:rPr>
                <w:lang w:val="en-GB"/>
              </w:rPr>
            </w:pPr>
            <w:r>
              <w:rPr>
                <w:lang w:eastAsia="fr-FR"/>
              </w:rPr>
              <w:t xml:space="preserve">Perform an overall check of the document. Provide a clean version of the final draft EP GB for review </w:t>
            </w:r>
            <w:r>
              <w:rPr>
                <w:lang w:eastAsia="fr-FR"/>
              </w:rPr>
              <w:t xml:space="preserve">and approval for publication </w:t>
            </w:r>
            <w:r>
              <w:rPr>
                <w:lang w:eastAsia="fr-FR"/>
              </w:rPr>
              <w:t>by the WG.</w:t>
            </w:r>
          </w:p>
        </w:tc>
        <w:tc>
          <w:tcPr>
            <w:tcW w:w="1418" w:type="dxa"/>
          </w:tcPr>
          <w:p w14:paraId="1B38EEA0" w14:textId="1E5B4EEE" w:rsidR="006421D9" w:rsidRDefault="006421D9" w:rsidP="00E43A05">
            <w:pPr>
              <w:jc w:val="center"/>
              <w:rPr>
                <w:sz w:val="22"/>
                <w:szCs w:val="22"/>
              </w:rPr>
            </w:pPr>
            <w:r>
              <w:rPr>
                <w:sz w:val="22"/>
                <w:szCs w:val="22"/>
              </w:rPr>
              <w:t xml:space="preserve"> 15/02/2023</w:t>
            </w:r>
          </w:p>
          <w:p w14:paraId="72272A0B" w14:textId="77777777" w:rsidR="006421D9" w:rsidRDefault="006421D9" w:rsidP="00E43A05">
            <w:pPr>
              <w:jc w:val="center"/>
              <w:rPr>
                <w:sz w:val="22"/>
                <w:szCs w:val="22"/>
              </w:rPr>
            </w:pPr>
          </w:p>
          <w:p w14:paraId="6384D17E" w14:textId="426A506B" w:rsidR="006421D9" w:rsidRPr="00B1453D" w:rsidRDefault="006421D9" w:rsidP="00E43A05">
            <w:pPr>
              <w:jc w:val="center"/>
              <w:rPr>
                <w:sz w:val="22"/>
                <w:szCs w:val="22"/>
              </w:rPr>
            </w:pPr>
          </w:p>
        </w:tc>
      </w:tr>
    </w:tbl>
    <w:p w14:paraId="52A9F87B" w14:textId="77777777" w:rsidR="006421D9" w:rsidRPr="00C36896" w:rsidRDefault="006421D9" w:rsidP="00C36896">
      <w:pPr>
        <w:rPr>
          <w:lang w:val="en-GB" w:eastAsia="fr-FR"/>
        </w:rPr>
      </w:pPr>
    </w:p>
    <w:p w14:paraId="14566996" w14:textId="5F3AAA20" w:rsidR="002820B8" w:rsidRDefault="002820B8" w:rsidP="002820B8">
      <w:pPr>
        <w:pStyle w:val="Titre2"/>
        <w:rPr>
          <w:lang w:eastAsia="fr-FR"/>
        </w:rPr>
      </w:pPr>
      <w:r>
        <w:rPr>
          <w:lang w:eastAsia="fr-FR"/>
        </w:rPr>
        <w:t>AOB</w:t>
      </w:r>
    </w:p>
    <w:p w14:paraId="689D7D57" w14:textId="77777777" w:rsidR="002820B8" w:rsidRPr="002820B8" w:rsidRDefault="002820B8" w:rsidP="002820B8">
      <w:pPr>
        <w:rPr>
          <w:lang w:eastAsia="fr-FR"/>
        </w:rPr>
      </w:pPr>
    </w:p>
    <w:p w14:paraId="04C669F3" w14:textId="0E438494" w:rsidR="00B64CAD" w:rsidRPr="00DA5E35"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58787D">
        <w:rPr>
          <w:b/>
          <w:lang w:eastAsia="fr-FR"/>
        </w:rPr>
        <w:t>May 8-12 2023, in Huntsville, AL, USA</w:t>
      </w:r>
      <w:r w:rsidR="00B64CAD">
        <w:rPr>
          <w:b/>
          <w:lang w:eastAsia="fr-FR"/>
        </w:rPr>
        <w:t>.</w:t>
      </w:r>
    </w:p>
    <w:sectPr w:rsidR="00B64CAD" w:rsidRPr="00DA5E35" w:rsidSect="00B033EE">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D549" w14:textId="77777777" w:rsidR="00871637" w:rsidRDefault="00871637">
      <w:r>
        <w:separator/>
      </w:r>
    </w:p>
  </w:endnote>
  <w:endnote w:type="continuationSeparator" w:id="0">
    <w:p w14:paraId="532F7416" w14:textId="77777777" w:rsidR="00871637" w:rsidRDefault="00871637">
      <w:r>
        <w:continuationSeparator/>
      </w:r>
    </w:p>
  </w:endnote>
  <w:endnote w:type="continuationNotice" w:id="1">
    <w:p w14:paraId="3DC3FBA4" w14:textId="77777777" w:rsidR="00871637" w:rsidRDefault="0087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03955A2C" w:rsidR="00E034DB" w:rsidRDefault="00E034DB">
    <w:pPr>
      <w:pStyle w:val="Pieddepage"/>
    </w:pPr>
    <w:r>
      <w:tab/>
    </w:r>
    <w:r>
      <w:rPr>
        <w:rStyle w:val="Numrodepage"/>
      </w:rPr>
      <w:fldChar w:fldCharType="begin"/>
    </w:r>
    <w:r>
      <w:rPr>
        <w:rStyle w:val="Numrodepage"/>
      </w:rPr>
      <w:instrText xml:space="preserve"> PAGE </w:instrText>
    </w:r>
    <w:r>
      <w:rPr>
        <w:rStyle w:val="Numrodepage"/>
      </w:rPr>
      <w:fldChar w:fldCharType="separate"/>
    </w:r>
    <w:r w:rsidR="00F41F2C">
      <w:rPr>
        <w:rStyle w:val="Numrodepage"/>
        <w:noProof/>
      </w:rPr>
      <w:t>11</w:t>
    </w:r>
    <w:r>
      <w:rPr>
        <w:rStyle w:val="Numrodepage"/>
      </w:rPr>
      <w:fldChar w:fldCharType="end"/>
    </w:r>
    <w:r w:rsidR="00F41F2C">
      <w:rPr>
        <w:rStyle w:val="Numrodepage"/>
      </w:rPr>
      <w:tab/>
      <w:t>20 October</w:t>
    </w:r>
    <w:r>
      <w:rPr>
        <w:rStyle w:val="Numrodepage"/>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D614" w14:textId="77777777" w:rsidR="00871637" w:rsidRDefault="00871637">
      <w:r>
        <w:separator/>
      </w:r>
    </w:p>
  </w:footnote>
  <w:footnote w:type="continuationSeparator" w:id="0">
    <w:p w14:paraId="0A531E2D" w14:textId="77777777" w:rsidR="00871637" w:rsidRDefault="00871637">
      <w:r>
        <w:continuationSeparator/>
      </w:r>
    </w:p>
  </w:footnote>
  <w:footnote w:type="continuationNotice" w:id="1">
    <w:p w14:paraId="2FE39A62" w14:textId="77777777" w:rsidR="00871637" w:rsidRDefault="008716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62B51B3B" w:rsidR="00E034DB" w:rsidRPr="002927E4" w:rsidRDefault="00E034DB" w:rsidP="003826D1">
    <w:pPr>
      <w:pStyle w:val="En-tte"/>
      <w:jc w:val="center"/>
      <w:rPr>
        <w:rFonts w:ascii="Arial" w:hAnsi="Arial" w:cs="Arial"/>
        <w:b/>
        <w:sz w:val="28"/>
        <w:szCs w:val="28"/>
      </w:rPr>
    </w:pPr>
    <w:r>
      <w:t>CCSDS Space Data Link Security WG October 2022</w:t>
    </w:r>
    <w:r w:rsidR="00F41F2C">
      <w:t xml:space="preserve"> </w:t>
    </w:r>
    <w: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63"/>
    <w:multiLevelType w:val="hybridMultilevel"/>
    <w:tmpl w:val="AD284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C0330"/>
    <w:multiLevelType w:val="hybridMultilevel"/>
    <w:tmpl w:val="E17CE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25786"/>
    <w:multiLevelType w:val="hybridMultilevel"/>
    <w:tmpl w:val="09D2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814519"/>
    <w:multiLevelType w:val="hybridMultilevel"/>
    <w:tmpl w:val="B4F22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5" w15:restartNumberingAfterBreak="0">
    <w:nsid w:val="38711154"/>
    <w:multiLevelType w:val="hybridMultilevel"/>
    <w:tmpl w:val="FBD0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E8186E"/>
    <w:multiLevelType w:val="hybridMultilevel"/>
    <w:tmpl w:val="26F87C3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F911B33"/>
    <w:multiLevelType w:val="hybridMultilevel"/>
    <w:tmpl w:val="B986E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F03056"/>
    <w:multiLevelType w:val="hybridMultilevel"/>
    <w:tmpl w:val="3BB4D6F2"/>
    <w:lvl w:ilvl="0" w:tplc="040C0001">
      <w:start w:val="1"/>
      <w:numFmt w:val="bullet"/>
      <w:lvlText w:val=""/>
      <w:lvlJc w:val="left"/>
      <w:pPr>
        <w:ind w:left="1450" w:hanging="360"/>
      </w:pPr>
      <w:rPr>
        <w:rFonts w:ascii="Symbol" w:hAnsi="Symbol" w:hint="default"/>
      </w:rPr>
    </w:lvl>
    <w:lvl w:ilvl="1" w:tplc="040C0003" w:tentative="1">
      <w:start w:val="1"/>
      <w:numFmt w:val="bullet"/>
      <w:lvlText w:val="o"/>
      <w:lvlJc w:val="left"/>
      <w:pPr>
        <w:ind w:left="2170" w:hanging="360"/>
      </w:pPr>
      <w:rPr>
        <w:rFonts w:ascii="Courier New" w:hAnsi="Courier New" w:cs="Courier New" w:hint="default"/>
      </w:rPr>
    </w:lvl>
    <w:lvl w:ilvl="2" w:tplc="040C0005" w:tentative="1">
      <w:start w:val="1"/>
      <w:numFmt w:val="bullet"/>
      <w:lvlText w:val=""/>
      <w:lvlJc w:val="left"/>
      <w:pPr>
        <w:ind w:left="2890" w:hanging="360"/>
      </w:pPr>
      <w:rPr>
        <w:rFonts w:ascii="Wingdings" w:hAnsi="Wingdings" w:hint="default"/>
      </w:rPr>
    </w:lvl>
    <w:lvl w:ilvl="3" w:tplc="040C0001" w:tentative="1">
      <w:start w:val="1"/>
      <w:numFmt w:val="bullet"/>
      <w:lvlText w:val=""/>
      <w:lvlJc w:val="left"/>
      <w:pPr>
        <w:ind w:left="3610" w:hanging="360"/>
      </w:pPr>
      <w:rPr>
        <w:rFonts w:ascii="Symbol" w:hAnsi="Symbol" w:hint="default"/>
      </w:rPr>
    </w:lvl>
    <w:lvl w:ilvl="4" w:tplc="040C0003" w:tentative="1">
      <w:start w:val="1"/>
      <w:numFmt w:val="bullet"/>
      <w:lvlText w:val="o"/>
      <w:lvlJc w:val="left"/>
      <w:pPr>
        <w:ind w:left="4330" w:hanging="360"/>
      </w:pPr>
      <w:rPr>
        <w:rFonts w:ascii="Courier New" w:hAnsi="Courier New" w:cs="Courier New" w:hint="default"/>
      </w:rPr>
    </w:lvl>
    <w:lvl w:ilvl="5" w:tplc="040C0005" w:tentative="1">
      <w:start w:val="1"/>
      <w:numFmt w:val="bullet"/>
      <w:lvlText w:val=""/>
      <w:lvlJc w:val="left"/>
      <w:pPr>
        <w:ind w:left="5050" w:hanging="360"/>
      </w:pPr>
      <w:rPr>
        <w:rFonts w:ascii="Wingdings" w:hAnsi="Wingdings" w:hint="default"/>
      </w:rPr>
    </w:lvl>
    <w:lvl w:ilvl="6" w:tplc="040C0001" w:tentative="1">
      <w:start w:val="1"/>
      <w:numFmt w:val="bullet"/>
      <w:lvlText w:val=""/>
      <w:lvlJc w:val="left"/>
      <w:pPr>
        <w:ind w:left="5770" w:hanging="360"/>
      </w:pPr>
      <w:rPr>
        <w:rFonts w:ascii="Symbol" w:hAnsi="Symbol" w:hint="default"/>
      </w:rPr>
    </w:lvl>
    <w:lvl w:ilvl="7" w:tplc="040C0003" w:tentative="1">
      <w:start w:val="1"/>
      <w:numFmt w:val="bullet"/>
      <w:lvlText w:val="o"/>
      <w:lvlJc w:val="left"/>
      <w:pPr>
        <w:ind w:left="6490" w:hanging="360"/>
      </w:pPr>
      <w:rPr>
        <w:rFonts w:ascii="Courier New" w:hAnsi="Courier New" w:cs="Courier New" w:hint="default"/>
      </w:rPr>
    </w:lvl>
    <w:lvl w:ilvl="8" w:tplc="040C0005" w:tentative="1">
      <w:start w:val="1"/>
      <w:numFmt w:val="bullet"/>
      <w:lvlText w:val=""/>
      <w:lvlJc w:val="left"/>
      <w:pPr>
        <w:ind w:left="7210" w:hanging="360"/>
      </w:pPr>
      <w:rPr>
        <w:rFonts w:ascii="Wingdings" w:hAnsi="Wingdings" w:hint="default"/>
      </w:rPr>
    </w:lvl>
  </w:abstractNum>
  <w:abstractNum w:abstractNumId="10" w15:restartNumberingAfterBreak="0">
    <w:nsid w:val="640150A8"/>
    <w:multiLevelType w:val="hybridMultilevel"/>
    <w:tmpl w:val="B1EAC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7874F92"/>
    <w:multiLevelType w:val="hybridMultilevel"/>
    <w:tmpl w:val="9FAC1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3"/>
  </w:num>
  <w:num w:numId="6">
    <w:abstractNumId w:val="9"/>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AA"/>
    <w:rsid w:val="00000AC6"/>
    <w:rsid w:val="00001C6E"/>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1717E"/>
    <w:rsid w:val="000202A4"/>
    <w:rsid w:val="000230DE"/>
    <w:rsid w:val="00024C43"/>
    <w:rsid w:val="00025032"/>
    <w:rsid w:val="00025158"/>
    <w:rsid w:val="00025275"/>
    <w:rsid w:val="00025BDE"/>
    <w:rsid w:val="00026FC3"/>
    <w:rsid w:val="0002709B"/>
    <w:rsid w:val="00027509"/>
    <w:rsid w:val="00027650"/>
    <w:rsid w:val="00027671"/>
    <w:rsid w:val="00030313"/>
    <w:rsid w:val="0003198E"/>
    <w:rsid w:val="00034EA7"/>
    <w:rsid w:val="0003519B"/>
    <w:rsid w:val="000355AD"/>
    <w:rsid w:val="00035D7D"/>
    <w:rsid w:val="00036273"/>
    <w:rsid w:val="000362C8"/>
    <w:rsid w:val="00036E13"/>
    <w:rsid w:val="00037004"/>
    <w:rsid w:val="00041F4A"/>
    <w:rsid w:val="00043531"/>
    <w:rsid w:val="00043FEA"/>
    <w:rsid w:val="00044097"/>
    <w:rsid w:val="000441C3"/>
    <w:rsid w:val="00044C52"/>
    <w:rsid w:val="00044C93"/>
    <w:rsid w:val="000456BD"/>
    <w:rsid w:val="0004577E"/>
    <w:rsid w:val="00045942"/>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0D07"/>
    <w:rsid w:val="00061294"/>
    <w:rsid w:val="000617AB"/>
    <w:rsid w:val="00063658"/>
    <w:rsid w:val="00064ABE"/>
    <w:rsid w:val="000659E7"/>
    <w:rsid w:val="0006689D"/>
    <w:rsid w:val="00066BF7"/>
    <w:rsid w:val="00067079"/>
    <w:rsid w:val="0007085B"/>
    <w:rsid w:val="0007087E"/>
    <w:rsid w:val="000714C1"/>
    <w:rsid w:val="00072F8B"/>
    <w:rsid w:val="00074A0D"/>
    <w:rsid w:val="00075219"/>
    <w:rsid w:val="00076A16"/>
    <w:rsid w:val="00077296"/>
    <w:rsid w:val="000802C0"/>
    <w:rsid w:val="00082062"/>
    <w:rsid w:val="00082A0B"/>
    <w:rsid w:val="00082DE4"/>
    <w:rsid w:val="000836A9"/>
    <w:rsid w:val="0008375D"/>
    <w:rsid w:val="00083C54"/>
    <w:rsid w:val="000841B9"/>
    <w:rsid w:val="000868AF"/>
    <w:rsid w:val="00086999"/>
    <w:rsid w:val="000879C6"/>
    <w:rsid w:val="0009387C"/>
    <w:rsid w:val="00094326"/>
    <w:rsid w:val="00094475"/>
    <w:rsid w:val="0009593D"/>
    <w:rsid w:val="000977CE"/>
    <w:rsid w:val="000A0B03"/>
    <w:rsid w:val="000A10B6"/>
    <w:rsid w:val="000A1A60"/>
    <w:rsid w:val="000A238D"/>
    <w:rsid w:val="000A3C78"/>
    <w:rsid w:val="000A3D4E"/>
    <w:rsid w:val="000A4192"/>
    <w:rsid w:val="000A4D59"/>
    <w:rsid w:val="000A5044"/>
    <w:rsid w:val="000A6410"/>
    <w:rsid w:val="000B1102"/>
    <w:rsid w:val="000B1395"/>
    <w:rsid w:val="000B16AF"/>
    <w:rsid w:val="000B23ED"/>
    <w:rsid w:val="000B25C3"/>
    <w:rsid w:val="000B3221"/>
    <w:rsid w:val="000B3662"/>
    <w:rsid w:val="000B422F"/>
    <w:rsid w:val="000B53DB"/>
    <w:rsid w:val="000B5DB6"/>
    <w:rsid w:val="000B6A6A"/>
    <w:rsid w:val="000C09F0"/>
    <w:rsid w:val="000C0F32"/>
    <w:rsid w:val="000C1256"/>
    <w:rsid w:val="000C234C"/>
    <w:rsid w:val="000C2EB5"/>
    <w:rsid w:val="000C5577"/>
    <w:rsid w:val="000C59D3"/>
    <w:rsid w:val="000C62E6"/>
    <w:rsid w:val="000C7116"/>
    <w:rsid w:val="000C72DC"/>
    <w:rsid w:val="000C7623"/>
    <w:rsid w:val="000C792D"/>
    <w:rsid w:val="000D0FF0"/>
    <w:rsid w:val="000D1167"/>
    <w:rsid w:val="000D22A1"/>
    <w:rsid w:val="000D2440"/>
    <w:rsid w:val="000D4968"/>
    <w:rsid w:val="000D511D"/>
    <w:rsid w:val="000D7BB1"/>
    <w:rsid w:val="000D7EAF"/>
    <w:rsid w:val="000E23CB"/>
    <w:rsid w:val="000E4F34"/>
    <w:rsid w:val="000E6553"/>
    <w:rsid w:val="000E7335"/>
    <w:rsid w:val="000F0DD9"/>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721"/>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5E6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0BD"/>
    <w:rsid w:val="0019418A"/>
    <w:rsid w:val="0019456C"/>
    <w:rsid w:val="001949D7"/>
    <w:rsid w:val="0019596B"/>
    <w:rsid w:val="00195BF9"/>
    <w:rsid w:val="00195DDF"/>
    <w:rsid w:val="00195EB5"/>
    <w:rsid w:val="001979A0"/>
    <w:rsid w:val="001A1EA8"/>
    <w:rsid w:val="001A240E"/>
    <w:rsid w:val="001A2FE3"/>
    <w:rsid w:val="001A34FE"/>
    <w:rsid w:val="001A38D5"/>
    <w:rsid w:val="001A4EA1"/>
    <w:rsid w:val="001A6995"/>
    <w:rsid w:val="001A6B5D"/>
    <w:rsid w:val="001B1C66"/>
    <w:rsid w:val="001B1E43"/>
    <w:rsid w:val="001B2FB1"/>
    <w:rsid w:val="001B36DE"/>
    <w:rsid w:val="001B4336"/>
    <w:rsid w:val="001B45A7"/>
    <w:rsid w:val="001B581D"/>
    <w:rsid w:val="001B774C"/>
    <w:rsid w:val="001C0207"/>
    <w:rsid w:val="001C05F2"/>
    <w:rsid w:val="001C0967"/>
    <w:rsid w:val="001C09C4"/>
    <w:rsid w:val="001C19E6"/>
    <w:rsid w:val="001C46D9"/>
    <w:rsid w:val="001C57CF"/>
    <w:rsid w:val="001C59E3"/>
    <w:rsid w:val="001C6927"/>
    <w:rsid w:val="001C6B00"/>
    <w:rsid w:val="001C7AC9"/>
    <w:rsid w:val="001D1D57"/>
    <w:rsid w:val="001D2381"/>
    <w:rsid w:val="001D337E"/>
    <w:rsid w:val="001D33F9"/>
    <w:rsid w:val="001D387E"/>
    <w:rsid w:val="001D416A"/>
    <w:rsid w:val="001D489E"/>
    <w:rsid w:val="001D56BF"/>
    <w:rsid w:val="001D654D"/>
    <w:rsid w:val="001E21FA"/>
    <w:rsid w:val="001E2F23"/>
    <w:rsid w:val="001E4607"/>
    <w:rsid w:val="001E6264"/>
    <w:rsid w:val="001E675F"/>
    <w:rsid w:val="001E6B47"/>
    <w:rsid w:val="001E6C63"/>
    <w:rsid w:val="001E7490"/>
    <w:rsid w:val="001E777F"/>
    <w:rsid w:val="001E798F"/>
    <w:rsid w:val="001F21AF"/>
    <w:rsid w:val="001F23BB"/>
    <w:rsid w:val="001F3FCD"/>
    <w:rsid w:val="001F5544"/>
    <w:rsid w:val="00200072"/>
    <w:rsid w:val="00200FA4"/>
    <w:rsid w:val="00201EB2"/>
    <w:rsid w:val="002022FF"/>
    <w:rsid w:val="0020319A"/>
    <w:rsid w:val="002041B9"/>
    <w:rsid w:val="0020456B"/>
    <w:rsid w:val="0020479C"/>
    <w:rsid w:val="00204E7F"/>
    <w:rsid w:val="00204FA7"/>
    <w:rsid w:val="00205E58"/>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5668"/>
    <w:rsid w:val="002373BD"/>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9D9"/>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6FA"/>
    <w:rsid w:val="00281E52"/>
    <w:rsid w:val="002820B8"/>
    <w:rsid w:val="00283A9B"/>
    <w:rsid w:val="0028410D"/>
    <w:rsid w:val="00285000"/>
    <w:rsid w:val="002865A6"/>
    <w:rsid w:val="0028694A"/>
    <w:rsid w:val="00287AE2"/>
    <w:rsid w:val="0029067D"/>
    <w:rsid w:val="002907EE"/>
    <w:rsid w:val="00290D1D"/>
    <w:rsid w:val="002912F1"/>
    <w:rsid w:val="00291565"/>
    <w:rsid w:val="00291E41"/>
    <w:rsid w:val="002927E4"/>
    <w:rsid w:val="00292DE0"/>
    <w:rsid w:val="00293174"/>
    <w:rsid w:val="002932B8"/>
    <w:rsid w:val="0029559F"/>
    <w:rsid w:val="00295647"/>
    <w:rsid w:val="00295B20"/>
    <w:rsid w:val="00297FD7"/>
    <w:rsid w:val="002A0A02"/>
    <w:rsid w:val="002A0A0D"/>
    <w:rsid w:val="002A0ADE"/>
    <w:rsid w:val="002A1664"/>
    <w:rsid w:val="002A1EE3"/>
    <w:rsid w:val="002A32DD"/>
    <w:rsid w:val="002A3C30"/>
    <w:rsid w:val="002A4216"/>
    <w:rsid w:val="002A4F7D"/>
    <w:rsid w:val="002A53C1"/>
    <w:rsid w:val="002A54CC"/>
    <w:rsid w:val="002A5861"/>
    <w:rsid w:val="002A5ED5"/>
    <w:rsid w:val="002A779F"/>
    <w:rsid w:val="002B0592"/>
    <w:rsid w:val="002B107C"/>
    <w:rsid w:val="002B1E9F"/>
    <w:rsid w:val="002B20E0"/>
    <w:rsid w:val="002B4359"/>
    <w:rsid w:val="002B48A9"/>
    <w:rsid w:val="002B592F"/>
    <w:rsid w:val="002B5D86"/>
    <w:rsid w:val="002B796F"/>
    <w:rsid w:val="002C10C6"/>
    <w:rsid w:val="002C1461"/>
    <w:rsid w:val="002C30CF"/>
    <w:rsid w:val="002C35D0"/>
    <w:rsid w:val="002C372A"/>
    <w:rsid w:val="002C4098"/>
    <w:rsid w:val="002C6F47"/>
    <w:rsid w:val="002C7F1F"/>
    <w:rsid w:val="002D0158"/>
    <w:rsid w:val="002D1ED8"/>
    <w:rsid w:val="002D1F8F"/>
    <w:rsid w:val="002D3A51"/>
    <w:rsid w:val="002D41F0"/>
    <w:rsid w:val="002D420E"/>
    <w:rsid w:val="002D5801"/>
    <w:rsid w:val="002D66E3"/>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2095"/>
    <w:rsid w:val="002F2763"/>
    <w:rsid w:val="002F328E"/>
    <w:rsid w:val="002F45D0"/>
    <w:rsid w:val="002F4BFE"/>
    <w:rsid w:val="002F4C6E"/>
    <w:rsid w:val="002F550F"/>
    <w:rsid w:val="002F64FE"/>
    <w:rsid w:val="002F67B2"/>
    <w:rsid w:val="002F6BC7"/>
    <w:rsid w:val="002F75AF"/>
    <w:rsid w:val="00303995"/>
    <w:rsid w:val="00303D47"/>
    <w:rsid w:val="00306624"/>
    <w:rsid w:val="00306768"/>
    <w:rsid w:val="00306DBB"/>
    <w:rsid w:val="003107D5"/>
    <w:rsid w:val="003109C2"/>
    <w:rsid w:val="00310DF4"/>
    <w:rsid w:val="00310FA0"/>
    <w:rsid w:val="0031281E"/>
    <w:rsid w:val="00312827"/>
    <w:rsid w:val="00314974"/>
    <w:rsid w:val="00315011"/>
    <w:rsid w:val="00315921"/>
    <w:rsid w:val="003159C6"/>
    <w:rsid w:val="00321165"/>
    <w:rsid w:val="0032145C"/>
    <w:rsid w:val="00321C56"/>
    <w:rsid w:val="0032287F"/>
    <w:rsid w:val="003228CE"/>
    <w:rsid w:val="0032293F"/>
    <w:rsid w:val="0032351A"/>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551"/>
    <w:rsid w:val="00352B6B"/>
    <w:rsid w:val="003535B3"/>
    <w:rsid w:val="00355080"/>
    <w:rsid w:val="00355A89"/>
    <w:rsid w:val="00355E6C"/>
    <w:rsid w:val="00356878"/>
    <w:rsid w:val="00356FE3"/>
    <w:rsid w:val="003579A1"/>
    <w:rsid w:val="003579F4"/>
    <w:rsid w:val="0036071E"/>
    <w:rsid w:val="0036136C"/>
    <w:rsid w:val="00362C01"/>
    <w:rsid w:val="00362FBA"/>
    <w:rsid w:val="0036336C"/>
    <w:rsid w:val="00363417"/>
    <w:rsid w:val="00363B47"/>
    <w:rsid w:val="0036487F"/>
    <w:rsid w:val="00366292"/>
    <w:rsid w:val="00366A77"/>
    <w:rsid w:val="00366C4F"/>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3BD4"/>
    <w:rsid w:val="00384044"/>
    <w:rsid w:val="00384294"/>
    <w:rsid w:val="00386E7C"/>
    <w:rsid w:val="00391FCD"/>
    <w:rsid w:val="003925EB"/>
    <w:rsid w:val="0039271F"/>
    <w:rsid w:val="0039306B"/>
    <w:rsid w:val="00393B6B"/>
    <w:rsid w:val="00394260"/>
    <w:rsid w:val="003942BE"/>
    <w:rsid w:val="0039490B"/>
    <w:rsid w:val="00395E13"/>
    <w:rsid w:val="003A01EC"/>
    <w:rsid w:val="003A32DA"/>
    <w:rsid w:val="003A4173"/>
    <w:rsid w:val="003A6E8B"/>
    <w:rsid w:val="003A70F4"/>
    <w:rsid w:val="003A7519"/>
    <w:rsid w:val="003B1C30"/>
    <w:rsid w:val="003B233A"/>
    <w:rsid w:val="003B4B2A"/>
    <w:rsid w:val="003B5B03"/>
    <w:rsid w:val="003B7834"/>
    <w:rsid w:val="003C0660"/>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6B8"/>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1E8"/>
    <w:rsid w:val="003F2CE1"/>
    <w:rsid w:val="003F4D23"/>
    <w:rsid w:val="003F5081"/>
    <w:rsid w:val="003F5A1F"/>
    <w:rsid w:val="003F5ACF"/>
    <w:rsid w:val="003F662C"/>
    <w:rsid w:val="003F6CBA"/>
    <w:rsid w:val="003F7CC3"/>
    <w:rsid w:val="003F7D32"/>
    <w:rsid w:val="00400AEC"/>
    <w:rsid w:val="004011E4"/>
    <w:rsid w:val="0040220C"/>
    <w:rsid w:val="00402459"/>
    <w:rsid w:val="00404121"/>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0EC3"/>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2B50"/>
    <w:rsid w:val="00434F82"/>
    <w:rsid w:val="00435475"/>
    <w:rsid w:val="00435572"/>
    <w:rsid w:val="00436135"/>
    <w:rsid w:val="00440153"/>
    <w:rsid w:val="004412CF"/>
    <w:rsid w:val="004419B1"/>
    <w:rsid w:val="00441F3E"/>
    <w:rsid w:val="0044262B"/>
    <w:rsid w:val="00442B13"/>
    <w:rsid w:val="00442DC9"/>
    <w:rsid w:val="00442E46"/>
    <w:rsid w:val="004430AC"/>
    <w:rsid w:val="00443F78"/>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6694"/>
    <w:rsid w:val="0048712E"/>
    <w:rsid w:val="00490C89"/>
    <w:rsid w:val="0049126C"/>
    <w:rsid w:val="004921CA"/>
    <w:rsid w:val="0049337D"/>
    <w:rsid w:val="00493CE9"/>
    <w:rsid w:val="004944EE"/>
    <w:rsid w:val="00494D86"/>
    <w:rsid w:val="0049506C"/>
    <w:rsid w:val="004A02E5"/>
    <w:rsid w:val="004A089B"/>
    <w:rsid w:val="004A10C3"/>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2566"/>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14F"/>
    <w:rsid w:val="004F24F5"/>
    <w:rsid w:val="004F39A9"/>
    <w:rsid w:val="004F4DBD"/>
    <w:rsid w:val="004F6134"/>
    <w:rsid w:val="00501FA4"/>
    <w:rsid w:val="00503FFF"/>
    <w:rsid w:val="005042D1"/>
    <w:rsid w:val="00504587"/>
    <w:rsid w:val="00504923"/>
    <w:rsid w:val="00504CF2"/>
    <w:rsid w:val="005056F3"/>
    <w:rsid w:val="00505C19"/>
    <w:rsid w:val="00505F05"/>
    <w:rsid w:val="00506E2B"/>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E77"/>
    <w:rsid w:val="00535F7F"/>
    <w:rsid w:val="0053613F"/>
    <w:rsid w:val="005404D0"/>
    <w:rsid w:val="00541701"/>
    <w:rsid w:val="00541706"/>
    <w:rsid w:val="00542258"/>
    <w:rsid w:val="00542DEB"/>
    <w:rsid w:val="00543155"/>
    <w:rsid w:val="005432F4"/>
    <w:rsid w:val="00543421"/>
    <w:rsid w:val="00543B1F"/>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4F09"/>
    <w:rsid w:val="005778BC"/>
    <w:rsid w:val="00582DD5"/>
    <w:rsid w:val="0058301F"/>
    <w:rsid w:val="00583BD6"/>
    <w:rsid w:val="00583EE3"/>
    <w:rsid w:val="00583F35"/>
    <w:rsid w:val="00585AD9"/>
    <w:rsid w:val="005866FF"/>
    <w:rsid w:val="0058787D"/>
    <w:rsid w:val="00592FF3"/>
    <w:rsid w:val="00593723"/>
    <w:rsid w:val="00593DA7"/>
    <w:rsid w:val="00593DFF"/>
    <w:rsid w:val="005A00FB"/>
    <w:rsid w:val="005A0419"/>
    <w:rsid w:val="005A0AF4"/>
    <w:rsid w:val="005A39C2"/>
    <w:rsid w:val="005A426A"/>
    <w:rsid w:val="005A46D9"/>
    <w:rsid w:val="005A625D"/>
    <w:rsid w:val="005A6687"/>
    <w:rsid w:val="005A6A29"/>
    <w:rsid w:val="005A6D0E"/>
    <w:rsid w:val="005A7BE1"/>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00DE"/>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7AC"/>
    <w:rsid w:val="00600906"/>
    <w:rsid w:val="00601445"/>
    <w:rsid w:val="00601BBB"/>
    <w:rsid w:val="00601CAA"/>
    <w:rsid w:val="00601D31"/>
    <w:rsid w:val="00604603"/>
    <w:rsid w:val="006054AB"/>
    <w:rsid w:val="006063AB"/>
    <w:rsid w:val="00607CD7"/>
    <w:rsid w:val="00607F5C"/>
    <w:rsid w:val="006103F9"/>
    <w:rsid w:val="00610A52"/>
    <w:rsid w:val="00610B70"/>
    <w:rsid w:val="00610CBE"/>
    <w:rsid w:val="00611AEE"/>
    <w:rsid w:val="00611D57"/>
    <w:rsid w:val="00613A52"/>
    <w:rsid w:val="00613A8A"/>
    <w:rsid w:val="006141F8"/>
    <w:rsid w:val="006160FB"/>
    <w:rsid w:val="00617F5D"/>
    <w:rsid w:val="00621415"/>
    <w:rsid w:val="006214D8"/>
    <w:rsid w:val="006231E3"/>
    <w:rsid w:val="006235F0"/>
    <w:rsid w:val="0062389B"/>
    <w:rsid w:val="00625717"/>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401"/>
    <w:rsid w:val="006378E9"/>
    <w:rsid w:val="00640D8A"/>
    <w:rsid w:val="006421D9"/>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80A"/>
    <w:rsid w:val="006B0CB1"/>
    <w:rsid w:val="006B0F9B"/>
    <w:rsid w:val="006B13BC"/>
    <w:rsid w:val="006B16B7"/>
    <w:rsid w:val="006B16F8"/>
    <w:rsid w:val="006B2473"/>
    <w:rsid w:val="006B373C"/>
    <w:rsid w:val="006B5AA0"/>
    <w:rsid w:val="006B5AC3"/>
    <w:rsid w:val="006B5F48"/>
    <w:rsid w:val="006B60B9"/>
    <w:rsid w:val="006B62FD"/>
    <w:rsid w:val="006B66C2"/>
    <w:rsid w:val="006B7740"/>
    <w:rsid w:val="006B7A0A"/>
    <w:rsid w:val="006C03DE"/>
    <w:rsid w:val="006C0E59"/>
    <w:rsid w:val="006C110E"/>
    <w:rsid w:val="006C1720"/>
    <w:rsid w:val="006C2DF0"/>
    <w:rsid w:val="006C3C9E"/>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6B46"/>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4F5"/>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C0A"/>
    <w:rsid w:val="0073402F"/>
    <w:rsid w:val="00734AB0"/>
    <w:rsid w:val="00734AD4"/>
    <w:rsid w:val="00735DC5"/>
    <w:rsid w:val="0073682E"/>
    <w:rsid w:val="00737C2A"/>
    <w:rsid w:val="007425FD"/>
    <w:rsid w:val="00742B01"/>
    <w:rsid w:val="00742E52"/>
    <w:rsid w:val="00743D12"/>
    <w:rsid w:val="007448AF"/>
    <w:rsid w:val="00745500"/>
    <w:rsid w:val="00745BD3"/>
    <w:rsid w:val="00745C6C"/>
    <w:rsid w:val="00746C11"/>
    <w:rsid w:val="00747A37"/>
    <w:rsid w:val="007512C5"/>
    <w:rsid w:val="007520FD"/>
    <w:rsid w:val="00752434"/>
    <w:rsid w:val="007532A6"/>
    <w:rsid w:val="00754C95"/>
    <w:rsid w:val="007552FD"/>
    <w:rsid w:val="00756838"/>
    <w:rsid w:val="0075708A"/>
    <w:rsid w:val="0075742B"/>
    <w:rsid w:val="007614FD"/>
    <w:rsid w:val="007615AD"/>
    <w:rsid w:val="00762304"/>
    <w:rsid w:val="007628D8"/>
    <w:rsid w:val="00763368"/>
    <w:rsid w:val="007636DD"/>
    <w:rsid w:val="00764762"/>
    <w:rsid w:val="00766508"/>
    <w:rsid w:val="007675AA"/>
    <w:rsid w:val="00771731"/>
    <w:rsid w:val="007730FA"/>
    <w:rsid w:val="007735DC"/>
    <w:rsid w:val="007744C9"/>
    <w:rsid w:val="007760CF"/>
    <w:rsid w:val="007763BD"/>
    <w:rsid w:val="00777A6A"/>
    <w:rsid w:val="007803F4"/>
    <w:rsid w:val="007826A2"/>
    <w:rsid w:val="00782E3E"/>
    <w:rsid w:val="007839AC"/>
    <w:rsid w:val="00783A19"/>
    <w:rsid w:val="00785A18"/>
    <w:rsid w:val="00792093"/>
    <w:rsid w:val="00793A93"/>
    <w:rsid w:val="00793CFB"/>
    <w:rsid w:val="00794090"/>
    <w:rsid w:val="007946A9"/>
    <w:rsid w:val="007947A9"/>
    <w:rsid w:val="00794C02"/>
    <w:rsid w:val="00795324"/>
    <w:rsid w:val="00795B90"/>
    <w:rsid w:val="00795FCA"/>
    <w:rsid w:val="00797749"/>
    <w:rsid w:val="00797D76"/>
    <w:rsid w:val="007A0301"/>
    <w:rsid w:val="007A0569"/>
    <w:rsid w:val="007A0994"/>
    <w:rsid w:val="007A15A3"/>
    <w:rsid w:val="007A1CB0"/>
    <w:rsid w:val="007A2872"/>
    <w:rsid w:val="007A2E2A"/>
    <w:rsid w:val="007A43AB"/>
    <w:rsid w:val="007A50E4"/>
    <w:rsid w:val="007A5602"/>
    <w:rsid w:val="007A59F9"/>
    <w:rsid w:val="007A5D8E"/>
    <w:rsid w:val="007A5E55"/>
    <w:rsid w:val="007A6DCA"/>
    <w:rsid w:val="007B0BEE"/>
    <w:rsid w:val="007B1F2B"/>
    <w:rsid w:val="007B25F2"/>
    <w:rsid w:val="007B3D23"/>
    <w:rsid w:val="007B4D64"/>
    <w:rsid w:val="007B5573"/>
    <w:rsid w:val="007B590D"/>
    <w:rsid w:val="007B74D2"/>
    <w:rsid w:val="007B75E3"/>
    <w:rsid w:val="007C128D"/>
    <w:rsid w:val="007C1605"/>
    <w:rsid w:val="007C17C5"/>
    <w:rsid w:val="007C1FDD"/>
    <w:rsid w:val="007C23A2"/>
    <w:rsid w:val="007C397C"/>
    <w:rsid w:val="007C452C"/>
    <w:rsid w:val="007C4865"/>
    <w:rsid w:val="007C5AC5"/>
    <w:rsid w:val="007C5C6F"/>
    <w:rsid w:val="007C6C58"/>
    <w:rsid w:val="007C6E31"/>
    <w:rsid w:val="007C7165"/>
    <w:rsid w:val="007C71F1"/>
    <w:rsid w:val="007C7CFC"/>
    <w:rsid w:val="007C7E19"/>
    <w:rsid w:val="007C7E51"/>
    <w:rsid w:val="007D02AB"/>
    <w:rsid w:val="007D066C"/>
    <w:rsid w:val="007D335F"/>
    <w:rsid w:val="007D4547"/>
    <w:rsid w:val="007D4EF4"/>
    <w:rsid w:val="007D612E"/>
    <w:rsid w:val="007D6DA2"/>
    <w:rsid w:val="007D6E66"/>
    <w:rsid w:val="007D7AFF"/>
    <w:rsid w:val="007E03DA"/>
    <w:rsid w:val="007E19B2"/>
    <w:rsid w:val="007E22CF"/>
    <w:rsid w:val="007E5535"/>
    <w:rsid w:val="007E7570"/>
    <w:rsid w:val="007F2494"/>
    <w:rsid w:val="007F2907"/>
    <w:rsid w:val="007F3CF6"/>
    <w:rsid w:val="007F4FF0"/>
    <w:rsid w:val="007F5808"/>
    <w:rsid w:val="007F5DB9"/>
    <w:rsid w:val="007F5EC1"/>
    <w:rsid w:val="007F65BF"/>
    <w:rsid w:val="007F7E50"/>
    <w:rsid w:val="00800824"/>
    <w:rsid w:val="0080093B"/>
    <w:rsid w:val="0080199B"/>
    <w:rsid w:val="00801B21"/>
    <w:rsid w:val="0080321B"/>
    <w:rsid w:val="0080367D"/>
    <w:rsid w:val="0080450B"/>
    <w:rsid w:val="00805D1A"/>
    <w:rsid w:val="0080700D"/>
    <w:rsid w:val="00807628"/>
    <w:rsid w:val="008076BB"/>
    <w:rsid w:val="00807C6A"/>
    <w:rsid w:val="00810232"/>
    <w:rsid w:val="008106F3"/>
    <w:rsid w:val="00811CBE"/>
    <w:rsid w:val="00812A5A"/>
    <w:rsid w:val="00812D29"/>
    <w:rsid w:val="00812DD7"/>
    <w:rsid w:val="00814440"/>
    <w:rsid w:val="0081576C"/>
    <w:rsid w:val="00816B32"/>
    <w:rsid w:val="0081709F"/>
    <w:rsid w:val="00817DC2"/>
    <w:rsid w:val="00817F52"/>
    <w:rsid w:val="0082157D"/>
    <w:rsid w:val="00821D38"/>
    <w:rsid w:val="00822468"/>
    <w:rsid w:val="00822D35"/>
    <w:rsid w:val="00823271"/>
    <w:rsid w:val="00824D46"/>
    <w:rsid w:val="0082500B"/>
    <w:rsid w:val="0082527E"/>
    <w:rsid w:val="00825EAD"/>
    <w:rsid w:val="008264CF"/>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26D8"/>
    <w:rsid w:val="008632A1"/>
    <w:rsid w:val="00863607"/>
    <w:rsid w:val="0086363D"/>
    <w:rsid w:val="0086570B"/>
    <w:rsid w:val="008674E1"/>
    <w:rsid w:val="00870550"/>
    <w:rsid w:val="00871637"/>
    <w:rsid w:val="00872D09"/>
    <w:rsid w:val="008734E4"/>
    <w:rsid w:val="00873814"/>
    <w:rsid w:val="00873CDC"/>
    <w:rsid w:val="00874572"/>
    <w:rsid w:val="008769F3"/>
    <w:rsid w:val="00877A37"/>
    <w:rsid w:val="00877E43"/>
    <w:rsid w:val="00880010"/>
    <w:rsid w:val="0088062E"/>
    <w:rsid w:val="00880760"/>
    <w:rsid w:val="008812EA"/>
    <w:rsid w:val="00881DF4"/>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23CF"/>
    <w:rsid w:val="008B3899"/>
    <w:rsid w:val="008B42F4"/>
    <w:rsid w:val="008B4445"/>
    <w:rsid w:val="008B54D0"/>
    <w:rsid w:val="008B5826"/>
    <w:rsid w:val="008B5A38"/>
    <w:rsid w:val="008B6995"/>
    <w:rsid w:val="008B6A23"/>
    <w:rsid w:val="008B7E2A"/>
    <w:rsid w:val="008C13ED"/>
    <w:rsid w:val="008C1506"/>
    <w:rsid w:val="008C1741"/>
    <w:rsid w:val="008C416D"/>
    <w:rsid w:val="008C4171"/>
    <w:rsid w:val="008C482D"/>
    <w:rsid w:val="008C5005"/>
    <w:rsid w:val="008C5272"/>
    <w:rsid w:val="008C5460"/>
    <w:rsid w:val="008C59D6"/>
    <w:rsid w:val="008C628A"/>
    <w:rsid w:val="008C62B5"/>
    <w:rsid w:val="008C71BC"/>
    <w:rsid w:val="008D0130"/>
    <w:rsid w:val="008D192D"/>
    <w:rsid w:val="008D36B3"/>
    <w:rsid w:val="008D459A"/>
    <w:rsid w:val="008D4C5A"/>
    <w:rsid w:val="008D549A"/>
    <w:rsid w:val="008D5C1A"/>
    <w:rsid w:val="008D6C12"/>
    <w:rsid w:val="008D72DA"/>
    <w:rsid w:val="008D7CAA"/>
    <w:rsid w:val="008D7D3A"/>
    <w:rsid w:val="008E0F6F"/>
    <w:rsid w:val="008E11E0"/>
    <w:rsid w:val="008E2641"/>
    <w:rsid w:val="008E3473"/>
    <w:rsid w:val="008E38F2"/>
    <w:rsid w:val="008E489B"/>
    <w:rsid w:val="008E4C50"/>
    <w:rsid w:val="008E53B8"/>
    <w:rsid w:val="008E55BB"/>
    <w:rsid w:val="008E6521"/>
    <w:rsid w:val="008E6DB5"/>
    <w:rsid w:val="008E76AC"/>
    <w:rsid w:val="008E7A22"/>
    <w:rsid w:val="008E7F4B"/>
    <w:rsid w:val="008F2AFF"/>
    <w:rsid w:val="008F4F2C"/>
    <w:rsid w:val="008F56FE"/>
    <w:rsid w:val="00900323"/>
    <w:rsid w:val="0090129F"/>
    <w:rsid w:val="00901A64"/>
    <w:rsid w:val="009027F4"/>
    <w:rsid w:val="00902C8F"/>
    <w:rsid w:val="0090355A"/>
    <w:rsid w:val="0090410B"/>
    <w:rsid w:val="009055B1"/>
    <w:rsid w:val="00906365"/>
    <w:rsid w:val="009064BA"/>
    <w:rsid w:val="0091004C"/>
    <w:rsid w:val="00910E63"/>
    <w:rsid w:val="00913167"/>
    <w:rsid w:val="00913460"/>
    <w:rsid w:val="0091434C"/>
    <w:rsid w:val="0092038C"/>
    <w:rsid w:val="00920421"/>
    <w:rsid w:val="009222DB"/>
    <w:rsid w:val="00922434"/>
    <w:rsid w:val="0092277E"/>
    <w:rsid w:val="00922893"/>
    <w:rsid w:val="00922C45"/>
    <w:rsid w:val="00923E87"/>
    <w:rsid w:val="00925AE7"/>
    <w:rsid w:val="00927154"/>
    <w:rsid w:val="00931D01"/>
    <w:rsid w:val="00933BB6"/>
    <w:rsid w:val="00934457"/>
    <w:rsid w:val="009357BB"/>
    <w:rsid w:val="00935ECC"/>
    <w:rsid w:val="00935FA2"/>
    <w:rsid w:val="00936C6B"/>
    <w:rsid w:val="00937268"/>
    <w:rsid w:val="009378D4"/>
    <w:rsid w:val="009415D8"/>
    <w:rsid w:val="009437A5"/>
    <w:rsid w:val="00943997"/>
    <w:rsid w:val="00944C82"/>
    <w:rsid w:val="00945254"/>
    <w:rsid w:val="0094528F"/>
    <w:rsid w:val="00945387"/>
    <w:rsid w:val="00945B24"/>
    <w:rsid w:val="00946AAA"/>
    <w:rsid w:val="009477DE"/>
    <w:rsid w:val="00947B33"/>
    <w:rsid w:val="009527D6"/>
    <w:rsid w:val="009535E8"/>
    <w:rsid w:val="009541E2"/>
    <w:rsid w:val="0095563D"/>
    <w:rsid w:val="00956ADD"/>
    <w:rsid w:val="009575B2"/>
    <w:rsid w:val="00957F8E"/>
    <w:rsid w:val="0096053F"/>
    <w:rsid w:val="00960BDE"/>
    <w:rsid w:val="00962F9D"/>
    <w:rsid w:val="00964432"/>
    <w:rsid w:val="0096474F"/>
    <w:rsid w:val="00965ECC"/>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28F6"/>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5A1"/>
    <w:rsid w:val="009D1C57"/>
    <w:rsid w:val="009D220A"/>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B79"/>
    <w:rsid w:val="009E6C5A"/>
    <w:rsid w:val="009E748E"/>
    <w:rsid w:val="009F2623"/>
    <w:rsid w:val="009F594B"/>
    <w:rsid w:val="009F5CB4"/>
    <w:rsid w:val="009F68E8"/>
    <w:rsid w:val="00A01407"/>
    <w:rsid w:val="00A01584"/>
    <w:rsid w:val="00A01C8B"/>
    <w:rsid w:val="00A01DFA"/>
    <w:rsid w:val="00A01F9B"/>
    <w:rsid w:val="00A02DBE"/>
    <w:rsid w:val="00A064FC"/>
    <w:rsid w:val="00A0658E"/>
    <w:rsid w:val="00A07312"/>
    <w:rsid w:val="00A07909"/>
    <w:rsid w:val="00A10036"/>
    <w:rsid w:val="00A100EE"/>
    <w:rsid w:val="00A101FD"/>
    <w:rsid w:val="00A10672"/>
    <w:rsid w:val="00A1325A"/>
    <w:rsid w:val="00A1419A"/>
    <w:rsid w:val="00A15FB2"/>
    <w:rsid w:val="00A1724D"/>
    <w:rsid w:val="00A17588"/>
    <w:rsid w:val="00A2052C"/>
    <w:rsid w:val="00A208D5"/>
    <w:rsid w:val="00A211BF"/>
    <w:rsid w:val="00A21AA7"/>
    <w:rsid w:val="00A22886"/>
    <w:rsid w:val="00A22BC4"/>
    <w:rsid w:val="00A23FA2"/>
    <w:rsid w:val="00A246CE"/>
    <w:rsid w:val="00A247B4"/>
    <w:rsid w:val="00A257E9"/>
    <w:rsid w:val="00A25910"/>
    <w:rsid w:val="00A26734"/>
    <w:rsid w:val="00A304F0"/>
    <w:rsid w:val="00A31131"/>
    <w:rsid w:val="00A3130D"/>
    <w:rsid w:val="00A3156C"/>
    <w:rsid w:val="00A317A0"/>
    <w:rsid w:val="00A33105"/>
    <w:rsid w:val="00A35949"/>
    <w:rsid w:val="00A37A4A"/>
    <w:rsid w:val="00A400D8"/>
    <w:rsid w:val="00A4041D"/>
    <w:rsid w:val="00A41FD4"/>
    <w:rsid w:val="00A427A0"/>
    <w:rsid w:val="00A42A54"/>
    <w:rsid w:val="00A43A79"/>
    <w:rsid w:val="00A46053"/>
    <w:rsid w:val="00A462C0"/>
    <w:rsid w:val="00A4691F"/>
    <w:rsid w:val="00A50264"/>
    <w:rsid w:val="00A512CA"/>
    <w:rsid w:val="00A51A2E"/>
    <w:rsid w:val="00A52901"/>
    <w:rsid w:val="00A56BB8"/>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926"/>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6FC"/>
    <w:rsid w:val="00A91C64"/>
    <w:rsid w:val="00A92D87"/>
    <w:rsid w:val="00A93338"/>
    <w:rsid w:val="00A95103"/>
    <w:rsid w:val="00A96796"/>
    <w:rsid w:val="00A96798"/>
    <w:rsid w:val="00A97604"/>
    <w:rsid w:val="00A97882"/>
    <w:rsid w:val="00AA04E8"/>
    <w:rsid w:val="00AA0CC6"/>
    <w:rsid w:val="00AA222E"/>
    <w:rsid w:val="00AA2807"/>
    <w:rsid w:val="00AA4F12"/>
    <w:rsid w:val="00AA51E5"/>
    <w:rsid w:val="00AA6976"/>
    <w:rsid w:val="00AA7664"/>
    <w:rsid w:val="00AB0BC3"/>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D789B"/>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3C56"/>
    <w:rsid w:val="00B041AB"/>
    <w:rsid w:val="00B04F3D"/>
    <w:rsid w:val="00B05E12"/>
    <w:rsid w:val="00B0680B"/>
    <w:rsid w:val="00B06D42"/>
    <w:rsid w:val="00B07EBE"/>
    <w:rsid w:val="00B10942"/>
    <w:rsid w:val="00B12517"/>
    <w:rsid w:val="00B135A3"/>
    <w:rsid w:val="00B15EC3"/>
    <w:rsid w:val="00B20527"/>
    <w:rsid w:val="00B20DD4"/>
    <w:rsid w:val="00B21199"/>
    <w:rsid w:val="00B217EC"/>
    <w:rsid w:val="00B228CE"/>
    <w:rsid w:val="00B22928"/>
    <w:rsid w:val="00B2330C"/>
    <w:rsid w:val="00B23471"/>
    <w:rsid w:val="00B237D2"/>
    <w:rsid w:val="00B23DC9"/>
    <w:rsid w:val="00B2539A"/>
    <w:rsid w:val="00B25718"/>
    <w:rsid w:val="00B25BA1"/>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47932"/>
    <w:rsid w:val="00B50294"/>
    <w:rsid w:val="00B50415"/>
    <w:rsid w:val="00B508B0"/>
    <w:rsid w:val="00B5188E"/>
    <w:rsid w:val="00B52415"/>
    <w:rsid w:val="00B532A7"/>
    <w:rsid w:val="00B5335E"/>
    <w:rsid w:val="00B539A2"/>
    <w:rsid w:val="00B53D12"/>
    <w:rsid w:val="00B53F29"/>
    <w:rsid w:val="00B550DB"/>
    <w:rsid w:val="00B55211"/>
    <w:rsid w:val="00B55B8B"/>
    <w:rsid w:val="00B55C2D"/>
    <w:rsid w:val="00B60A32"/>
    <w:rsid w:val="00B60EDD"/>
    <w:rsid w:val="00B61A07"/>
    <w:rsid w:val="00B61DC4"/>
    <w:rsid w:val="00B634F1"/>
    <w:rsid w:val="00B64689"/>
    <w:rsid w:val="00B649EA"/>
    <w:rsid w:val="00B64CAD"/>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5816"/>
    <w:rsid w:val="00B9693F"/>
    <w:rsid w:val="00B97C8E"/>
    <w:rsid w:val="00B97D14"/>
    <w:rsid w:val="00BA05D9"/>
    <w:rsid w:val="00BA1146"/>
    <w:rsid w:val="00BA2385"/>
    <w:rsid w:val="00BA2C9E"/>
    <w:rsid w:val="00BA4485"/>
    <w:rsid w:val="00BA4669"/>
    <w:rsid w:val="00BA588B"/>
    <w:rsid w:val="00BA58CF"/>
    <w:rsid w:val="00BA7398"/>
    <w:rsid w:val="00BA7BB6"/>
    <w:rsid w:val="00BB085B"/>
    <w:rsid w:val="00BB11F0"/>
    <w:rsid w:val="00BB2831"/>
    <w:rsid w:val="00BB525F"/>
    <w:rsid w:val="00BB590D"/>
    <w:rsid w:val="00BB6050"/>
    <w:rsid w:val="00BB6486"/>
    <w:rsid w:val="00BB66C4"/>
    <w:rsid w:val="00BB7AE1"/>
    <w:rsid w:val="00BB7E4D"/>
    <w:rsid w:val="00BC0A6B"/>
    <w:rsid w:val="00BC0D47"/>
    <w:rsid w:val="00BC111A"/>
    <w:rsid w:val="00BC111C"/>
    <w:rsid w:val="00BC258B"/>
    <w:rsid w:val="00BC3BFA"/>
    <w:rsid w:val="00BC4A3F"/>
    <w:rsid w:val="00BC5841"/>
    <w:rsid w:val="00BC605F"/>
    <w:rsid w:val="00BC7754"/>
    <w:rsid w:val="00BC7F98"/>
    <w:rsid w:val="00BD2944"/>
    <w:rsid w:val="00BD2C94"/>
    <w:rsid w:val="00BD3279"/>
    <w:rsid w:val="00BD33D2"/>
    <w:rsid w:val="00BD404A"/>
    <w:rsid w:val="00BD5413"/>
    <w:rsid w:val="00BD564F"/>
    <w:rsid w:val="00BE057F"/>
    <w:rsid w:val="00BE06B0"/>
    <w:rsid w:val="00BE0841"/>
    <w:rsid w:val="00BE0CD6"/>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1F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460C"/>
    <w:rsid w:val="00C251B0"/>
    <w:rsid w:val="00C255EA"/>
    <w:rsid w:val="00C263B1"/>
    <w:rsid w:val="00C30EBD"/>
    <w:rsid w:val="00C31019"/>
    <w:rsid w:val="00C317D5"/>
    <w:rsid w:val="00C350B0"/>
    <w:rsid w:val="00C3543F"/>
    <w:rsid w:val="00C36265"/>
    <w:rsid w:val="00C36896"/>
    <w:rsid w:val="00C3794B"/>
    <w:rsid w:val="00C37BAD"/>
    <w:rsid w:val="00C37EFD"/>
    <w:rsid w:val="00C401AD"/>
    <w:rsid w:val="00C4055D"/>
    <w:rsid w:val="00C409D3"/>
    <w:rsid w:val="00C412E9"/>
    <w:rsid w:val="00C42B12"/>
    <w:rsid w:val="00C430FC"/>
    <w:rsid w:val="00C450D4"/>
    <w:rsid w:val="00C45DF6"/>
    <w:rsid w:val="00C464D0"/>
    <w:rsid w:val="00C50460"/>
    <w:rsid w:val="00C5206A"/>
    <w:rsid w:val="00C52508"/>
    <w:rsid w:val="00C533CA"/>
    <w:rsid w:val="00C559CE"/>
    <w:rsid w:val="00C55B6A"/>
    <w:rsid w:val="00C5630C"/>
    <w:rsid w:val="00C56E9B"/>
    <w:rsid w:val="00C57F9A"/>
    <w:rsid w:val="00C608AF"/>
    <w:rsid w:val="00C60E6F"/>
    <w:rsid w:val="00C6114F"/>
    <w:rsid w:val="00C62F77"/>
    <w:rsid w:val="00C6411B"/>
    <w:rsid w:val="00C64A1A"/>
    <w:rsid w:val="00C65012"/>
    <w:rsid w:val="00C655DF"/>
    <w:rsid w:val="00C6695C"/>
    <w:rsid w:val="00C67063"/>
    <w:rsid w:val="00C700F7"/>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AC6"/>
    <w:rsid w:val="00C87CEC"/>
    <w:rsid w:val="00C90A40"/>
    <w:rsid w:val="00C90F3D"/>
    <w:rsid w:val="00C91956"/>
    <w:rsid w:val="00C91C4D"/>
    <w:rsid w:val="00C939AF"/>
    <w:rsid w:val="00C944D5"/>
    <w:rsid w:val="00C94952"/>
    <w:rsid w:val="00C965F3"/>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8A"/>
    <w:rsid w:val="00CB4DD8"/>
    <w:rsid w:val="00CB62E9"/>
    <w:rsid w:val="00CB63C2"/>
    <w:rsid w:val="00CB6FF3"/>
    <w:rsid w:val="00CC02F8"/>
    <w:rsid w:val="00CC0527"/>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D762C"/>
    <w:rsid w:val="00CE09B3"/>
    <w:rsid w:val="00CE260E"/>
    <w:rsid w:val="00CE276A"/>
    <w:rsid w:val="00CE3C8A"/>
    <w:rsid w:val="00CE70AD"/>
    <w:rsid w:val="00CF0378"/>
    <w:rsid w:val="00CF0B3A"/>
    <w:rsid w:val="00CF0CB4"/>
    <w:rsid w:val="00CF0E1C"/>
    <w:rsid w:val="00CF1033"/>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19E"/>
    <w:rsid w:val="00D0361A"/>
    <w:rsid w:val="00D04475"/>
    <w:rsid w:val="00D06808"/>
    <w:rsid w:val="00D07601"/>
    <w:rsid w:val="00D1074A"/>
    <w:rsid w:val="00D10E2C"/>
    <w:rsid w:val="00D112F6"/>
    <w:rsid w:val="00D1150B"/>
    <w:rsid w:val="00D11D93"/>
    <w:rsid w:val="00D1315E"/>
    <w:rsid w:val="00D136AD"/>
    <w:rsid w:val="00D14C88"/>
    <w:rsid w:val="00D1538E"/>
    <w:rsid w:val="00D156C5"/>
    <w:rsid w:val="00D16016"/>
    <w:rsid w:val="00D17101"/>
    <w:rsid w:val="00D17914"/>
    <w:rsid w:val="00D17CF4"/>
    <w:rsid w:val="00D21D95"/>
    <w:rsid w:val="00D2259B"/>
    <w:rsid w:val="00D233AE"/>
    <w:rsid w:val="00D23791"/>
    <w:rsid w:val="00D24562"/>
    <w:rsid w:val="00D247CE"/>
    <w:rsid w:val="00D25240"/>
    <w:rsid w:val="00D25E7D"/>
    <w:rsid w:val="00D273C5"/>
    <w:rsid w:val="00D27E51"/>
    <w:rsid w:val="00D308E7"/>
    <w:rsid w:val="00D32887"/>
    <w:rsid w:val="00D336B0"/>
    <w:rsid w:val="00D33783"/>
    <w:rsid w:val="00D34512"/>
    <w:rsid w:val="00D35175"/>
    <w:rsid w:val="00D37D09"/>
    <w:rsid w:val="00D41519"/>
    <w:rsid w:val="00D41EE6"/>
    <w:rsid w:val="00D4385F"/>
    <w:rsid w:val="00D44FB7"/>
    <w:rsid w:val="00D45D72"/>
    <w:rsid w:val="00D47397"/>
    <w:rsid w:val="00D51A02"/>
    <w:rsid w:val="00D51FE1"/>
    <w:rsid w:val="00D52534"/>
    <w:rsid w:val="00D52773"/>
    <w:rsid w:val="00D5353F"/>
    <w:rsid w:val="00D54C77"/>
    <w:rsid w:val="00D55000"/>
    <w:rsid w:val="00D55B21"/>
    <w:rsid w:val="00D56B2A"/>
    <w:rsid w:val="00D572FC"/>
    <w:rsid w:val="00D5735F"/>
    <w:rsid w:val="00D57528"/>
    <w:rsid w:val="00D60C0D"/>
    <w:rsid w:val="00D6191F"/>
    <w:rsid w:val="00D6431A"/>
    <w:rsid w:val="00D644A6"/>
    <w:rsid w:val="00D64EA5"/>
    <w:rsid w:val="00D655B9"/>
    <w:rsid w:val="00D65673"/>
    <w:rsid w:val="00D65D44"/>
    <w:rsid w:val="00D66CAE"/>
    <w:rsid w:val="00D67D1F"/>
    <w:rsid w:val="00D67FBB"/>
    <w:rsid w:val="00D70043"/>
    <w:rsid w:val="00D703FE"/>
    <w:rsid w:val="00D70DDA"/>
    <w:rsid w:val="00D7143F"/>
    <w:rsid w:val="00D71488"/>
    <w:rsid w:val="00D736DB"/>
    <w:rsid w:val="00D73B94"/>
    <w:rsid w:val="00D76405"/>
    <w:rsid w:val="00D8167B"/>
    <w:rsid w:val="00D8169E"/>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308"/>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6E0B"/>
    <w:rsid w:val="00DB7D22"/>
    <w:rsid w:val="00DC090F"/>
    <w:rsid w:val="00DC113C"/>
    <w:rsid w:val="00DC1D98"/>
    <w:rsid w:val="00DC2FB8"/>
    <w:rsid w:val="00DC31F1"/>
    <w:rsid w:val="00DC3FB3"/>
    <w:rsid w:val="00DC44DF"/>
    <w:rsid w:val="00DC4B32"/>
    <w:rsid w:val="00DC530C"/>
    <w:rsid w:val="00DC5387"/>
    <w:rsid w:val="00DC5FF6"/>
    <w:rsid w:val="00DC688D"/>
    <w:rsid w:val="00DC6D32"/>
    <w:rsid w:val="00DC6F16"/>
    <w:rsid w:val="00DC717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175"/>
    <w:rsid w:val="00DF4F21"/>
    <w:rsid w:val="00DF5582"/>
    <w:rsid w:val="00DF5C61"/>
    <w:rsid w:val="00DF6CCD"/>
    <w:rsid w:val="00E01CA2"/>
    <w:rsid w:val="00E01FAF"/>
    <w:rsid w:val="00E02E41"/>
    <w:rsid w:val="00E0326E"/>
    <w:rsid w:val="00E034DB"/>
    <w:rsid w:val="00E03A61"/>
    <w:rsid w:val="00E053DA"/>
    <w:rsid w:val="00E05805"/>
    <w:rsid w:val="00E10D24"/>
    <w:rsid w:val="00E111A2"/>
    <w:rsid w:val="00E11775"/>
    <w:rsid w:val="00E11B07"/>
    <w:rsid w:val="00E1215D"/>
    <w:rsid w:val="00E124A2"/>
    <w:rsid w:val="00E13747"/>
    <w:rsid w:val="00E15BCE"/>
    <w:rsid w:val="00E1658A"/>
    <w:rsid w:val="00E17B93"/>
    <w:rsid w:val="00E20E46"/>
    <w:rsid w:val="00E21EBF"/>
    <w:rsid w:val="00E24106"/>
    <w:rsid w:val="00E249A5"/>
    <w:rsid w:val="00E25FFA"/>
    <w:rsid w:val="00E2651D"/>
    <w:rsid w:val="00E266A5"/>
    <w:rsid w:val="00E27868"/>
    <w:rsid w:val="00E27DBD"/>
    <w:rsid w:val="00E30887"/>
    <w:rsid w:val="00E32309"/>
    <w:rsid w:val="00E32D7D"/>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4E70"/>
    <w:rsid w:val="00E56CBC"/>
    <w:rsid w:val="00E6098B"/>
    <w:rsid w:val="00E612FF"/>
    <w:rsid w:val="00E65144"/>
    <w:rsid w:val="00E65E09"/>
    <w:rsid w:val="00E65F5D"/>
    <w:rsid w:val="00E66658"/>
    <w:rsid w:val="00E66CE7"/>
    <w:rsid w:val="00E67694"/>
    <w:rsid w:val="00E67835"/>
    <w:rsid w:val="00E7326C"/>
    <w:rsid w:val="00E73BC1"/>
    <w:rsid w:val="00E75DE9"/>
    <w:rsid w:val="00E77430"/>
    <w:rsid w:val="00E813A0"/>
    <w:rsid w:val="00E81A82"/>
    <w:rsid w:val="00E836A9"/>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2FD8"/>
    <w:rsid w:val="00EB52B0"/>
    <w:rsid w:val="00EB605C"/>
    <w:rsid w:val="00EB6E65"/>
    <w:rsid w:val="00EC0B31"/>
    <w:rsid w:val="00EC134E"/>
    <w:rsid w:val="00EC139A"/>
    <w:rsid w:val="00EC30E6"/>
    <w:rsid w:val="00EC3710"/>
    <w:rsid w:val="00EC3961"/>
    <w:rsid w:val="00EC56CE"/>
    <w:rsid w:val="00EC5A6C"/>
    <w:rsid w:val="00EC5CDF"/>
    <w:rsid w:val="00EC6CCC"/>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126"/>
    <w:rsid w:val="00F1229E"/>
    <w:rsid w:val="00F13F90"/>
    <w:rsid w:val="00F174DF"/>
    <w:rsid w:val="00F22946"/>
    <w:rsid w:val="00F22A10"/>
    <w:rsid w:val="00F24B05"/>
    <w:rsid w:val="00F268C5"/>
    <w:rsid w:val="00F26A7F"/>
    <w:rsid w:val="00F27EDF"/>
    <w:rsid w:val="00F30697"/>
    <w:rsid w:val="00F3178F"/>
    <w:rsid w:val="00F33234"/>
    <w:rsid w:val="00F33A46"/>
    <w:rsid w:val="00F33BFC"/>
    <w:rsid w:val="00F34BB6"/>
    <w:rsid w:val="00F363F3"/>
    <w:rsid w:val="00F36A7F"/>
    <w:rsid w:val="00F36D52"/>
    <w:rsid w:val="00F37296"/>
    <w:rsid w:val="00F37418"/>
    <w:rsid w:val="00F4033D"/>
    <w:rsid w:val="00F40352"/>
    <w:rsid w:val="00F40C18"/>
    <w:rsid w:val="00F41C1E"/>
    <w:rsid w:val="00F41F2C"/>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4569"/>
    <w:rsid w:val="00F6559F"/>
    <w:rsid w:val="00F667C1"/>
    <w:rsid w:val="00F67896"/>
    <w:rsid w:val="00F678C6"/>
    <w:rsid w:val="00F716FC"/>
    <w:rsid w:val="00F71E06"/>
    <w:rsid w:val="00F72285"/>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589F"/>
    <w:rsid w:val="00F96931"/>
    <w:rsid w:val="00F96BE9"/>
    <w:rsid w:val="00FA07B2"/>
    <w:rsid w:val="00FA0C0C"/>
    <w:rsid w:val="00FA1934"/>
    <w:rsid w:val="00FA2BA8"/>
    <w:rsid w:val="00FA52E7"/>
    <w:rsid w:val="00FA5405"/>
    <w:rsid w:val="00FA5996"/>
    <w:rsid w:val="00FA5AF1"/>
    <w:rsid w:val="00FA7C43"/>
    <w:rsid w:val="00FA7CD2"/>
    <w:rsid w:val="00FB181A"/>
    <w:rsid w:val="00FB1BFA"/>
    <w:rsid w:val="00FB2F1E"/>
    <w:rsid w:val="00FB435E"/>
    <w:rsid w:val="00FB49A4"/>
    <w:rsid w:val="00FB4D58"/>
    <w:rsid w:val="00FB793A"/>
    <w:rsid w:val="00FC17DC"/>
    <w:rsid w:val="00FC2FD4"/>
    <w:rsid w:val="00FC3328"/>
    <w:rsid w:val="00FC6973"/>
    <w:rsid w:val="00FC6F99"/>
    <w:rsid w:val="00FC79A5"/>
    <w:rsid w:val="00FD404C"/>
    <w:rsid w:val="00FD5F50"/>
    <w:rsid w:val="00FD69B7"/>
    <w:rsid w:val="00FE00F3"/>
    <w:rsid w:val="00FE1BB8"/>
    <w:rsid w:val="00FE205E"/>
    <w:rsid w:val="00FE31B9"/>
    <w:rsid w:val="00FE3473"/>
    <w:rsid w:val="00FE3958"/>
    <w:rsid w:val="00FE3F72"/>
    <w:rsid w:val="00FE3F7C"/>
    <w:rsid w:val="00FE435A"/>
    <w:rsid w:val="00FE65FC"/>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40A5C"/>
  <w15:docId w15:val="{BA713B5A-CAF1-438F-8EE5-C903383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1"/>
      </w:numPr>
      <w:spacing w:before="240" w:after="60"/>
      <w:outlineLvl w:val="6"/>
    </w:pPr>
  </w:style>
  <w:style w:type="paragraph" w:styleId="Titre8">
    <w:name w:val="heading 8"/>
    <w:basedOn w:val="Normal"/>
    <w:next w:val="Normal"/>
    <w:link w:val="Titre8Car"/>
    <w:qFormat/>
    <w:rsid w:val="0031281E"/>
    <w:pPr>
      <w:numPr>
        <w:ilvl w:val="7"/>
        <w:numId w:val="1"/>
      </w:numPr>
      <w:spacing w:before="240" w:after="60"/>
      <w:outlineLvl w:val="7"/>
    </w:pPr>
    <w:rPr>
      <w:i/>
      <w:iCs/>
    </w:rPr>
  </w:style>
  <w:style w:type="paragraph" w:styleId="Titre9">
    <w:name w:val="heading 9"/>
    <w:basedOn w:val="Normal"/>
    <w:next w:val="Normal"/>
    <w:link w:val="Titre9Car"/>
    <w:qFormat/>
    <w:rsid w:val="0031281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E1F36"/>
    <w:rPr>
      <w:rFonts w:ascii="Arial" w:hAnsi="Arial" w:cs="Arial"/>
      <w:b/>
      <w:bCs/>
      <w:kern w:val="32"/>
      <w:sz w:val="32"/>
      <w:szCs w:val="32"/>
      <w:lang w:val="en-US" w:eastAsia="en-US"/>
    </w:rPr>
  </w:style>
  <w:style w:type="character" w:customStyle="1" w:styleId="Titre2Car">
    <w:name w:val="Titre 2 Car"/>
    <w:link w:val="Titre2"/>
    <w:rsid w:val="00AE1F36"/>
    <w:rPr>
      <w:rFonts w:ascii="Arial" w:hAnsi="Arial" w:cs="Arial"/>
      <w:b/>
      <w:bCs/>
      <w:i/>
      <w:iCs/>
      <w:sz w:val="28"/>
      <w:szCs w:val="28"/>
      <w:lang w:val="en-US" w:eastAsia="en-US"/>
    </w:rPr>
  </w:style>
  <w:style w:type="character" w:customStyle="1" w:styleId="Titre3Car">
    <w:name w:val="Titre 3 Car"/>
    <w:link w:val="Titre3"/>
    <w:rsid w:val="00AE1F36"/>
    <w:rPr>
      <w:rFonts w:ascii="Arial" w:hAnsi="Arial" w:cs="Arial"/>
      <w:b/>
      <w:bCs/>
      <w:sz w:val="26"/>
      <w:szCs w:val="26"/>
      <w:lang w:val="en-US" w:eastAsia="en-US"/>
    </w:rPr>
  </w:style>
  <w:style w:type="character" w:customStyle="1" w:styleId="Titre4Car">
    <w:name w:val="Titre 4 Car"/>
    <w:link w:val="Titre4"/>
    <w:rsid w:val="00AE1F36"/>
    <w:rPr>
      <w:b/>
      <w:bCs/>
      <w:sz w:val="28"/>
      <w:szCs w:val="28"/>
      <w:lang w:val="en-US" w:eastAsia="en-US"/>
    </w:rPr>
  </w:style>
  <w:style w:type="character" w:customStyle="1" w:styleId="Titre5Car">
    <w:name w:val="Titre 5 Car"/>
    <w:link w:val="Titre5"/>
    <w:rsid w:val="00AE1F36"/>
    <w:rPr>
      <w:b/>
      <w:bCs/>
      <w:i/>
      <w:iCs/>
      <w:sz w:val="26"/>
      <w:szCs w:val="26"/>
      <w:lang w:val="en-US" w:eastAsia="en-US"/>
    </w:rPr>
  </w:style>
  <w:style w:type="character" w:customStyle="1" w:styleId="Titre6Car">
    <w:name w:val="Titre 6 Car"/>
    <w:link w:val="Titre6"/>
    <w:rsid w:val="00AE1F36"/>
    <w:rPr>
      <w:b/>
      <w:bCs/>
      <w:sz w:val="22"/>
      <w:szCs w:val="22"/>
      <w:lang w:val="en-US" w:eastAsia="en-US"/>
    </w:rPr>
  </w:style>
  <w:style w:type="character" w:customStyle="1" w:styleId="Titre7Car">
    <w:name w:val="Titre 7 Car"/>
    <w:link w:val="Titre7"/>
    <w:rsid w:val="00AE1F36"/>
    <w:rPr>
      <w:sz w:val="24"/>
      <w:szCs w:val="24"/>
      <w:lang w:val="en-US" w:eastAsia="en-US"/>
    </w:rPr>
  </w:style>
  <w:style w:type="character" w:customStyle="1" w:styleId="Titre8Car">
    <w:name w:val="Titre 8 Car"/>
    <w:link w:val="Titre8"/>
    <w:rsid w:val="00AE1F36"/>
    <w:rPr>
      <w:i/>
      <w:iCs/>
      <w:sz w:val="24"/>
      <w:szCs w:val="24"/>
      <w:lang w:val="en-US" w:eastAsia="en-US"/>
    </w:rPr>
  </w:style>
  <w:style w:type="character" w:customStyle="1" w:styleId="Titre9Car">
    <w:name w:val="Titre 9 Car"/>
    <w:link w:val="Titre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434446165">
          <w:marLeft w:val="1728"/>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1628968031">
          <w:marLeft w:val="0"/>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393969503">
      <w:bodyDiv w:val="1"/>
      <w:marLeft w:val="0"/>
      <w:marRight w:val="0"/>
      <w:marTop w:val="0"/>
      <w:marBottom w:val="0"/>
      <w:divBdr>
        <w:top w:val="none" w:sz="0" w:space="0" w:color="auto"/>
        <w:left w:val="none" w:sz="0" w:space="0" w:color="auto"/>
        <w:bottom w:val="none" w:sz="0" w:space="0" w:color="auto"/>
        <w:right w:val="none" w:sz="0" w:space="0" w:color="auto"/>
      </w:divBdr>
    </w:div>
    <w:div w:id="816147520">
      <w:bodyDiv w:val="1"/>
      <w:marLeft w:val="0"/>
      <w:marRight w:val="0"/>
      <w:marTop w:val="0"/>
      <w:marBottom w:val="0"/>
      <w:divBdr>
        <w:top w:val="none" w:sz="0" w:space="0" w:color="auto"/>
        <w:left w:val="none" w:sz="0" w:space="0" w:color="auto"/>
        <w:bottom w:val="none" w:sz="0" w:space="0" w:color="auto"/>
        <w:right w:val="none" w:sz="0" w:space="0" w:color="auto"/>
      </w:divBdr>
      <w:divsChild>
        <w:div w:id="1624575829">
          <w:marLeft w:val="1886"/>
          <w:marRight w:val="0"/>
          <w:marTop w:val="0"/>
          <w:marBottom w:val="0"/>
          <w:divBdr>
            <w:top w:val="none" w:sz="0" w:space="0" w:color="auto"/>
            <w:left w:val="none" w:sz="0" w:space="0" w:color="auto"/>
            <w:bottom w:val="none" w:sz="0" w:space="0" w:color="auto"/>
            <w:right w:val="none" w:sz="0" w:space="0" w:color="auto"/>
          </w:divBdr>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58526470">
          <w:marLeft w:val="1973"/>
          <w:marRight w:val="0"/>
          <w:marTop w:val="62"/>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1497652077">
          <w:marLeft w:val="1411"/>
          <w:marRight w:val="0"/>
          <w:marTop w:val="77"/>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05272054">
          <w:marLeft w:val="0"/>
          <w:marRight w:val="0"/>
          <w:marTop w:val="72"/>
          <w:marBottom w:val="0"/>
          <w:divBdr>
            <w:top w:val="none" w:sz="0" w:space="0" w:color="auto"/>
            <w:left w:val="none" w:sz="0" w:space="0" w:color="auto"/>
            <w:bottom w:val="none" w:sz="0" w:space="0" w:color="auto"/>
            <w:right w:val="none" w:sz="0" w:space="0" w:color="auto"/>
          </w:divBdr>
        </w:div>
        <w:div w:id="1710228372">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6315815">
          <w:marLeft w:val="1166"/>
          <w:marRight w:val="0"/>
          <w:marTop w:val="0"/>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1928730694">
          <w:marLeft w:val="1166"/>
          <w:marRight w:val="0"/>
          <w:marTop w:val="0"/>
          <w:marBottom w:val="0"/>
          <w:divBdr>
            <w:top w:val="none" w:sz="0" w:space="0" w:color="auto"/>
            <w:left w:val="none" w:sz="0" w:space="0" w:color="auto"/>
            <w:bottom w:val="none" w:sz="0" w:space="0" w:color="auto"/>
            <w:right w:val="none" w:sz="0" w:space="0" w:color="auto"/>
          </w:divBdr>
        </w:div>
      </w:divsChild>
    </w:div>
    <w:div w:id="1938980223">
      <w:bodyDiv w:val="1"/>
      <w:marLeft w:val="0"/>
      <w:marRight w:val="0"/>
      <w:marTop w:val="0"/>
      <w:marBottom w:val="0"/>
      <w:divBdr>
        <w:top w:val="none" w:sz="0" w:space="0" w:color="auto"/>
        <w:left w:val="none" w:sz="0" w:space="0" w:color="auto"/>
        <w:bottom w:val="none" w:sz="0" w:space="0" w:color="auto"/>
        <w:right w:val="none" w:sz="0" w:space="0" w:color="auto"/>
      </w:divBdr>
      <w:divsChild>
        <w:div w:id="174733771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dorothea.richter@dlr.de" TargetMode="External"/><Relationship Id="rId18" Type="http://schemas.openxmlformats.org/officeDocument/2006/relationships/hyperlink" Target="http://cwe.ccsds.org/sls/docs/Forms/AllItems.aspx?RootFolder=%2Fsls%2Fdocs%2FSLS%2DSEA%2DDLS&amp;View=%7b16ACDA38%2dFFA3%2d4657%2d8F27%2dB166C23C24A2%7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daniel.fischer@esa.int" TargetMode="External"/><Relationship Id="rId17" Type="http://schemas.openxmlformats.org/officeDocument/2006/relationships/hyperlink" Target="http://cwe.ccsds.org/sls/docs/Forms/AllItems.aspx?View=%7b16ACDA38%2dFFA3%2d4657%2d8F27%2dB166C23C24A2%7d"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cwe.ccsds.org/sls" TargetMode="External"/><Relationship Id="rId20" Type="http://schemas.openxmlformats.org/officeDocument/2006/relationships/hyperlink" Target="http://cwe.ccsds.org/sls/docs/Forms/AllItems.aspx?RootFolder=%2Fsls%2Fdocs%2FSLS%2DSEA%2DDLS%2FCWE%20Private%2Fmeeting%20material&amp;View=%7b16ACDA38%2dFFA3%2d4657%2d8F27%2dB166C23C24A2%7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we.ccsds.or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RootFolder=%2Fsls%2Fdocs%2FSLS%2DSEA%2DDLS%2FCWE%20Private&amp;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http://cwe.ccsds.org" TargetMode="External"/><Relationship Id="rId22" Type="http://schemas.openxmlformats.org/officeDocument/2006/relationships/image" Target="media/image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6B51-3014-477C-AF62-5B035D5B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11</Pages>
  <Words>2354</Words>
  <Characters>12950</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subject/>
  <dc:creator>Howard Weiss</dc:creator>
  <cp:keywords/>
  <dc:description/>
  <cp:lastModifiedBy>Moury Gilles</cp:lastModifiedBy>
  <cp:revision>24</cp:revision>
  <cp:lastPrinted>2021-10-13T16:20:00Z</cp:lastPrinted>
  <dcterms:created xsi:type="dcterms:W3CDTF">2022-10-28T14:47:00Z</dcterms:created>
  <dcterms:modified xsi:type="dcterms:W3CDTF">2022-11-10T17:45:00Z</dcterms:modified>
</cp:coreProperties>
</file>