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77777777" w:rsidR="00682AD8" w:rsidRDefault="0069578C" w:rsidP="00805D1A">
      <w:pPr>
        <w:jc w:val="center"/>
        <w:rPr>
          <w:rFonts w:ascii="Arial" w:hAnsi="Arial" w:cs="Arial"/>
          <w:b/>
          <w:sz w:val="32"/>
          <w:szCs w:val="32"/>
        </w:rPr>
      </w:pPr>
      <w:r>
        <w:rPr>
          <w:rFonts w:ascii="Arial" w:hAnsi="Arial" w:cs="Arial"/>
          <w:b/>
          <w:sz w:val="32"/>
          <w:szCs w:val="32"/>
        </w:rPr>
        <w:t>May 2019</w:t>
      </w:r>
      <w:r w:rsidR="00682AD8" w:rsidRPr="002610A5">
        <w:rPr>
          <w:rFonts w:ascii="Arial" w:hAnsi="Arial" w:cs="Arial"/>
          <w:b/>
          <w:sz w:val="32"/>
          <w:szCs w:val="32"/>
        </w:rPr>
        <w:t xml:space="preserve"> CCSDS </w:t>
      </w:r>
    </w:p>
    <w:p w14:paraId="7ADB63A2" w14:textId="77777777"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14:paraId="4D8A3A02" w14:textId="77777777" w:rsidR="00682AD8" w:rsidRPr="00AF45F3" w:rsidRDefault="0069578C" w:rsidP="00B77C01">
      <w:pPr>
        <w:jc w:val="center"/>
        <w:rPr>
          <w:rFonts w:ascii="Arial" w:hAnsi="Arial" w:cs="Arial"/>
          <w:b/>
          <w:sz w:val="32"/>
          <w:szCs w:val="32"/>
        </w:rPr>
      </w:pPr>
      <w:r>
        <w:rPr>
          <w:rFonts w:ascii="Arial" w:hAnsi="Arial" w:cs="Arial"/>
          <w:b/>
          <w:sz w:val="32"/>
          <w:szCs w:val="32"/>
        </w:rPr>
        <w:t>NASA Ames – Mountain View, CA, USA</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2F6B4C8C" w:rsidR="00682AD8" w:rsidRPr="00F10A8D" w:rsidRDefault="0069578C" w:rsidP="00F10A8D">
      <w:pPr>
        <w:jc w:val="center"/>
        <w:rPr>
          <w:rFonts w:ascii="Arial" w:hAnsi="Arial" w:cs="Arial"/>
          <w:sz w:val="28"/>
          <w:szCs w:val="28"/>
        </w:rPr>
      </w:pPr>
      <w:r>
        <w:rPr>
          <w:rFonts w:ascii="Arial" w:hAnsi="Arial" w:cs="Arial"/>
          <w:sz w:val="28"/>
          <w:szCs w:val="28"/>
        </w:rPr>
        <w:t>May</w:t>
      </w:r>
      <w:r w:rsidR="00731F8B" w:rsidRPr="00AF45F3">
        <w:rPr>
          <w:rFonts w:ascii="Arial" w:hAnsi="Arial" w:cs="Arial"/>
          <w:sz w:val="28"/>
          <w:szCs w:val="28"/>
        </w:rPr>
        <w:t xml:space="preserve"> </w:t>
      </w:r>
      <w:r>
        <w:rPr>
          <w:rFonts w:ascii="Arial" w:hAnsi="Arial" w:cs="Arial"/>
          <w:sz w:val="28"/>
          <w:szCs w:val="28"/>
        </w:rPr>
        <w:t>8-9</w:t>
      </w:r>
      <w:r w:rsidR="00DF5582" w:rsidRPr="00AF45F3">
        <w:rPr>
          <w:rFonts w:ascii="Arial" w:hAnsi="Arial" w:cs="Arial"/>
          <w:sz w:val="28"/>
          <w:szCs w:val="28"/>
        </w:rPr>
        <w:t>,</w:t>
      </w:r>
      <w:r w:rsidR="00682AD8" w:rsidRPr="00AF45F3">
        <w:rPr>
          <w:rFonts w:ascii="Arial" w:hAnsi="Arial" w:cs="Arial"/>
          <w:sz w:val="28"/>
          <w:szCs w:val="28"/>
        </w:rPr>
        <w:t xml:space="preserve"> </w:t>
      </w:r>
      <w:r>
        <w:rPr>
          <w:rFonts w:ascii="Arial" w:hAnsi="Arial" w:cs="Arial"/>
          <w:sz w:val="28"/>
          <w:szCs w:val="28"/>
        </w:rPr>
        <w:t>2019</w:t>
      </w:r>
    </w:p>
    <w:p w14:paraId="4A33DCDC" w14:textId="04576666" w:rsidR="00682AD8" w:rsidRPr="00F10A8D" w:rsidRDefault="00682AD8" w:rsidP="00805D1A">
      <w:pPr>
        <w:pStyle w:val="Titre1"/>
      </w:pPr>
      <w:r w:rsidRPr="009874BF">
        <w:t>Attendance:</w:t>
      </w:r>
    </w:p>
    <w:p w14:paraId="42ACCF12" w14:textId="77777777" w:rsidR="00682AD8" w:rsidRPr="009415D8" w:rsidRDefault="009415D8" w:rsidP="00805D1A">
      <w:pPr>
        <w:rPr>
          <w:b/>
        </w:rPr>
      </w:pPr>
      <w:r w:rsidRPr="009415D8">
        <w:rPr>
          <w:b/>
        </w:rPr>
        <w:t>SDLS WG</w:t>
      </w:r>
      <w:r>
        <w:rPr>
          <w:b/>
        </w:rPr>
        <w:t xml:space="preserve"> 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B93126"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B93126" w:rsidP="00805D1A">
            <w:hyperlink r:id="rId9" w:history="1">
              <w:r w:rsidR="003C551B" w:rsidRPr="00AA154E">
                <w:rPr>
                  <w:rStyle w:val="Lienhypertexte"/>
                </w:rPr>
                <w:t>howard.weiss@parsons.com</w:t>
              </w:r>
            </w:hyperlink>
          </w:p>
        </w:tc>
      </w:tr>
      <w:tr w:rsidR="00682AD8" w:rsidRPr="00F10A8D"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B93126"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B93126"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B93126" w:rsidP="00A23FA2">
            <w:pPr>
              <w:rPr>
                <w:lang w:val="de-DE"/>
              </w:rPr>
            </w:pPr>
            <w:hyperlink r:id="rId12"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B93126" w:rsidP="00A23FA2">
            <w:pPr>
              <w:rPr>
                <w:lang w:val="de-DE"/>
              </w:rPr>
            </w:pPr>
            <w:hyperlink r:id="rId13" w:history="1">
              <w:r w:rsidR="00034EA7" w:rsidRPr="00DF5582">
                <w:rPr>
                  <w:rStyle w:val="Lienhypertexte"/>
                  <w:lang w:val="de-DE"/>
                </w:rPr>
                <w:t>daniel.fischer@esa.int</w:t>
              </w:r>
            </w:hyperlink>
            <w:r w:rsidR="00034EA7" w:rsidRPr="00DF5582">
              <w:rPr>
                <w:lang w:val="de-DE"/>
              </w:rPr>
              <w:t xml:space="preserve"> </w:t>
            </w:r>
          </w:p>
        </w:tc>
      </w:tr>
      <w:tr w:rsidR="0069578C" w:rsidRPr="00DF5582" w14:paraId="5B0C5A37" w14:textId="77777777" w:rsidTr="00626C81">
        <w:tc>
          <w:tcPr>
            <w:tcW w:w="2659" w:type="dxa"/>
          </w:tcPr>
          <w:p w14:paraId="4300FAAF" w14:textId="77777777" w:rsidR="0069578C" w:rsidRPr="00DF5582" w:rsidRDefault="0069578C" w:rsidP="00A23FA2">
            <w:pPr>
              <w:rPr>
                <w:lang w:val="de-DE"/>
              </w:rPr>
            </w:pPr>
            <w:r>
              <w:rPr>
                <w:lang w:val="de-DE"/>
              </w:rPr>
              <w:t>Tim Dafoe</w:t>
            </w:r>
          </w:p>
        </w:tc>
        <w:tc>
          <w:tcPr>
            <w:tcW w:w="1871" w:type="dxa"/>
          </w:tcPr>
          <w:p w14:paraId="179DD2D5" w14:textId="77777777" w:rsidR="0069578C" w:rsidRPr="00DF5582" w:rsidRDefault="0069578C" w:rsidP="00A23FA2">
            <w:pPr>
              <w:rPr>
                <w:lang w:val="de-DE"/>
              </w:rPr>
            </w:pPr>
            <w:r>
              <w:rPr>
                <w:lang w:val="de-DE"/>
              </w:rPr>
              <w:t>CSA</w:t>
            </w:r>
          </w:p>
        </w:tc>
        <w:tc>
          <w:tcPr>
            <w:tcW w:w="4100" w:type="dxa"/>
          </w:tcPr>
          <w:p w14:paraId="1CAE0541" w14:textId="77777777" w:rsidR="0069578C" w:rsidRDefault="0069578C" w:rsidP="00A23FA2">
            <w:pPr>
              <w:rPr>
                <w:rStyle w:val="Lienhypertexte"/>
                <w:lang w:val="de-DE"/>
              </w:rPr>
            </w:pPr>
            <w:r>
              <w:rPr>
                <w:rStyle w:val="Lienhypertexte"/>
                <w:lang w:val="de-DE"/>
              </w:rPr>
              <w:t>tim.dafoe@ontario.ca</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B93126" w:rsidP="00800824">
            <w:hyperlink r:id="rId14" w:history="1">
              <w:r w:rsidR="00DF5582" w:rsidRPr="00A94B45">
                <w:rPr>
                  <w:rStyle w:val="Lienhypertexte"/>
                </w:rPr>
                <w:t>dorothea.richter@dlr.de</w:t>
              </w:r>
            </w:hyperlink>
            <w:r w:rsidR="00DF5582">
              <w:t xml:space="preserve"> </w:t>
            </w:r>
          </w:p>
        </w:tc>
      </w:tr>
      <w:tr w:rsidR="0069578C" w:rsidRPr="00F10A8D" w14:paraId="2BDA4C5E" w14:textId="77777777" w:rsidTr="00626C81">
        <w:tc>
          <w:tcPr>
            <w:tcW w:w="2659" w:type="dxa"/>
          </w:tcPr>
          <w:p w14:paraId="7A55BCBF" w14:textId="77777777" w:rsidR="0069578C" w:rsidRPr="00DF5582" w:rsidRDefault="0069578C" w:rsidP="0069578C">
            <w:pPr>
              <w:rPr>
                <w:lang w:val="de-DE"/>
              </w:rPr>
            </w:pPr>
            <w:r>
              <w:rPr>
                <w:lang w:val="de-DE"/>
              </w:rPr>
              <w:t>Charles Sheehe</w:t>
            </w:r>
          </w:p>
        </w:tc>
        <w:tc>
          <w:tcPr>
            <w:tcW w:w="1871" w:type="dxa"/>
          </w:tcPr>
          <w:p w14:paraId="4636E97E" w14:textId="77777777" w:rsidR="0069578C" w:rsidRPr="00DF5582" w:rsidRDefault="0069578C" w:rsidP="0069578C">
            <w:pPr>
              <w:rPr>
                <w:lang w:val="de-DE"/>
              </w:rPr>
            </w:pPr>
            <w:r>
              <w:rPr>
                <w:lang w:val="de-DE"/>
              </w:rPr>
              <w:t>NASA/GRC</w:t>
            </w:r>
          </w:p>
        </w:tc>
        <w:tc>
          <w:tcPr>
            <w:tcW w:w="4100" w:type="dxa"/>
          </w:tcPr>
          <w:p w14:paraId="43A85539" w14:textId="77777777" w:rsidR="0069578C" w:rsidRPr="00290D1D" w:rsidRDefault="0069578C" w:rsidP="0069578C">
            <w:pPr>
              <w:rPr>
                <w:rStyle w:val="Lienhypertexte"/>
                <w:lang w:val="de-DE"/>
              </w:rPr>
            </w:pPr>
            <w:r w:rsidRPr="00290D1D">
              <w:rPr>
                <w:rStyle w:val="Lienhypertexte"/>
                <w:lang w:val="de-DE"/>
              </w:rPr>
              <w:t>charles.j.sheehe@nasa.gov</w:t>
            </w:r>
          </w:p>
        </w:tc>
      </w:tr>
      <w:tr w:rsidR="00C939AF" w:rsidRPr="00F22A10" w14:paraId="322EF893" w14:textId="77777777" w:rsidTr="00626C81">
        <w:tc>
          <w:tcPr>
            <w:tcW w:w="2659" w:type="dxa"/>
          </w:tcPr>
          <w:p w14:paraId="70B071C3" w14:textId="77777777" w:rsidR="00C939AF" w:rsidRDefault="00C939AF" w:rsidP="00C939AF">
            <w:pPr>
              <w:rPr>
                <w:lang w:val="de-DE"/>
              </w:rPr>
            </w:pPr>
            <w:r>
              <w:rPr>
                <w:lang w:val="de-DE"/>
              </w:rPr>
              <w:t>Bruno Saba</w:t>
            </w:r>
            <w:r w:rsidR="0069578C">
              <w:rPr>
                <w:lang w:val="de-DE"/>
              </w:rPr>
              <w:t xml:space="preserve"> (by teleconf only on Thursday morning)</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B678BB" w:rsidRPr="00F22A10" w14:paraId="77B05112" w14:textId="77777777" w:rsidTr="00626C81">
        <w:tc>
          <w:tcPr>
            <w:tcW w:w="2659" w:type="dxa"/>
          </w:tcPr>
          <w:p w14:paraId="4F02F019" w14:textId="77777777" w:rsidR="00B678BB" w:rsidRDefault="00B678BB" w:rsidP="00C939AF">
            <w:pPr>
              <w:rPr>
                <w:lang w:val="de-DE"/>
              </w:rPr>
            </w:pPr>
            <w:r>
              <w:rPr>
                <w:lang w:val="de-DE"/>
              </w:rPr>
              <w:t>Paul Thompson</w:t>
            </w:r>
          </w:p>
        </w:tc>
        <w:tc>
          <w:tcPr>
            <w:tcW w:w="1871" w:type="dxa"/>
          </w:tcPr>
          <w:p w14:paraId="3EC1E0F9" w14:textId="77777777" w:rsidR="00B678BB" w:rsidRDefault="00B678BB" w:rsidP="00C939AF">
            <w:pPr>
              <w:rPr>
                <w:lang w:val="de-DE"/>
              </w:rPr>
            </w:pPr>
            <w:r>
              <w:rPr>
                <w:lang w:val="de-DE"/>
              </w:rPr>
              <w:t>QinetiQ Ltd</w:t>
            </w:r>
          </w:p>
        </w:tc>
        <w:tc>
          <w:tcPr>
            <w:tcW w:w="4100" w:type="dxa"/>
          </w:tcPr>
          <w:p w14:paraId="2EE08DE5" w14:textId="77777777" w:rsidR="00B678BB" w:rsidRDefault="00B678BB" w:rsidP="00C939AF">
            <w:pPr>
              <w:rPr>
                <w:rStyle w:val="Lienhypertexte"/>
                <w:lang w:val="de-DE"/>
              </w:rPr>
            </w:pPr>
            <w:r>
              <w:rPr>
                <w:rStyle w:val="Lienhypertexte"/>
                <w:lang w:val="de-DE"/>
              </w:rPr>
              <w:t>pbthompson@quinetiq.com</w:t>
            </w:r>
          </w:p>
        </w:tc>
      </w:tr>
    </w:tbl>
    <w:p w14:paraId="578E58E4" w14:textId="031AE2B3" w:rsidR="009415D8" w:rsidRPr="00F22A10" w:rsidRDefault="009415D8">
      <w:pPr>
        <w:rPr>
          <w:rFonts w:ascii="Arial" w:hAnsi="Arial" w:cs="Arial"/>
          <w:b/>
          <w:sz w:val="28"/>
          <w:szCs w:val="28"/>
          <w:lang w:val="de-DE"/>
        </w:rPr>
      </w:pPr>
    </w:p>
    <w:p w14:paraId="0AF50C55" w14:textId="29940187" w:rsidR="0097696E" w:rsidRPr="001F5544" w:rsidRDefault="00F10A8D" w:rsidP="00870550">
      <w:pPr>
        <w:pStyle w:val="Paragraphedeliste"/>
        <w:numPr>
          <w:ilvl w:val="0"/>
          <w:numId w:val="6"/>
        </w:numPr>
        <w:rPr>
          <w:lang w:val="en-GB"/>
        </w:rPr>
      </w:pPr>
      <w:r>
        <w:rPr>
          <w:noProof/>
          <w:lang w:val="fr-FR" w:eastAsia="fr-FR"/>
        </w:rPr>
        <w:drawing>
          <wp:inline distT="0" distB="0" distL="0" distR="0" wp14:anchorId="2E0B6ED0" wp14:editId="1C7C0985">
            <wp:extent cx="5307112" cy="2985864"/>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08_150635 small.jpg"/>
                    <pic:cNvPicPr/>
                  </pic:nvPicPr>
                  <pic:blipFill>
                    <a:blip r:embed="rId15">
                      <a:extLst>
                        <a:ext uri="{28A0092B-C50C-407E-A947-70E740481C1C}">
                          <a14:useLocalDpi xmlns:a14="http://schemas.microsoft.com/office/drawing/2010/main" val="0"/>
                        </a:ext>
                      </a:extLst>
                    </a:blip>
                    <a:stretch>
                      <a:fillRect/>
                    </a:stretch>
                  </pic:blipFill>
                  <pic:spPr>
                    <a:xfrm>
                      <a:off x="0" y="0"/>
                      <a:ext cx="5326318" cy="2996669"/>
                    </a:xfrm>
                    <a:prstGeom prst="rect">
                      <a:avLst/>
                    </a:prstGeom>
                  </pic:spPr>
                </pic:pic>
              </a:graphicData>
            </a:graphic>
          </wp:inline>
        </w:drawing>
      </w:r>
      <w:r w:rsidR="0097696E"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77777777"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625A65" w:rsidRPr="00681596" w14:paraId="678F9679" w14:textId="77777777" w:rsidTr="000D4968">
        <w:trPr>
          <w:trHeight w:val="629"/>
        </w:trPr>
        <w:tc>
          <w:tcPr>
            <w:tcW w:w="1384" w:type="dxa"/>
          </w:tcPr>
          <w:p w14:paraId="0034F72B" w14:textId="77777777"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AFAE68B" w14:textId="77777777"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566B25A2" w14:textId="77777777" w:rsidR="00625A65" w:rsidRPr="00681596" w:rsidRDefault="00625A65" w:rsidP="008076BB">
            <w:pPr>
              <w:autoSpaceDE w:val="0"/>
              <w:autoSpaceDN w:val="0"/>
              <w:adjustRightInd w:val="0"/>
              <w:spacing w:before="120" w:after="120"/>
              <w:jc w:val="center"/>
              <w:rPr>
                <w:b/>
                <w:bCs/>
                <w:lang w:val="en-GB" w:eastAsia="fr-FR"/>
              </w:rPr>
            </w:pPr>
            <w:r w:rsidRPr="00681596">
              <w:rPr>
                <w:b/>
                <w:bCs/>
                <w:lang w:val="en-GB" w:eastAsia="fr-FR"/>
              </w:rPr>
              <w:t>Agenda Item</w:t>
            </w:r>
          </w:p>
        </w:tc>
      </w:tr>
      <w:tr w:rsidR="000D4968" w:rsidRPr="00681596" w14:paraId="6CED95D1" w14:textId="77777777" w:rsidTr="000D4968">
        <w:tc>
          <w:tcPr>
            <w:tcW w:w="1384" w:type="dxa"/>
            <w:vMerge w:val="restart"/>
          </w:tcPr>
          <w:p w14:paraId="0A8CA0B0" w14:textId="77777777" w:rsidR="000D4968" w:rsidRPr="006508C0" w:rsidRDefault="000D4968" w:rsidP="000D4968">
            <w:pPr>
              <w:autoSpaceDE w:val="0"/>
              <w:autoSpaceDN w:val="0"/>
              <w:adjustRightInd w:val="0"/>
              <w:spacing w:before="120" w:after="120"/>
              <w:rPr>
                <w:lang w:val="en-GB" w:eastAsia="fr-FR"/>
              </w:rPr>
            </w:pPr>
          </w:p>
        </w:tc>
        <w:tc>
          <w:tcPr>
            <w:tcW w:w="1276" w:type="dxa"/>
            <w:vMerge w:val="restart"/>
          </w:tcPr>
          <w:p w14:paraId="4FFD35A9" w14:textId="77777777" w:rsidR="000D4968" w:rsidRPr="006508C0" w:rsidRDefault="000D4968" w:rsidP="000D4968">
            <w:pPr>
              <w:autoSpaceDE w:val="0"/>
              <w:autoSpaceDN w:val="0"/>
              <w:adjustRightInd w:val="0"/>
              <w:spacing w:before="120" w:after="120"/>
              <w:rPr>
                <w:lang w:val="en-GB" w:eastAsia="fr-FR"/>
              </w:rPr>
            </w:pPr>
          </w:p>
        </w:tc>
        <w:tc>
          <w:tcPr>
            <w:tcW w:w="7194" w:type="dxa"/>
            <w:shd w:val="clear" w:color="auto" w:fill="auto"/>
          </w:tcPr>
          <w:p w14:paraId="4000774D" w14:textId="77777777" w:rsidR="000D4968" w:rsidRPr="00681596" w:rsidRDefault="000D4968" w:rsidP="000D4968">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0D4968" w:rsidRPr="00681596" w14:paraId="139CE170" w14:textId="77777777" w:rsidTr="000D4968">
        <w:trPr>
          <w:trHeight w:val="1124"/>
        </w:trPr>
        <w:tc>
          <w:tcPr>
            <w:tcW w:w="1384" w:type="dxa"/>
            <w:vMerge/>
          </w:tcPr>
          <w:p w14:paraId="719972C0" w14:textId="77777777" w:rsidR="000D4968" w:rsidRDefault="000D4968" w:rsidP="000D4968">
            <w:pPr>
              <w:autoSpaceDE w:val="0"/>
              <w:autoSpaceDN w:val="0"/>
              <w:adjustRightInd w:val="0"/>
              <w:spacing w:before="120" w:after="120"/>
              <w:rPr>
                <w:lang w:val="en-GB" w:eastAsia="fr-FR"/>
              </w:rPr>
            </w:pPr>
          </w:p>
        </w:tc>
        <w:tc>
          <w:tcPr>
            <w:tcW w:w="1276" w:type="dxa"/>
            <w:vMerge/>
          </w:tcPr>
          <w:p w14:paraId="26D42B75" w14:textId="77777777" w:rsidR="000D4968" w:rsidRDefault="000D4968" w:rsidP="000D4968">
            <w:pPr>
              <w:autoSpaceDE w:val="0"/>
              <w:autoSpaceDN w:val="0"/>
              <w:adjustRightInd w:val="0"/>
              <w:spacing w:before="120" w:after="120"/>
              <w:rPr>
                <w:lang w:val="en-GB" w:eastAsia="fr-FR"/>
              </w:rPr>
            </w:pPr>
          </w:p>
        </w:tc>
        <w:tc>
          <w:tcPr>
            <w:tcW w:w="7194" w:type="dxa"/>
            <w:shd w:val="clear" w:color="auto" w:fill="auto"/>
          </w:tcPr>
          <w:p w14:paraId="3493FD26" w14:textId="77777777" w:rsidR="000D4968" w:rsidRPr="00681596" w:rsidRDefault="000D4968" w:rsidP="000D4968">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Pr>
                <w:u w:val="single"/>
                <w:lang w:val="en-GB" w:eastAsia="fr-FR"/>
              </w:rPr>
              <w:t>SDLS Extended Procedures Blue Book</w:t>
            </w:r>
            <w:r w:rsidRPr="00681596">
              <w:rPr>
                <w:u w:val="single"/>
                <w:lang w:val="en-GB" w:eastAsia="fr-FR"/>
              </w:rPr>
              <w:t>:</w:t>
            </w:r>
          </w:p>
          <w:p w14:paraId="2C6365E2" w14:textId="77777777" w:rsidR="000D4968" w:rsidRPr="00013174" w:rsidRDefault="000D4968" w:rsidP="000D4968">
            <w:pPr>
              <w:numPr>
                <w:ilvl w:val="0"/>
                <w:numId w:val="4"/>
              </w:numPr>
              <w:autoSpaceDE w:val="0"/>
              <w:autoSpaceDN w:val="0"/>
              <w:adjustRightInd w:val="0"/>
              <w:spacing w:before="120" w:after="120"/>
              <w:rPr>
                <w:b/>
                <w:bCs/>
                <w:lang w:eastAsia="fr-FR"/>
              </w:rPr>
            </w:pPr>
            <w:r>
              <w:rPr>
                <w:lang w:eastAsia="fr-FR"/>
              </w:rPr>
              <w:t>Finalization of document for submission to publication poll (AI SDLS 1018/01, 03, 04, 05, 06, 07, 10)</w:t>
            </w:r>
          </w:p>
          <w:p w14:paraId="7C486916" w14:textId="77777777" w:rsidR="000D4968" w:rsidRPr="001F35DA" w:rsidRDefault="000D4968" w:rsidP="000D4968">
            <w:pPr>
              <w:numPr>
                <w:ilvl w:val="0"/>
                <w:numId w:val="4"/>
              </w:numPr>
              <w:autoSpaceDE w:val="0"/>
              <w:autoSpaceDN w:val="0"/>
              <w:adjustRightInd w:val="0"/>
              <w:spacing w:before="120" w:after="120"/>
              <w:rPr>
                <w:b/>
                <w:bCs/>
                <w:lang w:eastAsia="fr-FR"/>
              </w:rPr>
            </w:pPr>
            <w:r>
              <w:rPr>
                <w:lang w:eastAsia="fr-FR"/>
              </w:rPr>
              <w:t>SDLS EP integration in AOS+TM BB (Pink sheets – AI SDLS 0418/02)</w:t>
            </w:r>
          </w:p>
          <w:p w14:paraId="00F476F8" w14:textId="77777777" w:rsidR="000D4968" w:rsidRPr="00F726A4" w:rsidRDefault="000D4968" w:rsidP="000D4968">
            <w:pPr>
              <w:numPr>
                <w:ilvl w:val="0"/>
                <w:numId w:val="4"/>
              </w:numPr>
              <w:autoSpaceDE w:val="0"/>
              <w:autoSpaceDN w:val="0"/>
              <w:adjustRightInd w:val="0"/>
              <w:spacing w:before="120" w:after="120"/>
              <w:rPr>
                <w:b/>
                <w:bCs/>
                <w:lang w:eastAsia="fr-FR"/>
              </w:rPr>
            </w:pPr>
            <w:r>
              <w:rPr>
                <w:lang w:eastAsia="fr-FR"/>
              </w:rPr>
              <w:t>USLP integration in SDLS EP BB</w:t>
            </w:r>
          </w:p>
          <w:p w14:paraId="3D84B2E1" w14:textId="77777777" w:rsidR="000D4968" w:rsidRPr="00612DAA" w:rsidRDefault="000D4968" w:rsidP="000D4968">
            <w:pPr>
              <w:numPr>
                <w:ilvl w:val="0"/>
                <w:numId w:val="4"/>
              </w:numPr>
              <w:autoSpaceDE w:val="0"/>
              <w:autoSpaceDN w:val="0"/>
              <w:adjustRightInd w:val="0"/>
              <w:spacing w:before="120" w:after="120"/>
              <w:rPr>
                <w:b/>
                <w:bCs/>
                <w:lang w:eastAsia="fr-FR"/>
              </w:rPr>
            </w:pPr>
            <w:r>
              <w:rPr>
                <w:lang w:val="en-GB" w:eastAsia="fr-FR"/>
              </w:rPr>
              <w:t>Interoperability testing</w:t>
            </w:r>
          </w:p>
          <w:p w14:paraId="26CF30B7" w14:textId="77777777" w:rsidR="000D4968" w:rsidRDefault="000D4968" w:rsidP="000D4968">
            <w:pPr>
              <w:numPr>
                <w:ilvl w:val="1"/>
                <w:numId w:val="4"/>
              </w:numPr>
              <w:autoSpaceDE w:val="0"/>
              <w:autoSpaceDN w:val="0"/>
              <w:adjustRightInd w:val="0"/>
              <w:spacing w:before="120" w:after="120"/>
              <w:rPr>
                <w:bCs/>
                <w:lang w:eastAsia="fr-FR"/>
              </w:rPr>
            </w:pPr>
            <w:r>
              <w:rPr>
                <w:bCs/>
                <w:lang w:eastAsia="fr-FR"/>
              </w:rPr>
              <w:t>Status</w:t>
            </w:r>
          </w:p>
          <w:p w14:paraId="758CACA7" w14:textId="77777777" w:rsidR="000D4968" w:rsidRDefault="000D4968" w:rsidP="000D4968">
            <w:pPr>
              <w:numPr>
                <w:ilvl w:val="1"/>
                <w:numId w:val="4"/>
              </w:numPr>
              <w:autoSpaceDE w:val="0"/>
              <w:autoSpaceDN w:val="0"/>
              <w:adjustRightInd w:val="0"/>
              <w:spacing w:before="120" w:after="120"/>
              <w:rPr>
                <w:bCs/>
                <w:lang w:eastAsia="fr-FR"/>
              </w:rPr>
            </w:pPr>
            <w:r>
              <w:rPr>
                <w:bCs/>
                <w:lang w:eastAsia="fr-FR"/>
              </w:rPr>
              <w:t>finalization of test report</w:t>
            </w:r>
          </w:p>
          <w:p w14:paraId="30C86A25" w14:textId="77777777" w:rsidR="000D4968" w:rsidRPr="003C2F91" w:rsidRDefault="000D4968" w:rsidP="000D4968">
            <w:pPr>
              <w:autoSpaceDE w:val="0"/>
              <w:autoSpaceDN w:val="0"/>
              <w:adjustRightInd w:val="0"/>
              <w:spacing w:before="120" w:after="120"/>
              <w:rPr>
                <w:bCs/>
                <w:lang w:eastAsia="fr-FR"/>
              </w:rPr>
            </w:pPr>
          </w:p>
        </w:tc>
      </w:tr>
      <w:tr w:rsidR="000D4968" w:rsidRPr="00BD1392" w14:paraId="35004EB7" w14:textId="77777777" w:rsidTr="000D4968">
        <w:trPr>
          <w:trHeight w:val="550"/>
        </w:trPr>
        <w:tc>
          <w:tcPr>
            <w:tcW w:w="1384" w:type="dxa"/>
            <w:vMerge/>
          </w:tcPr>
          <w:p w14:paraId="048150EB" w14:textId="77777777" w:rsidR="000D4968" w:rsidRPr="003C2F91" w:rsidRDefault="000D4968" w:rsidP="000D4968">
            <w:pPr>
              <w:autoSpaceDE w:val="0"/>
              <w:autoSpaceDN w:val="0"/>
              <w:adjustRightInd w:val="0"/>
              <w:spacing w:before="120" w:after="120"/>
              <w:rPr>
                <w:sz w:val="22"/>
                <w:szCs w:val="22"/>
                <w:lang w:eastAsia="fr-FR"/>
              </w:rPr>
            </w:pPr>
          </w:p>
        </w:tc>
        <w:tc>
          <w:tcPr>
            <w:tcW w:w="1276" w:type="dxa"/>
            <w:vMerge/>
          </w:tcPr>
          <w:p w14:paraId="700A08EE" w14:textId="77777777" w:rsidR="000D4968" w:rsidRPr="003C2F91" w:rsidRDefault="000D4968" w:rsidP="000D4968">
            <w:pPr>
              <w:autoSpaceDE w:val="0"/>
              <w:autoSpaceDN w:val="0"/>
              <w:adjustRightInd w:val="0"/>
              <w:spacing w:before="120" w:after="120"/>
              <w:rPr>
                <w:sz w:val="22"/>
                <w:szCs w:val="22"/>
                <w:lang w:eastAsia="fr-FR"/>
              </w:rPr>
            </w:pPr>
          </w:p>
        </w:tc>
        <w:tc>
          <w:tcPr>
            <w:tcW w:w="7194" w:type="dxa"/>
            <w:shd w:val="clear" w:color="auto" w:fill="auto"/>
          </w:tcPr>
          <w:p w14:paraId="4C059031" w14:textId="77777777" w:rsidR="000D4968" w:rsidRDefault="000D4968" w:rsidP="000D4968">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14:paraId="0C7979DA" w14:textId="77777777" w:rsidR="000D4968" w:rsidRDefault="000D4968" w:rsidP="00870550">
            <w:pPr>
              <w:numPr>
                <w:ilvl w:val="0"/>
                <w:numId w:val="5"/>
              </w:numPr>
              <w:autoSpaceDE w:val="0"/>
              <w:autoSpaceDN w:val="0"/>
              <w:adjustRightInd w:val="0"/>
              <w:spacing w:before="120" w:after="120"/>
              <w:rPr>
                <w:lang w:val="en-GB" w:eastAsia="fr-FR"/>
              </w:rPr>
            </w:pPr>
            <w:r>
              <w:rPr>
                <w:lang w:val="en-GB" w:eastAsia="fr-FR"/>
              </w:rPr>
              <w:t xml:space="preserve">Review of contributions (AI SDLS 0418/05, 1018/02, 07, 08, 09, 10, </w:t>
            </w:r>
            <w:r>
              <w:rPr>
                <w:lang w:eastAsia="fr-FR"/>
              </w:rPr>
              <w:t>11, 12</w:t>
            </w:r>
            <w:r>
              <w:rPr>
                <w:lang w:val="en-GB" w:eastAsia="fr-FR"/>
              </w:rPr>
              <w:t>)</w:t>
            </w:r>
          </w:p>
          <w:p w14:paraId="2B444FB4" w14:textId="77777777" w:rsidR="000D4968" w:rsidRPr="00896CC2" w:rsidRDefault="000D4968" w:rsidP="00870550">
            <w:pPr>
              <w:numPr>
                <w:ilvl w:val="0"/>
                <w:numId w:val="5"/>
              </w:numPr>
              <w:autoSpaceDE w:val="0"/>
              <w:autoSpaceDN w:val="0"/>
              <w:adjustRightInd w:val="0"/>
              <w:spacing w:before="120" w:after="120"/>
              <w:rPr>
                <w:lang w:val="en-GB" w:eastAsia="fr-FR"/>
              </w:rPr>
            </w:pPr>
            <w:r>
              <w:rPr>
                <w:lang w:val="en-GB" w:eastAsia="fr-FR"/>
              </w:rPr>
              <w:t>Review of document</w:t>
            </w:r>
          </w:p>
          <w:p w14:paraId="76B26602" w14:textId="77777777" w:rsidR="000D4968" w:rsidRDefault="000D4968" w:rsidP="000D4968">
            <w:pPr>
              <w:autoSpaceDE w:val="0"/>
              <w:autoSpaceDN w:val="0"/>
              <w:adjustRightInd w:val="0"/>
              <w:spacing w:before="120" w:after="120"/>
              <w:rPr>
                <w:bCs/>
                <w:lang w:eastAsia="fr-FR"/>
              </w:rPr>
            </w:pPr>
          </w:p>
        </w:tc>
      </w:tr>
      <w:tr w:rsidR="000D4968" w:rsidRPr="00BD1392" w14:paraId="1C584AAB" w14:textId="77777777" w:rsidTr="000D4968">
        <w:trPr>
          <w:trHeight w:val="1040"/>
        </w:trPr>
        <w:tc>
          <w:tcPr>
            <w:tcW w:w="1384" w:type="dxa"/>
            <w:vMerge/>
          </w:tcPr>
          <w:p w14:paraId="67D8A336" w14:textId="77777777" w:rsidR="000D4968" w:rsidRPr="003C2F91" w:rsidRDefault="000D4968" w:rsidP="000D4968">
            <w:pPr>
              <w:autoSpaceDE w:val="0"/>
              <w:autoSpaceDN w:val="0"/>
              <w:adjustRightInd w:val="0"/>
              <w:spacing w:before="120" w:after="120"/>
              <w:rPr>
                <w:sz w:val="22"/>
                <w:szCs w:val="22"/>
                <w:lang w:eastAsia="fr-FR"/>
              </w:rPr>
            </w:pPr>
          </w:p>
        </w:tc>
        <w:tc>
          <w:tcPr>
            <w:tcW w:w="1276" w:type="dxa"/>
            <w:vMerge/>
          </w:tcPr>
          <w:p w14:paraId="7CFA3B8F" w14:textId="77777777" w:rsidR="000D4968" w:rsidRPr="003C2F91" w:rsidRDefault="000D4968" w:rsidP="000D4968">
            <w:pPr>
              <w:autoSpaceDE w:val="0"/>
              <w:autoSpaceDN w:val="0"/>
              <w:adjustRightInd w:val="0"/>
              <w:spacing w:before="120" w:after="120"/>
              <w:rPr>
                <w:sz w:val="22"/>
                <w:szCs w:val="22"/>
                <w:lang w:eastAsia="fr-FR"/>
              </w:rPr>
            </w:pPr>
          </w:p>
        </w:tc>
        <w:tc>
          <w:tcPr>
            <w:tcW w:w="7194" w:type="dxa"/>
            <w:shd w:val="clear" w:color="auto" w:fill="auto"/>
          </w:tcPr>
          <w:p w14:paraId="26CBE133" w14:textId="77777777" w:rsidR="000D4968" w:rsidRDefault="000D4968" w:rsidP="000D4968">
            <w:pPr>
              <w:autoSpaceDE w:val="0"/>
              <w:autoSpaceDN w:val="0"/>
              <w:adjustRightInd w:val="0"/>
              <w:spacing w:before="120" w:after="120"/>
              <w:rPr>
                <w:u w:val="single"/>
                <w:lang w:val="en-GB" w:eastAsia="fr-FR"/>
              </w:rPr>
            </w:pPr>
            <w:r>
              <w:rPr>
                <w:lang w:val="en-GB" w:eastAsia="fr-FR"/>
              </w:rPr>
              <w:t xml:space="preserve">4 – </w:t>
            </w:r>
            <w:r>
              <w:rPr>
                <w:u w:val="single"/>
                <w:lang w:val="en-GB" w:eastAsia="fr-FR"/>
              </w:rPr>
              <w:t>Other topics</w:t>
            </w:r>
          </w:p>
          <w:p w14:paraId="768B2BEE" w14:textId="77777777" w:rsidR="000D4968" w:rsidRDefault="000D4968" w:rsidP="00870550">
            <w:pPr>
              <w:numPr>
                <w:ilvl w:val="0"/>
                <w:numId w:val="7"/>
              </w:numPr>
              <w:autoSpaceDE w:val="0"/>
              <w:autoSpaceDN w:val="0"/>
              <w:adjustRightInd w:val="0"/>
              <w:spacing w:before="120" w:after="120"/>
              <w:rPr>
                <w:bCs/>
                <w:lang w:eastAsia="fr-FR"/>
              </w:rPr>
            </w:pPr>
            <w:r>
              <w:rPr>
                <w:bCs/>
                <w:lang w:eastAsia="fr-FR"/>
              </w:rPr>
              <w:t>Pink sheets for SDLS 355.0-B-1 to introduce USLP</w:t>
            </w:r>
          </w:p>
          <w:p w14:paraId="54213176" w14:textId="77777777" w:rsidR="000D4968" w:rsidRDefault="000D4968" w:rsidP="00870550">
            <w:pPr>
              <w:numPr>
                <w:ilvl w:val="0"/>
                <w:numId w:val="7"/>
              </w:numPr>
              <w:autoSpaceDE w:val="0"/>
              <w:autoSpaceDN w:val="0"/>
              <w:adjustRightInd w:val="0"/>
              <w:spacing w:before="120" w:after="120"/>
              <w:rPr>
                <w:bCs/>
                <w:lang w:eastAsia="fr-FR"/>
              </w:rPr>
            </w:pPr>
            <w:r>
              <w:rPr>
                <w:bCs/>
                <w:lang w:eastAsia="fr-FR"/>
              </w:rPr>
              <w:t>Missions using SDLS</w:t>
            </w:r>
          </w:p>
          <w:p w14:paraId="18735A34" w14:textId="77777777" w:rsidR="000D4968" w:rsidRDefault="000D4968" w:rsidP="00870550">
            <w:pPr>
              <w:numPr>
                <w:ilvl w:val="0"/>
                <w:numId w:val="7"/>
              </w:numPr>
              <w:autoSpaceDE w:val="0"/>
              <w:autoSpaceDN w:val="0"/>
              <w:adjustRightInd w:val="0"/>
              <w:spacing w:before="120" w:after="120"/>
              <w:rPr>
                <w:bCs/>
                <w:lang w:eastAsia="fr-FR"/>
              </w:rPr>
            </w:pPr>
            <w:r>
              <w:rPr>
                <w:bCs/>
                <w:lang w:eastAsia="fr-FR"/>
              </w:rPr>
              <w:t>Future work</w:t>
            </w:r>
          </w:p>
        </w:tc>
      </w:tr>
    </w:tbl>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14CB949D" w14:textId="77777777" w:rsidR="00D76405" w:rsidRPr="00625A6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14:paraId="6110FEF5" w14:textId="5DAEAEB0" w:rsidR="00625A65" w:rsidRPr="00AC4A23" w:rsidRDefault="004D309D" w:rsidP="00AC4A23">
      <w:pPr>
        <w:numPr>
          <w:ilvl w:val="2"/>
          <w:numId w:val="1"/>
        </w:numPr>
        <w:autoSpaceDE w:val="0"/>
        <w:autoSpaceDN w:val="0"/>
        <w:adjustRightInd w:val="0"/>
        <w:spacing w:before="120" w:after="120"/>
        <w:rPr>
          <w:lang w:eastAsia="fr-FR"/>
        </w:rPr>
      </w:pPr>
      <w:r w:rsidRPr="004D309D">
        <w:rPr>
          <w:b/>
          <w:bCs/>
        </w:rPr>
        <w:t xml:space="preserve"> </w:t>
      </w:r>
      <w:r w:rsidR="00AC4A23">
        <w:rPr>
          <w:bCs/>
        </w:rPr>
        <w:t xml:space="preserve">Presentation of SDLS Core protocol - </w:t>
      </w:r>
      <w:r w:rsidR="00AC4A23" w:rsidRPr="00AC4A23">
        <w:rPr>
          <w:bCs/>
        </w:rPr>
        <w:t xml:space="preserve">Presentation SDLS CB.pptx </w:t>
      </w:r>
      <w:r w:rsidR="00625A65" w:rsidRPr="004D309D">
        <w:rPr>
          <w:b/>
          <w:bCs/>
        </w:rPr>
        <w:t>(attachment 2)</w:t>
      </w:r>
    </w:p>
    <w:p w14:paraId="11708D74" w14:textId="6EB9803B" w:rsidR="00AC4A23" w:rsidRDefault="00AC4A23" w:rsidP="006B16F8">
      <w:pPr>
        <w:numPr>
          <w:ilvl w:val="2"/>
          <w:numId w:val="1"/>
        </w:numPr>
        <w:autoSpaceDE w:val="0"/>
        <w:autoSpaceDN w:val="0"/>
        <w:adjustRightInd w:val="0"/>
        <w:spacing w:before="120" w:after="120"/>
        <w:rPr>
          <w:lang w:eastAsia="fr-FR"/>
        </w:rPr>
      </w:pPr>
      <w:r>
        <w:rPr>
          <w:bCs/>
        </w:rPr>
        <w:t xml:space="preserve">Presentation of SDLS Extended Procedures - </w:t>
      </w:r>
      <w:r w:rsidRPr="00AC4A23">
        <w:rPr>
          <w:bCs/>
        </w:rPr>
        <w:t xml:space="preserve">Presentation SDLS </w:t>
      </w:r>
      <w:r>
        <w:rPr>
          <w:bCs/>
        </w:rPr>
        <w:t xml:space="preserve">EP </w:t>
      </w:r>
      <w:r w:rsidRPr="00AC4A23">
        <w:rPr>
          <w:bCs/>
        </w:rPr>
        <w:t xml:space="preserve">CB.pptx </w:t>
      </w:r>
      <w:r>
        <w:rPr>
          <w:b/>
          <w:bCs/>
        </w:rPr>
        <w:t>(attachment 3</w:t>
      </w:r>
      <w:r w:rsidRPr="004D309D">
        <w:rPr>
          <w:b/>
          <w:bCs/>
        </w:rPr>
        <w:t>)</w:t>
      </w:r>
    </w:p>
    <w:p w14:paraId="6411F87C" w14:textId="77777777" w:rsidR="009E5E45" w:rsidRPr="00A6580A" w:rsidRDefault="009E5E45" w:rsidP="009E5E45">
      <w:pPr>
        <w:autoSpaceDE w:val="0"/>
        <w:autoSpaceDN w:val="0"/>
        <w:adjustRightInd w:val="0"/>
        <w:spacing w:before="120" w:after="120"/>
        <w:ind w:left="1440"/>
        <w:rPr>
          <w:lang w:eastAsia="fr-FR"/>
        </w:rPr>
      </w:pPr>
    </w:p>
    <w:p w14:paraId="20769413" w14:textId="77777777"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14:paraId="001B6D61" w14:textId="485D6457" w:rsidR="00A80C22" w:rsidRDefault="00FE3F72" w:rsidP="00262FF2">
      <w:pPr>
        <w:numPr>
          <w:ilvl w:val="0"/>
          <w:numId w:val="3"/>
        </w:numPr>
        <w:autoSpaceDE w:val="0"/>
        <w:autoSpaceDN w:val="0"/>
        <w:adjustRightInd w:val="0"/>
        <w:spacing w:before="120" w:after="120"/>
      </w:pPr>
      <w:r w:rsidRPr="00FE3F72">
        <w:t xml:space="preserve"> </w:t>
      </w:r>
      <w:r w:rsidR="00E90C1F">
        <w:t>Pink sheets for TM Space Data Link</w:t>
      </w:r>
      <w:r w:rsidR="00262FF2">
        <w:t xml:space="preserve"> introducing FSR and SDLS EP - </w:t>
      </w:r>
      <w:r w:rsidR="00262FF2" w:rsidRPr="00262FF2">
        <w:t>132x0b2_final modif 4.1.5 insertion FSR v3.doc</w:t>
      </w:r>
      <w:r w:rsidR="00E90C1F">
        <w:t xml:space="preserve"> </w:t>
      </w:r>
      <w:r>
        <w:t>(</w:t>
      </w:r>
      <w:r w:rsidRPr="00C401AD">
        <w:rPr>
          <w:b/>
        </w:rPr>
        <w:t xml:space="preserve">attachment </w:t>
      </w:r>
      <w:r w:rsidR="00AC4A23">
        <w:rPr>
          <w:b/>
        </w:rPr>
        <w:t>4</w:t>
      </w:r>
      <w:r>
        <w:t>)</w:t>
      </w:r>
    </w:p>
    <w:p w14:paraId="373FD8DD" w14:textId="7C123508" w:rsidR="00F36D52" w:rsidRDefault="000D4968" w:rsidP="00262FF2">
      <w:pPr>
        <w:numPr>
          <w:ilvl w:val="0"/>
          <w:numId w:val="3"/>
        </w:numPr>
        <w:autoSpaceDE w:val="0"/>
        <w:autoSpaceDN w:val="0"/>
        <w:adjustRightInd w:val="0"/>
        <w:spacing w:before="120" w:after="120"/>
      </w:pPr>
      <w:r>
        <w:t xml:space="preserve"> </w:t>
      </w:r>
      <w:r w:rsidR="00262FF2">
        <w:t xml:space="preserve">Pink sheets for AOS Space Data Link introducing FSR and SDLS EP - </w:t>
      </w:r>
      <w:r w:rsidR="00262FF2" w:rsidRPr="00262FF2">
        <w:t xml:space="preserve">732x0b3_final modif 4.1.5 insertion FSR v3.doc </w:t>
      </w:r>
      <w:r w:rsidR="00F36D52">
        <w:t>(</w:t>
      </w:r>
      <w:r w:rsidR="00F36D52" w:rsidRPr="00F36D52">
        <w:rPr>
          <w:b/>
        </w:rPr>
        <w:t xml:space="preserve">attachment </w:t>
      </w:r>
      <w:r w:rsidR="00AC4A23">
        <w:rPr>
          <w:b/>
        </w:rPr>
        <w:t>5</w:t>
      </w:r>
      <w:r w:rsidR="00F36D52">
        <w:t>)</w:t>
      </w:r>
    </w:p>
    <w:p w14:paraId="276F59B9" w14:textId="477CFF0A" w:rsidR="00CB3DA5" w:rsidRDefault="0027048F" w:rsidP="00262FF2">
      <w:pPr>
        <w:numPr>
          <w:ilvl w:val="0"/>
          <w:numId w:val="3"/>
        </w:numPr>
        <w:autoSpaceDE w:val="0"/>
        <w:autoSpaceDN w:val="0"/>
        <w:adjustRightInd w:val="0"/>
        <w:spacing w:before="120" w:after="120"/>
      </w:pPr>
      <w:r>
        <w:t xml:space="preserve"> </w:t>
      </w:r>
      <w:r w:rsidR="00262FF2">
        <w:t xml:space="preserve">Draft blue book for SDLS EP - </w:t>
      </w:r>
      <w:r w:rsidR="00262FF2" w:rsidRPr="00262FF2">
        <w:t xml:space="preserve">355x1r1_final_RIDs_implemented + reviewed20190508+DF.doc </w:t>
      </w:r>
      <w:r>
        <w:t>(</w:t>
      </w:r>
      <w:r w:rsidRPr="0027048F">
        <w:rPr>
          <w:b/>
        </w:rPr>
        <w:t xml:space="preserve">attachment </w:t>
      </w:r>
      <w:r w:rsidR="00AC4A23">
        <w:rPr>
          <w:b/>
        </w:rPr>
        <w:t>6</w:t>
      </w:r>
      <w:r>
        <w:t>)</w:t>
      </w:r>
    </w:p>
    <w:p w14:paraId="75D1E259" w14:textId="6B43132C" w:rsidR="005B1C9A" w:rsidRDefault="005B1C9A" w:rsidP="003B233A">
      <w:pPr>
        <w:numPr>
          <w:ilvl w:val="0"/>
          <w:numId w:val="3"/>
        </w:numPr>
        <w:autoSpaceDE w:val="0"/>
        <w:autoSpaceDN w:val="0"/>
        <w:adjustRightInd w:val="0"/>
        <w:spacing w:before="120" w:after="120"/>
      </w:pPr>
      <w:r>
        <w:t xml:space="preserve">Draft green book for SDLS EP - </w:t>
      </w:r>
      <w:r w:rsidR="003B233A" w:rsidRPr="003B233A">
        <w:t>SDLS Extended Procedures Green v1 - California review</w:t>
      </w:r>
      <w:r w:rsidR="00947B33" w:rsidRPr="00947B33">
        <w:t xml:space="preserve">.docx </w:t>
      </w:r>
      <w:r>
        <w:t>(</w:t>
      </w:r>
      <w:r w:rsidRPr="0027048F">
        <w:rPr>
          <w:b/>
        </w:rPr>
        <w:t xml:space="preserve">attachment </w:t>
      </w:r>
      <w:r w:rsidR="00AC4A23">
        <w:rPr>
          <w:b/>
        </w:rPr>
        <w:t>7</w:t>
      </w:r>
      <w:r>
        <w:t>)</w:t>
      </w:r>
    </w:p>
    <w:p w14:paraId="0FE56FDD" w14:textId="2327C75F" w:rsidR="00F1229E" w:rsidRDefault="004D46C3" w:rsidP="004D46C3">
      <w:pPr>
        <w:numPr>
          <w:ilvl w:val="0"/>
          <w:numId w:val="3"/>
        </w:numPr>
        <w:autoSpaceDE w:val="0"/>
        <w:autoSpaceDN w:val="0"/>
        <w:adjustRightInd w:val="0"/>
        <w:spacing w:before="120" w:after="120"/>
      </w:pPr>
      <w:r>
        <w:t xml:space="preserve">Pink sheets to SDLS BB to introduce USLP - </w:t>
      </w:r>
      <w:r w:rsidR="00F81A87">
        <w:t>355x0b1_final PS</w:t>
      </w:r>
      <w:r w:rsidRPr="004D46C3">
        <w:t xml:space="preserve"> for USLP insertion.doc </w:t>
      </w:r>
      <w:r w:rsidR="00F1229E">
        <w:t>(</w:t>
      </w:r>
      <w:r w:rsidR="00F1229E" w:rsidRPr="00F1229E">
        <w:rPr>
          <w:b/>
        </w:rPr>
        <w:t xml:space="preserve">attachment </w:t>
      </w:r>
      <w:r w:rsidR="00AC4A23">
        <w:rPr>
          <w:b/>
        </w:rPr>
        <w:t>8</w:t>
      </w:r>
      <w:r w:rsidR="00F1229E">
        <w:t>)</w:t>
      </w:r>
    </w:p>
    <w:p w14:paraId="70012AC1" w14:textId="47DADE44" w:rsidR="007615AD" w:rsidRDefault="007615AD" w:rsidP="007615AD">
      <w:pPr>
        <w:numPr>
          <w:ilvl w:val="0"/>
          <w:numId w:val="3"/>
        </w:numPr>
        <w:autoSpaceDE w:val="0"/>
        <w:autoSpaceDN w:val="0"/>
        <w:adjustRightInd w:val="0"/>
        <w:spacing w:before="120" w:after="120"/>
      </w:pPr>
      <w:r>
        <w:t xml:space="preserve">CNES RID for the addition of Key Inventory procedure - </w:t>
      </w:r>
      <w:r w:rsidRPr="007615AD">
        <w:t>355x1r1.CNES_RID_BS</w:t>
      </w:r>
      <w:r>
        <w:t xml:space="preserve"> (</w:t>
      </w:r>
      <w:r w:rsidRPr="007615AD">
        <w:rPr>
          <w:b/>
        </w:rPr>
        <w:t xml:space="preserve">attachment </w:t>
      </w:r>
      <w:r w:rsidR="00AC4A23">
        <w:rPr>
          <w:b/>
        </w:rPr>
        <w:t>9</w:t>
      </w:r>
      <w:r>
        <w:t>)</w:t>
      </w:r>
    </w:p>
    <w:p w14:paraId="77D2142A" w14:textId="54184E3B" w:rsidR="008D6C12" w:rsidRDefault="008D6C12" w:rsidP="008D6C12">
      <w:pPr>
        <w:numPr>
          <w:ilvl w:val="0"/>
          <w:numId w:val="3"/>
        </w:numPr>
        <w:autoSpaceDE w:val="0"/>
        <w:autoSpaceDN w:val="0"/>
        <w:adjustRightInd w:val="0"/>
        <w:spacing w:before="120" w:after="120"/>
      </w:pPr>
      <w:r>
        <w:t xml:space="preserve">ESA slide on KM-Synch issue - </w:t>
      </w:r>
      <w:r w:rsidRPr="008D6C12">
        <w:t>SDLS_KM-Sync issue.pdf</w:t>
      </w:r>
      <w:r>
        <w:t xml:space="preserve"> (</w:t>
      </w:r>
      <w:r w:rsidRPr="008D6C12">
        <w:rPr>
          <w:b/>
        </w:rPr>
        <w:t xml:space="preserve">attachment </w:t>
      </w:r>
      <w:r w:rsidR="00AC4A23">
        <w:rPr>
          <w:b/>
        </w:rPr>
        <w:t>10</w:t>
      </w:r>
      <w:r>
        <w:t>)</w:t>
      </w:r>
    </w:p>
    <w:p w14:paraId="515C7862" w14:textId="7BA7963F" w:rsidR="008D6C12" w:rsidRDefault="008D6C12" w:rsidP="008D6C12">
      <w:pPr>
        <w:numPr>
          <w:ilvl w:val="0"/>
          <w:numId w:val="3"/>
        </w:numPr>
        <w:autoSpaceDE w:val="0"/>
        <w:autoSpaceDN w:val="0"/>
        <w:adjustRightInd w:val="0"/>
        <w:spacing w:before="120" w:after="120"/>
      </w:pPr>
      <w:r>
        <w:t xml:space="preserve">Key Inventory PDUs figures - </w:t>
      </w:r>
      <w:r w:rsidRPr="008D6C12">
        <w:t>355x1r1_final_RIDs_implemented - Key Inventory drawing.vsd</w:t>
      </w:r>
      <w:r>
        <w:t xml:space="preserve"> (</w:t>
      </w:r>
      <w:r w:rsidRPr="008D6C12">
        <w:rPr>
          <w:b/>
        </w:rPr>
        <w:t>attachment 1</w:t>
      </w:r>
      <w:r w:rsidR="00AC4A23">
        <w:rPr>
          <w:b/>
        </w:rPr>
        <w:t>1</w:t>
      </w:r>
      <w:r>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77777777" w:rsidR="00682AD8" w:rsidRPr="00720354" w:rsidRDefault="00682AD8" w:rsidP="00FC6973">
      <w:pPr>
        <w:spacing w:after="120"/>
      </w:pPr>
      <w:r>
        <w:t xml:space="preserve">All presentations and attachments are on the SDLS WG CWE private page :  </w:t>
      </w:r>
      <w:hyperlink r:id="rId16" w:history="1">
        <w:r w:rsidRPr="00E36162">
          <w:rPr>
            <w:rStyle w:val="Lienhypertexte"/>
          </w:rPr>
          <w:t>http://cwe.ccsds.org</w:t>
        </w:r>
      </w:hyperlink>
      <w:r>
        <w:t xml:space="preserve"> : </w:t>
      </w:r>
      <w:hyperlink r:id="rId1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3" w:history="1">
        <w:r w:rsidR="005C2770">
          <w:rPr>
            <w:rFonts w:ascii="Tahoma" w:hAnsi="Tahoma" w:cs="Tahoma"/>
            <w:color w:val="002570"/>
            <w:spacing w:val="24"/>
            <w:sz w:val="16"/>
            <w:szCs w:val="16"/>
          </w:rPr>
          <w:t>M</w:t>
        </w:r>
        <w:r w:rsidR="006816E0">
          <w:rPr>
            <w:rFonts w:ascii="Tahoma" w:hAnsi="Tahoma" w:cs="Tahoma"/>
            <w:color w:val="002570"/>
            <w:spacing w:val="24"/>
            <w:sz w:val="16"/>
            <w:szCs w:val="16"/>
          </w:rPr>
          <w:t>ay</w:t>
        </w:r>
        <w:r w:rsidR="00DE3F2B">
          <w:rPr>
            <w:rFonts w:ascii="Tahoma" w:hAnsi="Tahoma" w:cs="Tahoma"/>
            <w:color w:val="002570"/>
            <w:spacing w:val="24"/>
            <w:sz w:val="16"/>
            <w:szCs w:val="16"/>
          </w:rPr>
          <w:t xml:space="preserve"> </w:t>
        </w:r>
        <w:r w:rsidR="006816E0">
          <w:rPr>
            <w:rFonts w:ascii="Tahoma" w:hAnsi="Tahoma" w:cs="Tahoma"/>
            <w:color w:val="002570"/>
            <w:spacing w:val="24"/>
            <w:sz w:val="16"/>
            <w:szCs w:val="16"/>
          </w:rPr>
          <w:t>2019</w:t>
        </w:r>
        <w:r>
          <w:rPr>
            <w:rFonts w:ascii="Tahoma" w:hAnsi="Tahoma" w:cs="Tahoma"/>
            <w:color w:val="002570"/>
            <w:spacing w:val="24"/>
            <w:sz w:val="16"/>
            <w:szCs w:val="16"/>
          </w:rPr>
          <w:t xml:space="preserve"> meeting</w:t>
        </w:r>
      </w:hyperlink>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14:paraId="579DC0D3" w14:textId="77777777"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14:paraId="05247250" w14:textId="77777777" w:rsidTr="00DE6FB3">
        <w:trPr>
          <w:tblHeader/>
        </w:trPr>
        <w:tc>
          <w:tcPr>
            <w:tcW w:w="1728" w:type="dxa"/>
            <w:shd w:val="clear" w:color="auto" w:fill="E0E0E0"/>
          </w:tcPr>
          <w:p w14:paraId="59FB54AA" w14:textId="77777777" w:rsidR="002C30CF" w:rsidRPr="00DC1D98" w:rsidRDefault="002C30CF" w:rsidP="00DE6FB3">
            <w:pPr>
              <w:jc w:val="center"/>
              <w:rPr>
                <w:b/>
              </w:rPr>
            </w:pPr>
            <w:r w:rsidRPr="00DC1D98">
              <w:rPr>
                <w:b/>
                <w:sz w:val="22"/>
                <w:szCs w:val="22"/>
              </w:rPr>
              <w:t>A.I.</w:t>
            </w:r>
          </w:p>
        </w:tc>
        <w:tc>
          <w:tcPr>
            <w:tcW w:w="1440" w:type="dxa"/>
            <w:shd w:val="clear" w:color="auto" w:fill="E0E0E0"/>
          </w:tcPr>
          <w:p w14:paraId="19EBDAD2" w14:textId="77777777" w:rsidR="002C30CF" w:rsidRPr="00DC1D98" w:rsidRDefault="002C30CF" w:rsidP="00DE6FB3">
            <w:pPr>
              <w:jc w:val="center"/>
              <w:rPr>
                <w:b/>
              </w:rPr>
            </w:pPr>
            <w:r w:rsidRPr="00DC1D98">
              <w:rPr>
                <w:b/>
                <w:sz w:val="22"/>
                <w:szCs w:val="22"/>
              </w:rPr>
              <w:t>Actionee</w:t>
            </w:r>
          </w:p>
        </w:tc>
        <w:tc>
          <w:tcPr>
            <w:tcW w:w="5445" w:type="dxa"/>
            <w:shd w:val="clear" w:color="auto" w:fill="E0E0E0"/>
          </w:tcPr>
          <w:p w14:paraId="083674B2" w14:textId="77777777" w:rsidR="002C30CF" w:rsidRPr="00DC1D98" w:rsidRDefault="002C30CF" w:rsidP="00DE6FB3">
            <w:pPr>
              <w:jc w:val="center"/>
              <w:rPr>
                <w:b/>
              </w:rPr>
            </w:pPr>
            <w:r w:rsidRPr="00DC1D98">
              <w:rPr>
                <w:b/>
                <w:sz w:val="22"/>
                <w:szCs w:val="22"/>
              </w:rPr>
              <w:t>Action</w:t>
            </w:r>
          </w:p>
        </w:tc>
        <w:tc>
          <w:tcPr>
            <w:tcW w:w="1418" w:type="dxa"/>
            <w:shd w:val="clear" w:color="auto" w:fill="E0E0E0"/>
          </w:tcPr>
          <w:p w14:paraId="2C27924E" w14:textId="77777777" w:rsidR="002C30CF" w:rsidRPr="00DC1D98" w:rsidRDefault="002C30CF" w:rsidP="00DE6FB3">
            <w:pPr>
              <w:jc w:val="center"/>
              <w:rPr>
                <w:b/>
              </w:rPr>
            </w:pPr>
            <w:r w:rsidRPr="00DC1D98">
              <w:rPr>
                <w:b/>
                <w:sz w:val="22"/>
                <w:szCs w:val="22"/>
              </w:rPr>
              <w:t>Deadline</w:t>
            </w:r>
          </w:p>
        </w:tc>
      </w:tr>
      <w:tr w:rsidR="002C30CF" w:rsidRPr="00DC1D98" w14:paraId="7CFD8061" w14:textId="77777777" w:rsidTr="00DE6FB3">
        <w:tc>
          <w:tcPr>
            <w:tcW w:w="1728" w:type="dxa"/>
          </w:tcPr>
          <w:p w14:paraId="62420E79" w14:textId="77777777" w:rsidR="002C30CF" w:rsidRPr="00DC1D98" w:rsidRDefault="002C30CF" w:rsidP="00DE6FB3">
            <w:pPr>
              <w:jc w:val="center"/>
            </w:pPr>
            <w:r>
              <w:rPr>
                <w:sz w:val="22"/>
                <w:szCs w:val="22"/>
              </w:rPr>
              <w:t>SDLS0416</w:t>
            </w:r>
            <w:r w:rsidRPr="00DC1D98">
              <w:rPr>
                <w:sz w:val="22"/>
                <w:szCs w:val="22"/>
              </w:rPr>
              <w:t>/0</w:t>
            </w:r>
            <w:r>
              <w:rPr>
                <w:sz w:val="22"/>
                <w:szCs w:val="22"/>
              </w:rPr>
              <w:t>8</w:t>
            </w:r>
          </w:p>
          <w:p w14:paraId="1B3226A1" w14:textId="77777777" w:rsidR="002C30CF" w:rsidRPr="00DC1D98" w:rsidRDefault="002C30CF" w:rsidP="00DE6FB3">
            <w:pPr>
              <w:jc w:val="center"/>
            </w:pPr>
          </w:p>
        </w:tc>
        <w:tc>
          <w:tcPr>
            <w:tcW w:w="1440" w:type="dxa"/>
          </w:tcPr>
          <w:p w14:paraId="6E00ACD3" w14:textId="77777777" w:rsidR="002C30CF" w:rsidRPr="00663330" w:rsidRDefault="002C30CF" w:rsidP="00DE6FB3">
            <w:r>
              <w:t>B.Saba</w:t>
            </w:r>
          </w:p>
        </w:tc>
        <w:tc>
          <w:tcPr>
            <w:tcW w:w="5445" w:type="dxa"/>
          </w:tcPr>
          <w:p w14:paraId="2AF31FA7" w14:textId="77777777"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14:paraId="4C120D07" w14:textId="77777777" w:rsidR="002C30CF" w:rsidRDefault="002C30CF" w:rsidP="00DE6FB3">
            <w:pPr>
              <w:jc w:val="center"/>
              <w:rPr>
                <w:sz w:val="22"/>
                <w:szCs w:val="22"/>
              </w:rPr>
            </w:pPr>
            <w:r>
              <w:rPr>
                <w:sz w:val="22"/>
                <w:szCs w:val="22"/>
              </w:rPr>
              <w:t xml:space="preserve"> 15 July,</w:t>
            </w:r>
          </w:p>
          <w:p w14:paraId="6B8AAAB2" w14:textId="77777777" w:rsidR="002C30CF" w:rsidRDefault="002C30CF" w:rsidP="00DE6FB3">
            <w:pPr>
              <w:jc w:val="center"/>
              <w:rPr>
                <w:sz w:val="22"/>
                <w:szCs w:val="22"/>
              </w:rPr>
            </w:pPr>
            <w:r>
              <w:rPr>
                <w:sz w:val="22"/>
                <w:szCs w:val="22"/>
              </w:rPr>
              <w:t>2016</w:t>
            </w:r>
          </w:p>
          <w:p w14:paraId="41C350BF" w14:textId="77777777" w:rsidR="002C30CF" w:rsidRPr="00DC1D98" w:rsidRDefault="002C30CF" w:rsidP="00DE6FB3">
            <w:pPr>
              <w:jc w:val="center"/>
            </w:pPr>
            <w:r w:rsidRPr="002C30CF">
              <w:rPr>
                <w:highlight w:val="yellow"/>
              </w:rPr>
              <w:t>open</w:t>
            </w:r>
          </w:p>
        </w:tc>
      </w:tr>
    </w:tbl>
    <w:p w14:paraId="24331701" w14:textId="77777777" w:rsidR="00C255EA" w:rsidRDefault="00672BE9" w:rsidP="00870550">
      <w:pPr>
        <w:pStyle w:val="Paragraphedeliste"/>
        <w:numPr>
          <w:ilvl w:val="0"/>
          <w:numId w:val="16"/>
        </w:numPr>
      </w:pPr>
      <w:r>
        <w:t>Daniel Fischer will transmit to Bruno Saba the ESA IT responsible contact for cloud testing contract.</w:t>
      </w:r>
    </w:p>
    <w:p w14:paraId="57064E50" w14:textId="77777777" w:rsidR="00423F2C" w:rsidRDefault="00423F2C" w:rsidP="00423F2C">
      <w:pPr>
        <w:ind w:left="1440"/>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r w:rsidRPr="00DC1D98">
              <w:rPr>
                <w:b/>
                <w:sz w:val="22"/>
                <w:szCs w:val="22"/>
              </w:rPr>
              <w:t>Actionee</w:t>
            </w:r>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r>
              <w:t>G.Moury</w:t>
            </w:r>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66E82791" w14:textId="3D66B6F8" w:rsidR="00B46F75" w:rsidRDefault="00F30697" w:rsidP="00870550">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7342DE88" w14:textId="77777777"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07EBE" w:rsidRPr="00DC1D98" w14:paraId="5BE46579" w14:textId="77777777" w:rsidTr="008076BB">
        <w:trPr>
          <w:tblHeader/>
        </w:trPr>
        <w:tc>
          <w:tcPr>
            <w:tcW w:w="1668" w:type="dxa"/>
            <w:shd w:val="clear" w:color="auto" w:fill="E0E0E0"/>
          </w:tcPr>
          <w:p w14:paraId="67600715" w14:textId="77777777" w:rsidR="00B07EBE" w:rsidRPr="00DC1D98" w:rsidRDefault="00B07EBE" w:rsidP="008076BB">
            <w:pPr>
              <w:jc w:val="center"/>
              <w:rPr>
                <w:b/>
              </w:rPr>
            </w:pPr>
            <w:r w:rsidRPr="00DC1D98">
              <w:rPr>
                <w:b/>
                <w:sz w:val="22"/>
                <w:szCs w:val="22"/>
              </w:rPr>
              <w:t>A.I.</w:t>
            </w:r>
          </w:p>
        </w:tc>
        <w:tc>
          <w:tcPr>
            <w:tcW w:w="1701" w:type="dxa"/>
            <w:shd w:val="clear" w:color="auto" w:fill="E0E0E0"/>
          </w:tcPr>
          <w:p w14:paraId="69FC9E3F" w14:textId="77777777" w:rsidR="00B07EBE" w:rsidRPr="00DC1D98" w:rsidRDefault="00B07EBE" w:rsidP="008076BB">
            <w:pPr>
              <w:jc w:val="center"/>
              <w:rPr>
                <w:b/>
              </w:rPr>
            </w:pPr>
            <w:r w:rsidRPr="00DC1D98">
              <w:rPr>
                <w:b/>
                <w:sz w:val="22"/>
                <w:szCs w:val="22"/>
              </w:rPr>
              <w:t>Actionee</w:t>
            </w:r>
          </w:p>
        </w:tc>
        <w:tc>
          <w:tcPr>
            <w:tcW w:w="5244" w:type="dxa"/>
            <w:shd w:val="clear" w:color="auto" w:fill="E0E0E0"/>
          </w:tcPr>
          <w:p w14:paraId="1B4FCD20" w14:textId="77777777" w:rsidR="00B07EBE" w:rsidRPr="00DC1D98" w:rsidRDefault="00B07EBE" w:rsidP="008076BB">
            <w:pPr>
              <w:jc w:val="center"/>
              <w:rPr>
                <w:b/>
              </w:rPr>
            </w:pPr>
            <w:r w:rsidRPr="00DC1D98">
              <w:rPr>
                <w:b/>
                <w:sz w:val="22"/>
                <w:szCs w:val="22"/>
              </w:rPr>
              <w:t>Action</w:t>
            </w:r>
          </w:p>
        </w:tc>
        <w:tc>
          <w:tcPr>
            <w:tcW w:w="1418" w:type="dxa"/>
            <w:shd w:val="clear" w:color="auto" w:fill="E0E0E0"/>
          </w:tcPr>
          <w:p w14:paraId="5F7D103A" w14:textId="77777777" w:rsidR="00B07EBE" w:rsidRPr="00DC1D98" w:rsidRDefault="00B07EBE" w:rsidP="008076BB">
            <w:pPr>
              <w:jc w:val="center"/>
              <w:rPr>
                <w:b/>
              </w:rPr>
            </w:pPr>
            <w:r w:rsidRPr="00DC1D98">
              <w:rPr>
                <w:b/>
                <w:sz w:val="22"/>
                <w:szCs w:val="22"/>
              </w:rPr>
              <w:t>Deadline</w:t>
            </w:r>
          </w:p>
        </w:tc>
      </w:tr>
      <w:tr w:rsidR="00B07EBE" w:rsidRPr="00DC1D98" w14:paraId="228DDA32" w14:textId="77777777" w:rsidTr="008076BB">
        <w:tc>
          <w:tcPr>
            <w:tcW w:w="1668" w:type="dxa"/>
          </w:tcPr>
          <w:p w14:paraId="6415BC14" w14:textId="77777777" w:rsidR="00B07EBE" w:rsidRPr="00DC1D98" w:rsidRDefault="00B07EBE" w:rsidP="008076BB">
            <w:pPr>
              <w:jc w:val="center"/>
            </w:pPr>
            <w:r>
              <w:rPr>
                <w:sz w:val="22"/>
                <w:szCs w:val="22"/>
              </w:rPr>
              <w:t>SDLS0418</w:t>
            </w:r>
            <w:r w:rsidRPr="00DC1D98">
              <w:rPr>
                <w:sz w:val="22"/>
                <w:szCs w:val="22"/>
              </w:rPr>
              <w:t>/0</w:t>
            </w:r>
            <w:r>
              <w:rPr>
                <w:sz w:val="22"/>
                <w:szCs w:val="22"/>
              </w:rPr>
              <w:t>2</w:t>
            </w:r>
          </w:p>
          <w:p w14:paraId="30DD4566" w14:textId="77777777" w:rsidR="00B07EBE" w:rsidRPr="00DC1D98" w:rsidRDefault="00B07EBE" w:rsidP="008076BB">
            <w:pPr>
              <w:jc w:val="center"/>
            </w:pPr>
          </w:p>
        </w:tc>
        <w:tc>
          <w:tcPr>
            <w:tcW w:w="1701" w:type="dxa"/>
          </w:tcPr>
          <w:p w14:paraId="33BC36BE" w14:textId="77777777" w:rsidR="00B07EBE" w:rsidRPr="00663330" w:rsidRDefault="00B07EBE" w:rsidP="008076BB">
            <w:r>
              <w:t>G.Moury</w:t>
            </w:r>
          </w:p>
        </w:tc>
        <w:tc>
          <w:tcPr>
            <w:tcW w:w="5244" w:type="dxa"/>
          </w:tcPr>
          <w:p w14:paraId="568CE4F3" w14:textId="77777777" w:rsidR="00B07EBE" w:rsidRPr="00DC1D98" w:rsidRDefault="00B07EBE" w:rsidP="008076BB">
            <w:pPr>
              <w:spacing w:after="240"/>
              <w:rPr>
                <w:lang w:val="en-GB"/>
              </w:rPr>
            </w:pPr>
            <w:r>
              <w:rPr>
                <w:sz w:val="22"/>
                <w:szCs w:val="22"/>
                <w:lang w:val="en-GB"/>
              </w:rPr>
              <w:t>Submit input to TM and AOS SDLP BB upcoming pink sheets to introduce reference to FSR in §4.1.5 of those BB.</w:t>
            </w:r>
          </w:p>
        </w:tc>
        <w:tc>
          <w:tcPr>
            <w:tcW w:w="1418" w:type="dxa"/>
          </w:tcPr>
          <w:p w14:paraId="76381484" w14:textId="77777777" w:rsidR="00B07EBE" w:rsidRDefault="00B07EBE" w:rsidP="008076BB">
            <w:pPr>
              <w:jc w:val="center"/>
              <w:rPr>
                <w:sz w:val="22"/>
                <w:szCs w:val="22"/>
              </w:rPr>
            </w:pPr>
            <w:r>
              <w:rPr>
                <w:sz w:val="22"/>
                <w:szCs w:val="22"/>
              </w:rPr>
              <w:t xml:space="preserve"> July,</w:t>
            </w:r>
          </w:p>
          <w:p w14:paraId="60780EC7" w14:textId="77777777" w:rsidR="00B07EBE" w:rsidRDefault="00B07EBE" w:rsidP="008076BB">
            <w:pPr>
              <w:jc w:val="center"/>
              <w:rPr>
                <w:sz w:val="22"/>
                <w:szCs w:val="22"/>
              </w:rPr>
            </w:pPr>
            <w:r>
              <w:rPr>
                <w:sz w:val="22"/>
                <w:szCs w:val="22"/>
              </w:rPr>
              <w:t>2018</w:t>
            </w:r>
          </w:p>
          <w:p w14:paraId="78DBC7D3" w14:textId="77777777" w:rsidR="00B46F75" w:rsidRPr="00B1453D" w:rsidRDefault="00423F2C" w:rsidP="008076BB">
            <w:pPr>
              <w:jc w:val="center"/>
              <w:rPr>
                <w:sz w:val="22"/>
                <w:szCs w:val="22"/>
              </w:rPr>
            </w:pPr>
            <w:r w:rsidRPr="00423F2C">
              <w:rPr>
                <w:sz w:val="22"/>
                <w:szCs w:val="22"/>
                <w:highlight w:val="red"/>
              </w:rPr>
              <w:t>closed</w:t>
            </w:r>
          </w:p>
        </w:tc>
      </w:tr>
    </w:tbl>
    <w:p w14:paraId="36F88369" w14:textId="4DF06642" w:rsidR="00B07EBE" w:rsidRDefault="00423F2C" w:rsidP="00870550">
      <w:pPr>
        <w:pStyle w:val="Paragraphedeliste"/>
        <w:numPr>
          <w:ilvl w:val="0"/>
          <w:numId w:val="18"/>
        </w:numPr>
        <w:rPr>
          <w:lang w:eastAsia="fr-FR"/>
        </w:rPr>
      </w:pPr>
      <w:r>
        <w:rPr>
          <w:lang w:eastAsia="fr-FR"/>
        </w:rPr>
        <w:t xml:space="preserve">Pink sheets </w:t>
      </w:r>
      <w:r w:rsidR="00B46F75">
        <w:rPr>
          <w:lang w:eastAsia="fr-FR"/>
        </w:rPr>
        <w:t>generated</w:t>
      </w:r>
      <w:r w:rsidR="00FE3F7C">
        <w:rPr>
          <w:lang w:eastAsia="fr-FR"/>
        </w:rPr>
        <w:t xml:space="preserve"> impacting §3.6.1 and 4.1.5 of those</w:t>
      </w:r>
      <w:r w:rsidR="00F81A87">
        <w:rPr>
          <w:lang w:eastAsia="fr-FR"/>
        </w:rPr>
        <w:t xml:space="preserve"> 2</w:t>
      </w:r>
      <w:r w:rsidR="00FE3F7C">
        <w:rPr>
          <w:lang w:eastAsia="fr-FR"/>
        </w:rPr>
        <w:t xml:space="preserve"> books</w:t>
      </w:r>
      <w:r>
        <w:rPr>
          <w:lang w:eastAsia="fr-FR"/>
        </w:rPr>
        <w:t xml:space="preserve"> (</w:t>
      </w:r>
      <w:r w:rsidR="006B16F8">
        <w:rPr>
          <w:b/>
          <w:lang w:eastAsia="fr-FR"/>
        </w:rPr>
        <w:t>attachments 4</w:t>
      </w:r>
      <w:r w:rsidRPr="00423F2C">
        <w:rPr>
          <w:b/>
          <w:lang w:eastAsia="fr-FR"/>
        </w:rPr>
        <w:t xml:space="preserve"> &amp; </w:t>
      </w:r>
      <w:r w:rsidR="006B16F8">
        <w:rPr>
          <w:b/>
          <w:lang w:eastAsia="fr-FR"/>
        </w:rPr>
        <w:t>5</w:t>
      </w:r>
      <w:r>
        <w:rPr>
          <w:lang w:eastAsia="fr-FR"/>
        </w:rPr>
        <w:t>)</w:t>
      </w:r>
      <w:r w:rsidR="00B46F75">
        <w:rPr>
          <w:lang w:eastAsia="fr-FR"/>
        </w:rPr>
        <w:t>.</w:t>
      </w:r>
    </w:p>
    <w:p w14:paraId="76D6256A" w14:textId="77777777" w:rsidR="00B46F75" w:rsidRDefault="00B46F75" w:rsidP="00B46F75">
      <w:pPr>
        <w:rPr>
          <w:lang w:eastAsia="fr-FR"/>
        </w:rPr>
      </w:pPr>
    </w:p>
    <w:p w14:paraId="10663E49" w14:textId="77777777"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14:paraId="71A7349F" w14:textId="77777777" w:rsidTr="008076BB">
        <w:trPr>
          <w:tblHeader/>
        </w:trPr>
        <w:tc>
          <w:tcPr>
            <w:tcW w:w="1668" w:type="dxa"/>
            <w:shd w:val="clear" w:color="auto" w:fill="E0E0E0"/>
          </w:tcPr>
          <w:p w14:paraId="3D7023DA" w14:textId="77777777" w:rsidR="00B46F75" w:rsidRPr="00DC1D98" w:rsidRDefault="00B46F75" w:rsidP="008076BB">
            <w:pPr>
              <w:jc w:val="center"/>
              <w:rPr>
                <w:b/>
              </w:rPr>
            </w:pPr>
            <w:r w:rsidRPr="00DC1D98">
              <w:rPr>
                <w:b/>
                <w:sz w:val="22"/>
                <w:szCs w:val="22"/>
              </w:rPr>
              <w:t>A.I.</w:t>
            </w:r>
          </w:p>
        </w:tc>
        <w:tc>
          <w:tcPr>
            <w:tcW w:w="1729" w:type="dxa"/>
            <w:shd w:val="clear" w:color="auto" w:fill="E0E0E0"/>
          </w:tcPr>
          <w:p w14:paraId="121C37EB" w14:textId="77777777" w:rsidR="00B46F75" w:rsidRPr="00DC1D98" w:rsidRDefault="00B46F75" w:rsidP="008076BB">
            <w:pPr>
              <w:jc w:val="center"/>
              <w:rPr>
                <w:b/>
              </w:rPr>
            </w:pPr>
            <w:r w:rsidRPr="00DC1D98">
              <w:rPr>
                <w:b/>
                <w:sz w:val="22"/>
                <w:szCs w:val="22"/>
              </w:rPr>
              <w:t>Actionee</w:t>
            </w:r>
          </w:p>
        </w:tc>
        <w:tc>
          <w:tcPr>
            <w:tcW w:w="5216" w:type="dxa"/>
            <w:shd w:val="clear" w:color="auto" w:fill="E0E0E0"/>
          </w:tcPr>
          <w:p w14:paraId="5F99DE0D" w14:textId="77777777" w:rsidR="00B46F75" w:rsidRPr="00DC1D98" w:rsidRDefault="00B46F75" w:rsidP="008076BB">
            <w:pPr>
              <w:jc w:val="center"/>
              <w:rPr>
                <w:b/>
              </w:rPr>
            </w:pPr>
            <w:r w:rsidRPr="00DC1D98">
              <w:rPr>
                <w:b/>
                <w:sz w:val="22"/>
                <w:szCs w:val="22"/>
              </w:rPr>
              <w:t>Action</w:t>
            </w:r>
          </w:p>
        </w:tc>
        <w:tc>
          <w:tcPr>
            <w:tcW w:w="1418" w:type="dxa"/>
            <w:shd w:val="clear" w:color="auto" w:fill="E0E0E0"/>
          </w:tcPr>
          <w:p w14:paraId="2CE894F5" w14:textId="77777777" w:rsidR="00B46F75" w:rsidRPr="00DC1D98" w:rsidRDefault="00B46F75" w:rsidP="008076BB">
            <w:pPr>
              <w:jc w:val="center"/>
              <w:rPr>
                <w:b/>
              </w:rPr>
            </w:pPr>
            <w:r w:rsidRPr="00DC1D98">
              <w:rPr>
                <w:b/>
                <w:sz w:val="22"/>
                <w:szCs w:val="22"/>
              </w:rPr>
              <w:t>Deadline</w:t>
            </w:r>
          </w:p>
        </w:tc>
      </w:tr>
      <w:tr w:rsidR="00B46F75" w:rsidRPr="00DC1D98" w14:paraId="52EB6333" w14:textId="77777777" w:rsidTr="008076BB">
        <w:tc>
          <w:tcPr>
            <w:tcW w:w="1668" w:type="dxa"/>
          </w:tcPr>
          <w:p w14:paraId="369AABC0" w14:textId="77777777" w:rsidR="00B46F75" w:rsidRPr="00DC1D98" w:rsidRDefault="00B46F75" w:rsidP="008076BB">
            <w:pPr>
              <w:jc w:val="center"/>
            </w:pPr>
            <w:r>
              <w:rPr>
                <w:sz w:val="22"/>
                <w:szCs w:val="22"/>
              </w:rPr>
              <w:t>SDLS0418</w:t>
            </w:r>
            <w:r w:rsidRPr="00DC1D98">
              <w:rPr>
                <w:sz w:val="22"/>
                <w:szCs w:val="22"/>
              </w:rPr>
              <w:t>/0</w:t>
            </w:r>
            <w:r>
              <w:rPr>
                <w:sz w:val="22"/>
                <w:szCs w:val="22"/>
              </w:rPr>
              <w:t>5</w:t>
            </w:r>
          </w:p>
          <w:p w14:paraId="66BBC57B" w14:textId="77777777" w:rsidR="00B46F75" w:rsidRPr="00DC1D98" w:rsidRDefault="00B46F75" w:rsidP="008076BB">
            <w:pPr>
              <w:jc w:val="center"/>
            </w:pPr>
          </w:p>
        </w:tc>
        <w:tc>
          <w:tcPr>
            <w:tcW w:w="1729" w:type="dxa"/>
          </w:tcPr>
          <w:p w14:paraId="4C93ECA1" w14:textId="77777777" w:rsidR="00B46F75" w:rsidRPr="00663330" w:rsidRDefault="00B46F75" w:rsidP="008076BB">
            <w:r>
              <w:t>C.Biggerstaff</w:t>
            </w:r>
            <w:r>
              <w:br/>
              <w:t>Ignacio Aguilar</w:t>
            </w:r>
          </w:p>
        </w:tc>
        <w:tc>
          <w:tcPr>
            <w:tcW w:w="5216" w:type="dxa"/>
          </w:tcPr>
          <w:p w14:paraId="61E9BA5F" w14:textId="2061147B" w:rsidR="00B46F75" w:rsidRPr="00DC1D98" w:rsidRDefault="00B46F75" w:rsidP="008076BB">
            <w:pPr>
              <w:spacing w:after="240"/>
              <w:rPr>
                <w:lang w:val="en-GB"/>
              </w:rPr>
            </w:pPr>
            <w:r>
              <w:rPr>
                <w:sz w:val="22"/>
                <w:szCs w:val="22"/>
                <w:lang w:val="en-GB"/>
              </w:rPr>
              <w:t>Develop scenarios including ISL and constellations in §4.2 scenarios</w:t>
            </w:r>
            <w:r w:rsidR="00D34512">
              <w:rPr>
                <w:sz w:val="22"/>
                <w:szCs w:val="22"/>
                <w:lang w:val="en-GB"/>
              </w:rPr>
              <w:t xml:space="preserve"> of EP GB</w:t>
            </w:r>
          </w:p>
        </w:tc>
        <w:tc>
          <w:tcPr>
            <w:tcW w:w="1418" w:type="dxa"/>
          </w:tcPr>
          <w:p w14:paraId="5E9FBF34" w14:textId="77777777" w:rsidR="00B46F75" w:rsidRDefault="00B46F75" w:rsidP="008076BB">
            <w:pPr>
              <w:jc w:val="center"/>
              <w:rPr>
                <w:sz w:val="22"/>
                <w:szCs w:val="22"/>
              </w:rPr>
            </w:pPr>
            <w:r>
              <w:rPr>
                <w:sz w:val="22"/>
                <w:szCs w:val="22"/>
              </w:rPr>
              <w:t xml:space="preserve"> Sept</w:t>
            </w:r>
          </w:p>
          <w:p w14:paraId="31770EED" w14:textId="77777777" w:rsidR="00B46F75" w:rsidRDefault="00B46F75" w:rsidP="008076BB">
            <w:pPr>
              <w:jc w:val="center"/>
              <w:rPr>
                <w:sz w:val="22"/>
                <w:szCs w:val="22"/>
              </w:rPr>
            </w:pPr>
            <w:r>
              <w:rPr>
                <w:sz w:val="22"/>
                <w:szCs w:val="22"/>
              </w:rPr>
              <w:t>2018</w:t>
            </w:r>
          </w:p>
          <w:p w14:paraId="3F845631" w14:textId="77777777" w:rsidR="00FE7329" w:rsidRPr="00B1453D" w:rsidRDefault="00FE7329" w:rsidP="008076BB">
            <w:pPr>
              <w:jc w:val="center"/>
              <w:rPr>
                <w:sz w:val="22"/>
                <w:szCs w:val="22"/>
              </w:rPr>
            </w:pPr>
            <w:r w:rsidRPr="00FE7329">
              <w:rPr>
                <w:sz w:val="22"/>
                <w:szCs w:val="22"/>
                <w:highlight w:val="yellow"/>
              </w:rPr>
              <w:t>open</w:t>
            </w:r>
          </w:p>
        </w:tc>
      </w:tr>
    </w:tbl>
    <w:p w14:paraId="2B498DB8" w14:textId="20FF6608" w:rsidR="002B796F" w:rsidRDefault="00FE3F7C" w:rsidP="00870550">
      <w:pPr>
        <w:pStyle w:val="Paragraphedeliste"/>
        <w:numPr>
          <w:ilvl w:val="0"/>
          <w:numId w:val="19"/>
        </w:numPr>
        <w:rPr>
          <w:lang w:eastAsia="fr-FR"/>
        </w:rPr>
      </w:pPr>
      <w:r>
        <w:rPr>
          <w:lang w:eastAsia="fr-FR"/>
        </w:rPr>
        <w:t xml:space="preserve">Open : see discussion on EP GB </w:t>
      </w:r>
      <w:r w:rsidR="00E90C1F">
        <w:rPr>
          <w:lang w:eastAsia="fr-FR"/>
        </w:rPr>
        <w:t>(</w:t>
      </w:r>
      <w:r>
        <w:rPr>
          <w:lang w:eastAsia="fr-FR"/>
        </w:rPr>
        <w:t>§3</w:t>
      </w:r>
      <w:r w:rsidR="00D34512">
        <w:rPr>
          <w:lang w:eastAsia="fr-FR"/>
        </w:rPr>
        <w:t>.3</w:t>
      </w:r>
      <w:r w:rsidR="00E90C1F">
        <w:rPr>
          <w:lang w:eastAsia="fr-FR"/>
        </w:rPr>
        <w:t>)</w:t>
      </w:r>
    </w:p>
    <w:p w14:paraId="3FCE9ECA" w14:textId="77777777" w:rsidR="00E90C1F" w:rsidRDefault="00E90C1F" w:rsidP="00E90C1F">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26D03A84" w14:textId="77777777" w:rsidTr="00380B74">
        <w:trPr>
          <w:tblHeader/>
        </w:trPr>
        <w:tc>
          <w:tcPr>
            <w:tcW w:w="1668" w:type="dxa"/>
            <w:shd w:val="clear" w:color="auto" w:fill="E0E0E0"/>
          </w:tcPr>
          <w:p w14:paraId="74AE8824"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66A9C855" w14:textId="77777777" w:rsidR="00E90C1F" w:rsidRPr="00DC1D98" w:rsidRDefault="00E90C1F" w:rsidP="00380B74">
            <w:pPr>
              <w:jc w:val="center"/>
              <w:rPr>
                <w:b/>
              </w:rPr>
            </w:pPr>
            <w:r w:rsidRPr="00DC1D98">
              <w:rPr>
                <w:b/>
                <w:sz w:val="22"/>
                <w:szCs w:val="22"/>
              </w:rPr>
              <w:t>Actionee</w:t>
            </w:r>
          </w:p>
        </w:tc>
        <w:tc>
          <w:tcPr>
            <w:tcW w:w="5216" w:type="dxa"/>
            <w:shd w:val="clear" w:color="auto" w:fill="E0E0E0"/>
          </w:tcPr>
          <w:p w14:paraId="1A775D71"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7048757D" w14:textId="77777777" w:rsidR="00E90C1F" w:rsidRPr="00DC1D98" w:rsidRDefault="00E90C1F" w:rsidP="00380B74">
            <w:pPr>
              <w:jc w:val="center"/>
              <w:rPr>
                <w:b/>
              </w:rPr>
            </w:pPr>
            <w:r w:rsidRPr="00DC1D98">
              <w:rPr>
                <w:b/>
                <w:sz w:val="22"/>
                <w:szCs w:val="22"/>
              </w:rPr>
              <w:t>Deadline</w:t>
            </w:r>
          </w:p>
        </w:tc>
      </w:tr>
      <w:tr w:rsidR="00E90C1F" w:rsidRPr="00DC1D98" w14:paraId="2EE74FA3" w14:textId="77777777" w:rsidTr="00380B74">
        <w:tc>
          <w:tcPr>
            <w:tcW w:w="1668" w:type="dxa"/>
          </w:tcPr>
          <w:p w14:paraId="1D61A868" w14:textId="77777777" w:rsidR="00E90C1F" w:rsidRPr="00DC1D98" w:rsidRDefault="00E90C1F" w:rsidP="00380B74">
            <w:pPr>
              <w:jc w:val="center"/>
            </w:pPr>
            <w:r>
              <w:rPr>
                <w:sz w:val="22"/>
                <w:szCs w:val="22"/>
              </w:rPr>
              <w:t>SDLS1018</w:t>
            </w:r>
            <w:r w:rsidRPr="00DC1D98">
              <w:rPr>
                <w:sz w:val="22"/>
                <w:szCs w:val="22"/>
              </w:rPr>
              <w:t>/0</w:t>
            </w:r>
            <w:r>
              <w:rPr>
                <w:sz w:val="22"/>
                <w:szCs w:val="22"/>
              </w:rPr>
              <w:t>1</w:t>
            </w:r>
          </w:p>
          <w:p w14:paraId="46865813" w14:textId="77777777" w:rsidR="00E90C1F" w:rsidRPr="00DC1D98" w:rsidRDefault="00E90C1F" w:rsidP="00380B74">
            <w:pPr>
              <w:jc w:val="center"/>
            </w:pPr>
          </w:p>
        </w:tc>
        <w:tc>
          <w:tcPr>
            <w:tcW w:w="1729" w:type="dxa"/>
          </w:tcPr>
          <w:p w14:paraId="2AEDB6E2" w14:textId="77777777" w:rsidR="00E90C1F" w:rsidRPr="00663330" w:rsidRDefault="00E90C1F" w:rsidP="00380B74">
            <w:r>
              <w:t>H. Weiss</w:t>
            </w:r>
          </w:p>
        </w:tc>
        <w:tc>
          <w:tcPr>
            <w:tcW w:w="5216" w:type="dxa"/>
          </w:tcPr>
          <w:p w14:paraId="7C8DB7BE" w14:textId="77777777" w:rsidR="00E90C1F" w:rsidRPr="00DC1D98" w:rsidRDefault="00E90C1F" w:rsidP="00380B74">
            <w:pPr>
              <w:spacing w:after="240"/>
              <w:rPr>
                <w:lang w:val="en-GB"/>
              </w:rPr>
            </w:pPr>
            <w:r>
              <w:rPr>
                <w:sz w:val="22"/>
                <w:szCs w:val="22"/>
                <w:lang w:val="en-GB"/>
              </w:rPr>
              <w:t>Add : Anti-Replay Sequence Number (ARSN) to the Security Glossary.</w:t>
            </w:r>
          </w:p>
        </w:tc>
        <w:tc>
          <w:tcPr>
            <w:tcW w:w="1418" w:type="dxa"/>
          </w:tcPr>
          <w:p w14:paraId="63CEE457" w14:textId="77777777" w:rsidR="00E90C1F" w:rsidRDefault="00E90C1F" w:rsidP="00380B74">
            <w:pPr>
              <w:jc w:val="center"/>
              <w:rPr>
                <w:sz w:val="22"/>
                <w:szCs w:val="22"/>
              </w:rPr>
            </w:pPr>
            <w:r>
              <w:rPr>
                <w:sz w:val="22"/>
                <w:szCs w:val="22"/>
              </w:rPr>
              <w:t xml:space="preserve"> April</w:t>
            </w:r>
          </w:p>
          <w:p w14:paraId="131AC23D" w14:textId="77777777" w:rsidR="00E90C1F" w:rsidRDefault="00E90C1F" w:rsidP="00380B74">
            <w:pPr>
              <w:jc w:val="center"/>
              <w:rPr>
                <w:sz w:val="22"/>
                <w:szCs w:val="22"/>
              </w:rPr>
            </w:pPr>
            <w:r>
              <w:rPr>
                <w:sz w:val="22"/>
                <w:szCs w:val="22"/>
              </w:rPr>
              <w:t>2019</w:t>
            </w:r>
          </w:p>
          <w:p w14:paraId="049A4F78" w14:textId="77777777" w:rsidR="00E90C1F" w:rsidRPr="00B1453D" w:rsidRDefault="00E90C1F" w:rsidP="00380B74">
            <w:pPr>
              <w:jc w:val="center"/>
              <w:rPr>
                <w:sz w:val="22"/>
                <w:szCs w:val="22"/>
              </w:rPr>
            </w:pPr>
            <w:r w:rsidRPr="00E90C1F">
              <w:rPr>
                <w:sz w:val="22"/>
                <w:szCs w:val="22"/>
                <w:highlight w:val="yellow"/>
              </w:rPr>
              <w:t>open</w:t>
            </w:r>
          </w:p>
        </w:tc>
      </w:tr>
    </w:tbl>
    <w:p w14:paraId="7AE6FE06" w14:textId="77777777" w:rsidR="00E90C1F" w:rsidRDefault="00E90C1F" w:rsidP="00E90C1F">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48CFE636" w14:textId="77777777" w:rsidTr="00380B74">
        <w:trPr>
          <w:tblHeader/>
        </w:trPr>
        <w:tc>
          <w:tcPr>
            <w:tcW w:w="1668" w:type="dxa"/>
            <w:shd w:val="clear" w:color="auto" w:fill="E0E0E0"/>
          </w:tcPr>
          <w:p w14:paraId="0AAC15E8" w14:textId="77777777" w:rsidR="00E90C1F" w:rsidRPr="00DC1D98" w:rsidRDefault="00E90C1F" w:rsidP="00380B74">
            <w:pPr>
              <w:jc w:val="center"/>
              <w:rPr>
                <w:b/>
              </w:rPr>
            </w:pPr>
            <w:r w:rsidRPr="00DC1D98">
              <w:rPr>
                <w:b/>
                <w:sz w:val="22"/>
                <w:szCs w:val="22"/>
              </w:rPr>
              <w:lastRenderedPageBreak/>
              <w:t>A.I.</w:t>
            </w:r>
          </w:p>
        </w:tc>
        <w:tc>
          <w:tcPr>
            <w:tcW w:w="1729" w:type="dxa"/>
            <w:shd w:val="clear" w:color="auto" w:fill="E0E0E0"/>
          </w:tcPr>
          <w:p w14:paraId="06D12426" w14:textId="77777777" w:rsidR="00E90C1F" w:rsidRPr="00DC1D98" w:rsidRDefault="00E90C1F" w:rsidP="00380B74">
            <w:pPr>
              <w:jc w:val="center"/>
              <w:rPr>
                <w:b/>
              </w:rPr>
            </w:pPr>
            <w:r w:rsidRPr="00DC1D98">
              <w:rPr>
                <w:b/>
                <w:sz w:val="22"/>
                <w:szCs w:val="22"/>
              </w:rPr>
              <w:t>Actionee</w:t>
            </w:r>
          </w:p>
        </w:tc>
        <w:tc>
          <w:tcPr>
            <w:tcW w:w="5216" w:type="dxa"/>
            <w:shd w:val="clear" w:color="auto" w:fill="E0E0E0"/>
          </w:tcPr>
          <w:p w14:paraId="2064887E"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4BD51693" w14:textId="77777777" w:rsidR="00E90C1F" w:rsidRPr="00DC1D98" w:rsidRDefault="00E90C1F" w:rsidP="00380B74">
            <w:pPr>
              <w:jc w:val="center"/>
              <w:rPr>
                <w:b/>
              </w:rPr>
            </w:pPr>
            <w:r w:rsidRPr="00DC1D98">
              <w:rPr>
                <w:b/>
                <w:sz w:val="22"/>
                <w:szCs w:val="22"/>
              </w:rPr>
              <w:t>Deadline</w:t>
            </w:r>
          </w:p>
        </w:tc>
      </w:tr>
      <w:tr w:rsidR="00E90C1F" w:rsidRPr="00DC1D98" w14:paraId="03B65F82" w14:textId="77777777" w:rsidTr="00380B74">
        <w:tc>
          <w:tcPr>
            <w:tcW w:w="1668" w:type="dxa"/>
          </w:tcPr>
          <w:p w14:paraId="6ABF732A" w14:textId="77777777" w:rsidR="00E90C1F" w:rsidRPr="00DC1D98" w:rsidRDefault="00E90C1F" w:rsidP="00380B74">
            <w:pPr>
              <w:jc w:val="center"/>
            </w:pPr>
            <w:r>
              <w:rPr>
                <w:sz w:val="22"/>
                <w:szCs w:val="22"/>
              </w:rPr>
              <w:t>SDLS1018</w:t>
            </w:r>
            <w:r w:rsidRPr="00DC1D98">
              <w:rPr>
                <w:sz w:val="22"/>
                <w:szCs w:val="22"/>
              </w:rPr>
              <w:t>/0</w:t>
            </w:r>
            <w:r>
              <w:rPr>
                <w:sz w:val="22"/>
                <w:szCs w:val="22"/>
              </w:rPr>
              <w:t>2</w:t>
            </w:r>
          </w:p>
          <w:p w14:paraId="4DB21262" w14:textId="77777777" w:rsidR="00E90C1F" w:rsidRPr="00DC1D98" w:rsidRDefault="00E90C1F" w:rsidP="00380B74">
            <w:pPr>
              <w:jc w:val="center"/>
            </w:pPr>
          </w:p>
        </w:tc>
        <w:tc>
          <w:tcPr>
            <w:tcW w:w="1729" w:type="dxa"/>
          </w:tcPr>
          <w:p w14:paraId="43782AAB" w14:textId="77777777" w:rsidR="00E90C1F" w:rsidRPr="00663330" w:rsidRDefault="00E90C1F" w:rsidP="00380B74">
            <w:r>
              <w:t>C. Biggerstaff</w:t>
            </w:r>
          </w:p>
        </w:tc>
        <w:tc>
          <w:tcPr>
            <w:tcW w:w="5216" w:type="dxa"/>
          </w:tcPr>
          <w:p w14:paraId="7409BFA1" w14:textId="77777777" w:rsidR="00E90C1F" w:rsidRPr="00DC1D98" w:rsidRDefault="00E90C1F" w:rsidP="00380B74">
            <w:pPr>
              <w:spacing w:after="240"/>
              <w:rPr>
                <w:lang w:val="en-GB"/>
              </w:rPr>
            </w:pPr>
            <w:r>
              <w:rPr>
                <w:sz w:val="22"/>
                <w:szCs w:val="22"/>
                <w:lang w:val="en-GB"/>
              </w:rPr>
              <w:t>Add a text discussing EP PDU protection over the spacelink in EP GB .</w:t>
            </w:r>
          </w:p>
        </w:tc>
        <w:tc>
          <w:tcPr>
            <w:tcW w:w="1418" w:type="dxa"/>
          </w:tcPr>
          <w:p w14:paraId="350977B4" w14:textId="77777777" w:rsidR="00E90C1F" w:rsidRDefault="00E90C1F" w:rsidP="00380B74">
            <w:pPr>
              <w:jc w:val="center"/>
              <w:rPr>
                <w:sz w:val="22"/>
                <w:szCs w:val="22"/>
              </w:rPr>
            </w:pPr>
            <w:r>
              <w:rPr>
                <w:sz w:val="22"/>
                <w:szCs w:val="22"/>
              </w:rPr>
              <w:t xml:space="preserve"> April</w:t>
            </w:r>
          </w:p>
          <w:p w14:paraId="474203BD" w14:textId="77777777" w:rsidR="00E90C1F" w:rsidRDefault="00E90C1F" w:rsidP="00380B74">
            <w:pPr>
              <w:jc w:val="center"/>
              <w:rPr>
                <w:sz w:val="22"/>
                <w:szCs w:val="22"/>
              </w:rPr>
            </w:pPr>
            <w:r>
              <w:rPr>
                <w:sz w:val="22"/>
                <w:szCs w:val="22"/>
              </w:rPr>
              <w:t>2019</w:t>
            </w:r>
          </w:p>
          <w:p w14:paraId="4A965136" w14:textId="77777777" w:rsidR="00E90C1F" w:rsidRPr="00B1453D" w:rsidRDefault="00E90C1F" w:rsidP="00380B74">
            <w:pPr>
              <w:jc w:val="center"/>
              <w:rPr>
                <w:sz w:val="22"/>
                <w:szCs w:val="22"/>
              </w:rPr>
            </w:pPr>
            <w:r w:rsidRPr="00E90C1F">
              <w:rPr>
                <w:sz w:val="22"/>
                <w:szCs w:val="22"/>
                <w:highlight w:val="yellow"/>
              </w:rPr>
              <w:t>open</w:t>
            </w:r>
          </w:p>
        </w:tc>
      </w:tr>
    </w:tbl>
    <w:p w14:paraId="067ABE5E" w14:textId="49D01080" w:rsidR="00E90C1F" w:rsidRDefault="00377586" w:rsidP="00870550">
      <w:pPr>
        <w:pStyle w:val="Paragraphedeliste"/>
        <w:numPr>
          <w:ilvl w:val="0"/>
          <w:numId w:val="20"/>
        </w:numPr>
        <w:rPr>
          <w:lang w:eastAsia="fr-FR"/>
        </w:rPr>
      </w:pPr>
      <w:r>
        <w:rPr>
          <w:lang w:eastAsia="fr-FR"/>
        </w:rPr>
        <w:t>Open</w:t>
      </w:r>
      <w:r w:rsidR="006B16F8">
        <w:rPr>
          <w:lang w:eastAsia="fr-FR"/>
        </w:rPr>
        <w:t>: see discussion on EP GB (§3.3</w:t>
      </w:r>
      <w:r w:rsidR="00E90C1F">
        <w:rPr>
          <w:lang w:eastAsia="fr-FR"/>
        </w:rPr>
        <w:t>)</w:t>
      </w:r>
    </w:p>
    <w:p w14:paraId="2DE5E235" w14:textId="77777777" w:rsidR="00E90C1F" w:rsidRDefault="00E90C1F" w:rsidP="00E90C1F">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01677CEE" w14:textId="77777777" w:rsidTr="00380B74">
        <w:trPr>
          <w:tblHeader/>
        </w:trPr>
        <w:tc>
          <w:tcPr>
            <w:tcW w:w="1668" w:type="dxa"/>
            <w:shd w:val="clear" w:color="auto" w:fill="E0E0E0"/>
          </w:tcPr>
          <w:p w14:paraId="6723DEB9"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66244662" w14:textId="77777777" w:rsidR="00E90C1F" w:rsidRPr="00DC1D98" w:rsidRDefault="00E90C1F" w:rsidP="00380B74">
            <w:pPr>
              <w:jc w:val="center"/>
              <w:rPr>
                <w:b/>
              </w:rPr>
            </w:pPr>
            <w:r w:rsidRPr="00DC1D98">
              <w:rPr>
                <w:b/>
                <w:sz w:val="22"/>
                <w:szCs w:val="22"/>
              </w:rPr>
              <w:t>Actionee</w:t>
            </w:r>
          </w:p>
        </w:tc>
        <w:tc>
          <w:tcPr>
            <w:tcW w:w="5216" w:type="dxa"/>
            <w:shd w:val="clear" w:color="auto" w:fill="E0E0E0"/>
          </w:tcPr>
          <w:p w14:paraId="18ACFC04"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3F4CD3D6" w14:textId="77777777" w:rsidR="00E90C1F" w:rsidRPr="00DC1D98" w:rsidRDefault="00E90C1F" w:rsidP="00380B74">
            <w:pPr>
              <w:jc w:val="center"/>
              <w:rPr>
                <w:b/>
              </w:rPr>
            </w:pPr>
            <w:r w:rsidRPr="00DC1D98">
              <w:rPr>
                <w:b/>
                <w:sz w:val="22"/>
                <w:szCs w:val="22"/>
              </w:rPr>
              <w:t>Deadline</w:t>
            </w:r>
          </w:p>
        </w:tc>
      </w:tr>
      <w:tr w:rsidR="00E90C1F" w:rsidRPr="00DC1D98" w14:paraId="414D8027" w14:textId="77777777" w:rsidTr="00380B74">
        <w:tc>
          <w:tcPr>
            <w:tcW w:w="1668" w:type="dxa"/>
          </w:tcPr>
          <w:p w14:paraId="7A30752C" w14:textId="77777777" w:rsidR="00E90C1F" w:rsidRPr="00DC1D98" w:rsidRDefault="00E90C1F" w:rsidP="00380B74">
            <w:pPr>
              <w:jc w:val="center"/>
            </w:pPr>
            <w:r>
              <w:rPr>
                <w:sz w:val="22"/>
                <w:szCs w:val="22"/>
              </w:rPr>
              <w:t>SDLS1018</w:t>
            </w:r>
            <w:r w:rsidRPr="00DC1D98">
              <w:rPr>
                <w:sz w:val="22"/>
                <w:szCs w:val="22"/>
              </w:rPr>
              <w:t>/0</w:t>
            </w:r>
            <w:r>
              <w:rPr>
                <w:sz w:val="22"/>
                <w:szCs w:val="22"/>
              </w:rPr>
              <w:t>3</w:t>
            </w:r>
          </w:p>
          <w:p w14:paraId="300C1A77" w14:textId="77777777" w:rsidR="00E90C1F" w:rsidRPr="00DC1D98" w:rsidRDefault="00E90C1F" w:rsidP="00380B74">
            <w:pPr>
              <w:jc w:val="center"/>
            </w:pPr>
          </w:p>
        </w:tc>
        <w:tc>
          <w:tcPr>
            <w:tcW w:w="1729" w:type="dxa"/>
          </w:tcPr>
          <w:p w14:paraId="5B600173" w14:textId="77777777" w:rsidR="00E90C1F" w:rsidRPr="00663330" w:rsidRDefault="00E90C1F" w:rsidP="00380B74">
            <w:r>
              <w:t>D. Fischer</w:t>
            </w:r>
          </w:p>
        </w:tc>
        <w:tc>
          <w:tcPr>
            <w:tcW w:w="5216" w:type="dxa"/>
          </w:tcPr>
          <w:p w14:paraId="0D2477CA" w14:textId="77777777" w:rsidR="00E90C1F" w:rsidRPr="00DC1D98" w:rsidRDefault="00E90C1F" w:rsidP="00380B74">
            <w:pPr>
              <w:spacing w:after="240"/>
              <w:rPr>
                <w:lang w:val="en-GB"/>
              </w:rPr>
            </w:pPr>
            <w:r>
              <w:rPr>
                <w:sz w:val="22"/>
                <w:szCs w:val="22"/>
                <w:lang w:val="en-GB"/>
              </w:rPr>
              <w:t xml:space="preserve">Replace all terms related to on-board security function by : </w:t>
            </w:r>
            <w:r>
              <w:t>Recipient Security Function.</w:t>
            </w:r>
          </w:p>
        </w:tc>
        <w:tc>
          <w:tcPr>
            <w:tcW w:w="1418" w:type="dxa"/>
          </w:tcPr>
          <w:p w14:paraId="4B144025" w14:textId="77777777" w:rsidR="00E90C1F" w:rsidRDefault="00E90C1F" w:rsidP="00380B74">
            <w:pPr>
              <w:jc w:val="center"/>
              <w:rPr>
                <w:sz w:val="22"/>
                <w:szCs w:val="22"/>
              </w:rPr>
            </w:pPr>
            <w:r>
              <w:rPr>
                <w:sz w:val="22"/>
                <w:szCs w:val="22"/>
              </w:rPr>
              <w:t xml:space="preserve"> April</w:t>
            </w:r>
          </w:p>
          <w:p w14:paraId="62EDBB62" w14:textId="77777777" w:rsidR="00E90C1F" w:rsidRDefault="00E90C1F" w:rsidP="00380B74">
            <w:pPr>
              <w:jc w:val="center"/>
              <w:rPr>
                <w:sz w:val="22"/>
                <w:szCs w:val="22"/>
              </w:rPr>
            </w:pPr>
            <w:r>
              <w:rPr>
                <w:sz w:val="22"/>
                <w:szCs w:val="22"/>
              </w:rPr>
              <w:t>2019</w:t>
            </w:r>
          </w:p>
          <w:p w14:paraId="553A86AD" w14:textId="77777777" w:rsidR="00E90C1F" w:rsidRPr="00B1453D" w:rsidRDefault="00E90C1F" w:rsidP="00380B74">
            <w:pPr>
              <w:jc w:val="center"/>
              <w:rPr>
                <w:sz w:val="22"/>
                <w:szCs w:val="22"/>
              </w:rPr>
            </w:pPr>
            <w:r w:rsidRPr="00E90C1F">
              <w:rPr>
                <w:sz w:val="22"/>
                <w:szCs w:val="22"/>
                <w:highlight w:val="red"/>
              </w:rPr>
              <w:t>closed</w:t>
            </w:r>
          </w:p>
        </w:tc>
      </w:tr>
    </w:tbl>
    <w:p w14:paraId="553A21D2" w14:textId="5A866018" w:rsidR="00B07EBE" w:rsidRDefault="00262FF2" w:rsidP="00870550">
      <w:pPr>
        <w:pStyle w:val="Paragraphedeliste"/>
        <w:numPr>
          <w:ilvl w:val="0"/>
          <w:numId w:val="21"/>
        </w:numPr>
        <w:rPr>
          <w:lang w:eastAsia="fr-FR"/>
        </w:rPr>
      </w:pPr>
      <w:r>
        <w:rPr>
          <w:lang w:eastAsia="fr-FR"/>
        </w:rPr>
        <w:t>Closed</w:t>
      </w:r>
      <w:r w:rsidR="00E90C1F">
        <w:rPr>
          <w:lang w:eastAsia="fr-FR"/>
        </w:rPr>
        <w:t xml:space="preserve">: </w:t>
      </w:r>
      <w:r w:rsidR="0039490B">
        <w:rPr>
          <w:lang w:eastAsia="fr-FR"/>
        </w:rPr>
        <w:t xml:space="preserve">implemented (see last version of EP draft BB in </w:t>
      </w:r>
      <w:r w:rsidR="0039490B" w:rsidRPr="00262FF2">
        <w:rPr>
          <w:b/>
          <w:lang w:eastAsia="fr-FR"/>
        </w:rPr>
        <w:t xml:space="preserve">attachment </w:t>
      </w:r>
      <w:r w:rsidR="00C65012">
        <w:rPr>
          <w:b/>
          <w:lang w:eastAsia="fr-FR"/>
        </w:rPr>
        <w:t>6</w:t>
      </w:r>
      <w:r w:rsidR="0039490B">
        <w:rPr>
          <w:lang w:eastAsia="fr-FR"/>
        </w:rPr>
        <w:t>)</w:t>
      </w:r>
    </w:p>
    <w:p w14:paraId="32306455" w14:textId="77777777" w:rsidR="00B44BBA" w:rsidRDefault="00B44BBA" w:rsidP="00B44BBA">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4BBA" w:rsidRPr="00DC1D98" w14:paraId="00AE4907" w14:textId="77777777" w:rsidTr="00380B74">
        <w:trPr>
          <w:tblHeader/>
        </w:trPr>
        <w:tc>
          <w:tcPr>
            <w:tcW w:w="1668" w:type="dxa"/>
            <w:shd w:val="clear" w:color="auto" w:fill="E0E0E0"/>
          </w:tcPr>
          <w:p w14:paraId="0585F211" w14:textId="77777777" w:rsidR="00B44BBA" w:rsidRPr="00DC1D98" w:rsidRDefault="00B44BBA" w:rsidP="00380B74">
            <w:pPr>
              <w:jc w:val="center"/>
              <w:rPr>
                <w:b/>
              </w:rPr>
            </w:pPr>
            <w:r w:rsidRPr="00DC1D98">
              <w:rPr>
                <w:b/>
                <w:sz w:val="22"/>
                <w:szCs w:val="22"/>
              </w:rPr>
              <w:t>A.I.</w:t>
            </w:r>
          </w:p>
        </w:tc>
        <w:tc>
          <w:tcPr>
            <w:tcW w:w="1729" w:type="dxa"/>
            <w:shd w:val="clear" w:color="auto" w:fill="E0E0E0"/>
          </w:tcPr>
          <w:p w14:paraId="7EA419D7" w14:textId="77777777" w:rsidR="00B44BBA" w:rsidRPr="00DC1D98" w:rsidRDefault="00B44BBA" w:rsidP="00380B74">
            <w:pPr>
              <w:jc w:val="center"/>
              <w:rPr>
                <w:b/>
              </w:rPr>
            </w:pPr>
            <w:r w:rsidRPr="00DC1D98">
              <w:rPr>
                <w:b/>
                <w:sz w:val="22"/>
                <w:szCs w:val="22"/>
              </w:rPr>
              <w:t>Actionee</w:t>
            </w:r>
          </w:p>
        </w:tc>
        <w:tc>
          <w:tcPr>
            <w:tcW w:w="5216" w:type="dxa"/>
            <w:shd w:val="clear" w:color="auto" w:fill="E0E0E0"/>
          </w:tcPr>
          <w:p w14:paraId="788038A0" w14:textId="77777777" w:rsidR="00B44BBA" w:rsidRPr="00DC1D98" w:rsidRDefault="00B44BBA" w:rsidP="00380B74">
            <w:pPr>
              <w:jc w:val="center"/>
              <w:rPr>
                <w:b/>
              </w:rPr>
            </w:pPr>
            <w:r w:rsidRPr="00DC1D98">
              <w:rPr>
                <w:b/>
                <w:sz w:val="22"/>
                <w:szCs w:val="22"/>
              </w:rPr>
              <w:t>Action</w:t>
            </w:r>
          </w:p>
        </w:tc>
        <w:tc>
          <w:tcPr>
            <w:tcW w:w="1418" w:type="dxa"/>
            <w:shd w:val="clear" w:color="auto" w:fill="E0E0E0"/>
          </w:tcPr>
          <w:p w14:paraId="6A094523" w14:textId="77777777" w:rsidR="00B44BBA" w:rsidRPr="00DC1D98" w:rsidRDefault="00B44BBA" w:rsidP="00380B74">
            <w:pPr>
              <w:jc w:val="center"/>
              <w:rPr>
                <w:b/>
              </w:rPr>
            </w:pPr>
            <w:r w:rsidRPr="00DC1D98">
              <w:rPr>
                <w:b/>
                <w:sz w:val="22"/>
                <w:szCs w:val="22"/>
              </w:rPr>
              <w:t>Deadline</w:t>
            </w:r>
          </w:p>
        </w:tc>
      </w:tr>
      <w:tr w:rsidR="00B44BBA" w:rsidRPr="00DC1D98" w14:paraId="1ECE2065" w14:textId="77777777" w:rsidTr="00380B74">
        <w:tc>
          <w:tcPr>
            <w:tcW w:w="1668" w:type="dxa"/>
          </w:tcPr>
          <w:p w14:paraId="393447F1" w14:textId="77777777" w:rsidR="00B44BBA" w:rsidRPr="00DC1D98" w:rsidRDefault="00B44BBA" w:rsidP="00380B74">
            <w:pPr>
              <w:jc w:val="center"/>
            </w:pPr>
            <w:r>
              <w:rPr>
                <w:sz w:val="22"/>
                <w:szCs w:val="22"/>
              </w:rPr>
              <w:t>SDLS1018</w:t>
            </w:r>
            <w:r w:rsidRPr="00DC1D98">
              <w:rPr>
                <w:sz w:val="22"/>
                <w:szCs w:val="22"/>
              </w:rPr>
              <w:t>/0</w:t>
            </w:r>
            <w:r>
              <w:rPr>
                <w:sz w:val="22"/>
                <w:szCs w:val="22"/>
              </w:rPr>
              <w:t>4</w:t>
            </w:r>
          </w:p>
          <w:p w14:paraId="25B8BD73" w14:textId="77777777" w:rsidR="00B44BBA" w:rsidRPr="00DC1D98" w:rsidRDefault="00B44BBA" w:rsidP="00380B74">
            <w:pPr>
              <w:jc w:val="center"/>
            </w:pPr>
          </w:p>
        </w:tc>
        <w:tc>
          <w:tcPr>
            <w:tcW w:w="1729" w:type="dxa"/>
          </w:tcPr>
          <w:p w14:paraId="3B489C00" w14:textId="77777777" w:rsidR="00B44BBA" w:rsidRPr="00663330" w:rsidRDefault="00B44BBA" w:rsidP="00380B74">
            <w:r>
              <w:t>D. Fischer</w:t>
            </w:r>
          </w:p>
        </w:tc>
        <w:tc>
          <w:tcPr>
            <w:tcW w:w="5216" w:type="dxa"/>
          </w:tcPr>
          <w:p w14:paraId="6B9580D1" w14:textId="77777777" w:rsidR="00B44BBA" w:rsidRPr="00DC1D98" w:rsidRDefault="00B44BBA" w:rsidP="00380B74">
            <w:pPr>
              <w:spacing w:after="240"/>
              <w:rPr>
                <w:lang w:val="en-GB"/>
              </w:rPr>
            </w:pPr>
            <w:r>
              <w:rPr>
                <w:sz w:val="22"/>
                <w:szCs w:val="22"/>
                <w:lang w:val="en-GB"/>
              </w:rPr>
              <w:t>Change key length to 256 bit for AES in baseline mode of EP.</w:t>
            </w:r>
          </w:p>
        </w:tc>
        <w:tc>
          <w:tcPr>
            <w:tcW w:w="1418" w:type="dxa"/>
          </w:tcPr>
          <w:p w14:paraId="617BC371" w14:textId="77777777" w:rsidR="00B44BBA" w:rsidRDefault="00B44BBA" w:rsidP="00380B74">
            <w:pPr>
              <w:jc w:val="center"/>
              <w:rPr>
                <w:sz w:val="22"/>
                <w:szCs w:val="22"/>
              </w:rPr>
            </w:pPr>
            <w:r>
              <w:rPr>
                <w:sz w:val="22"/>
                <w:szCs w:val="22"/>
              </w:rPr>
              <w:t xml:space="preserve"> Jan</w:t>
            </w:r>
          </w:p>
          <w:p w14:paraId="6405A715" w14:textId="77777777" w:rsidR="00B44BBA" w:rsidRDefault="00B44BBA" w:rsidP="00380B74">
            <w:pPr>
              <w:jc w:val="center"/>
              <w:rPr>
                <w:sz w:val="22"/>
                <w:szCs w:val="22"/>
              </w:rPr>
            </w:pPr>
            <w:r>
              <w:rPr>
                <w:sz w:val="22"/>
                <w:szCs w:val="22"/>
              </w:rPr>
              <w:t>2019</w:t>
            </w:r>
          </w:p>
          <w:p w14:paraId="47E7B316" w14:textId="77777777" w:rsidR="00B44BBA" w:rsidRPr="00B1453D" w:rsidRDefault="00B44BBA" w:rsidP="00380B74">
            <w:pPr>
              <w:jc w:val="center"/>
              <w:rPr>
                <w:sz w:val="22"/>
                <w:szCs w:val="22"/>
              </w:rPr>
            </w:pPr>
            <w:r w:rsidRPr="00B44BBA">
              <w:rPr>
                <w:sz w:val="22"/>
                <w:szCs w:val="22"/>
                <w:highlight w:val="red"/>
              </w:rPr>
              <w:t>closed</w:t>
            </w:r>
          </w:p>
        </w:tc>
      </w:tr>
    </w:tbl>
    <w:p w14:paraId="64BD8E84" w14:textId="7D9A8431" w:rsidR="00B44BBA" w:rsidRDefault="00B44BBA" w:rsidP="00870550">
      <w:pPr>
        <w:pStyle w:val="Paragraphedeliste"/>
        <w:numPr>
          <w:ilvl w:val="0"/>
          <w:numId w:val="22"/>
        </w:numPr>
        <w:rPr>
          <w:lang w:eastAsia="fr-FR"/>
        </w:rPr>
      </w:pPr>
      <w:r>
        <w:rPr>
          <w:lang w:eastAsia="fr-FR"/>
        </w:rPr>
        <w:t xml:space="preserve">Closed: </w:t>
      </w:r>
      <w:r w:rsidR="00377586">
        <w:rPr>
          <w:lang w:eastAsia="fr-FR"/>
        </w:rPr>
        <w:t xml:space="preserve">implemented (see last version of EP draft BB in </w:t>
      </w:r>
      <w:r w:rsidR="00377586" w:rsidRPr="00262FF2">
        <w:rPr>
          <w:b/>
          <w:lang w:eastAsia="fr-FR"/>
        </w:rPr>
        <w:t xml:space="preserve">attachment </w:t>
      </w:r>
      <w:r w:rsidR="00C65012">
        <w:rPr>
          <w:b/>
          <w:lang w:eastAsia="fr-FR"/>
        </w:rPr>
        <w:t>6</w:t>
      </w:r>
      <w:r w:rsidR="00377586">
        <w:rPr>
          <w:lang w:eastAsia="fr-FR"/>
        </w:rPr>
        <w:t>). Key length change to 256 bits need</w:t>
      </w:r>
      <w:r w:rsidR="003B233A">
        <w:rPr>
          <w:lang w:eastAsia="fr-FR"/>
        </w:rPr>
        <w:t>s</w:t>
      </w:r>
      <w:r w:rsidR="00377586">
        <w:rPr>
          <w:lang w:eastAsia="fr-FR"/>
        </w:rPr>
        <w:t xml:space="preserve"> t</w:t>
      </w:r>
      <w:r w:rsidR="00380B74">
        <w:rPr>
          <w:lang w:eastAsia="fr-FR"/>
        </w:rPr>
        <w:t>o be reflected also in</w:t>
      </w:r>
      <w:r w:rsidR="00C90F3D">
        <w:rPr>
          <w:lang w:eastAsia="fr-FR"/>
        </w:rPr>
        <w:t xml:space="preserve"> baseline mode of</w:t>
      </w:r>
      <w:r w:rsidR="00380B74">
        <w:rPr>
          <w:lang w:eastAsia="fr-FR"/>
        </w:rPr>
        <w:t xml:space="preserve"> SDLS BB (Pink </w:t>
      </w:r>
      <w:r w:rsidR="00C90F3D">
        <w:rPr>
          <w:lang w:eastAsia="fr-FR"/>
        </w:rPr>
        <w:t>Sheets for</w:t>
      </w:r>
      <w:r w:rsidR="00380B74">
        <w:rPr>
          <w:lang w:eastAsia="fr-FR"/>
        </w:rPr>
        <w:t xml:space="preserve"> the document to be produced for 5-year review introducing: USLP, 256-bit key length for AES baseline mode, SDLS EP, …)</w:t>
      </w:r>
      <w:r w:rsidR="004D46C3">
        <w:rPr>
          <w:lang w:eastAsia="fr-FR"/>
        </w:rPr>
        <w:t>. Pink sheets introducing USLP in SDLS BB have been produced (</w:t>
      </w:r>
      <w:r w:rsidR="004D46C3" w:rsidRPr="004D46C3">
        <w:rPr>
          <w:b/>
          <w:lang w:eastAsia="fr-FR"/>
        </w:rPr>
        <w:t xml:space="preserve">attachment </w:t>
      </w:r>
      <w:r w:rsidR="00376F0F">
        <w:rPr>
          <w:b/>
          <w:lang w:eastAsia="fr-FR"/>
        </w:rPr>
        <w:t>8</w:t>
      </w:r>
      <w:r w:rsidR="004D46C3">
        <w:rPr>
          <w:lang w:eastAsia="fr-FR"/>
        </w:rPr>
        <w:t>).</w:t>
      </w:r>
      <w:r w:rsidR="00BA7398">
        <w:rPr>
          <w:lang w:eastAsia="fr-FR"/>
        </w:rPr>
        <w:t xml:space="preserve"> See §3.4</w:t>
      </w:r>
    </w:p>
    <w:p w14:paraId="57115743" w14:textId="77777777" w:rsidR="00380B74" w:rsidRDefault="00380B74" w:rsidP="00380B74">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380B74" w:rsidRPr="00DC1D98" w14:paraId="5C0574A4" w14:textId="77777777" w:rsidTr="00380B74">
        <w:trPr>
          <w:tblHeader/>
        </w:trPr>
        <w:tc>
          <w:tcPr>
            <w:tcW w:w="1668" w:type="dxa"/>
            <w:shd w:val="clear" w:color="auto" w:fill="E0E0E0"/>
          </w:tcPr>
          <w:p w14:paraId="4F4D821A" w14:textId="77777777" w:rsidR="00380B74" w:rsidRPr="00DC1D98" w:rsidRDefault="00380B74" w:rsidP="00380B74">
            <w:pPr>
              <w:jc w:val="center"/>
              <w:rPr>
                <w:b/>
              </w:rPr>
            </w:pPr>
            <w:r w:rsidRPr="00DC1D98">
              <w:rPr>
                <w:b/>
                <w:sz w:val="22"/>
                <w:szCs w:val="22"/>
              </w:rPr>
              <w:t>A.I.</w:t>
            </w:r>
          </w:p>
        </w:tc>
        <w:tc>
          <w:tcPr>
            <w:tcW w:w="1729" w:type="dxa"/>
            <w:shd w:val="clear" w:color="auto" w:fill="E0E0E0"/>
          </w:tcPr>
          <w:p w14:paraId="6B84F456" w14:textId="77777777" w:rsidR="00380B74" w:rsidRPr="00DC1D98" w:rsidRDefault="00380B74" w:rsidP="00380B74">
            <w:pPr>
              <w:jc w:val="center"/>
              <w:rPr>
                <w:b/>
              </w:rPr>
            </w:pPr>
            <w:r w:rsidRPr="00DC1D98">
              <w:rPr>
                <w:b/>
                <w:sz w:val="22"/>
                <w:szCs w:val="22"/>
              </w:rPr>
              <w:t>Actionee</w:t>
            </w:r>
          </w:p>
        </w:tc>
        <w:tc>
          <w:tcPr>
            <w:tcW w:w="5216" w:type="dxa"/>
            <w:shd w:val="clear" w:color="auto" w:fill="E0E0E0"/>
          </w:tcPr>
          <w:p w14:paraId="669E7FBA" w14:textId="77777777" w:rsidR="00380B74" w:rsidRPr="00DC1D98" w:rsidRDefault="00380B74" w:rsidP="00380B74">
            <w:pPr>
              <w:jc w:val="center"/>
              <w:rPr>
                <w:b/>
              </w:rPr>
            </w:pPr>
            <w:r w:rsidRPr="00DC1D98">
              <w:rPr>
                <w:b/>
                <w:sz w:val="22"/>
                <w:szCs w:val="22"/>
              </w:rPr>
              <w:t>Action</w:t>
            </w:r>
          </w:p>
        </w:tc>
        <w:tc>
          <w:tcPr>
            <w:tcW w:w="1418" w:type="dxa"/>
            <w:shd w:val="clear" w:color="auto" w:fill="E0E0E0"/>
          </w:tcPr>
          <w:p w14:paraId="6996DF67" w14:textId="77777777" w:rsidR="00380B74" w:rsidRPr="00DC1D98" w:rsidRDefault="00380B74" w:rsidP="00380B74">
            <w:pPr>
              <w:jc w:val="center"/>
              <w:rPr>
                <w:b/>
              </w:rPr>
            </w:pPr>
            <w:r w:rsidRPr="00DC1D98">
              <w:rPr>
                <w:b/>
                <w:sz w:val="22"/>
                <w:szCs w:val="22"/>
              </w:rPr>
              <w:t>Deadline</w:t>
            </w:r>
          </w:p>
        </w:tc>
      </w:tr>
      <w:tr w:rsidR="00380B74" w:rsidRPr="00DC1D98" w14:paraId="12413EF7" w14:textId="77777777" w:rsidTr="00380B74">
        <w:tc>
          <w:tcPr>
            <w:tcW w:w="1668" w:type="dxa"/>
          </w:tcPr>
          <w:p w14:paraId="5858ABF1" w14:textId="77777777" w:rsidR="00380B74" w:rsidRPr="00DC1D98" w:rsidRDefault="00380B74" w:rsidP="00380B74">
            <w:pPr>
              <w:jc w:val="center"/>
            </w:pPr>
            <w:r>
              <w:rPr>
                <w:sz w:val="22"/>
                <w:szCs w:val="22"/>
              </w:rPr>
              <w:t>SDLS1018</w:t>
            </w:r>
            <w:r w:rsidRPr="00DC1D98">
              <w:rPr>
                <w:sz w:val="22"/>
                <w:szCs w:val="22"/>
              </w:rPr>
              <w:t>/0</w:t>
            </w:r>
            <w:r>
              <w:rPr>
                <w:sz w:val="22"/>
                <w:szCs w:val="22"/>
              </w:rPr>
              <w:t>5</w:t>
            </w:r>
          </w:p>
          <w:p w14:paraId="5CC919C3" w14:textId="77777777" w:rsidR="00380B74" w:rsidRPr="00DC1D98" w:rsidRDefault="00380B74" w:rsidP="00380B74">
            <w:pPr>
              <w:jc w:val="center"/>
            </w:pPr>
          </w:p>
        </w:tc>
        <w:tc>
          <w:tcPr>
            <w:tcW w:w="1729" w:type="dxa"/>
          </w:tcPr>
          <w:p w14:paraId="29EE262F" w14:textId="77777777" w:rsidR="00380B74" w:rsidRPr="00663330" w:rsidRDefault="00380B74" w:rsidP="00380B74">
            <w:r>
              <w:t>D. Fischer</w:t>
            </w:r>
          </w:p>
        </w:tc>
        <w:tc>
          <w:tcPr>
            <w:tcW w:w="5216" w:type="dxa"/>
          </w:tcPr>
          <w:p w14:paraId="303B9278" w14:textId="77777777" w:rsidR="00380B74" w:rsidRPr="00DC1D98" w:rsidRDefault="00380B74" w:rsidP="00380B74">
            <w:pPr>
              <w:spacing w:after="240"/>
              <w:rPr>
                <w:lang w:val="en-GB"/>
              </w:rPr>
            </w:pPr>
            <w:r>
              <w:rPr>
                <w:sz w:val="22"/>
                <w:szCs w:val="22"/>
                <w:lang w:val="en-GB"/>
              </w:rPr>
              <w:t>Insert all RIDs dispositions in EP red book master file. Produce EP Blue Book draft for transmission to CTE when interoperability testing will be completed.</w:t>
            </w:r>
          </w:p>
        </w:tc>
        <w:tc>
          <w:tcPr>
            <w:tcW w:w="1418" w:type="dxa"/>
          </w:tcPr>
          <w:p w14:paraId="786EE4AD" w14:textId="77777777" w:rsidR="00380B74" w:rsidRDefault="00380B74" w:rsidP="00380B74">
            <w:pPr>
              <w:jc w:val="center"/>
              <w:rPr>
                <w:sz w:val="22"/>
                <w:szCs w:val="22"/>
              </w:rPr>
            </w:pPr>
            <w:r>
              <w:rPr>
                <w:sz w:val="22"/>
                <w:szCs w:val="22"/>
              </w:rPr>
              <w:t xml:space="preserve"> Jan</w:t>
            </w:r>
          </w:p>
          <w:p w14:paraId="5147ADF1" w14:textId="77777777" w:rsidR="00380B74" w:rsidRDefault="00380B74" w:rsidP="00380B74">
            <w:pPr>
              <w:jc w:val="center"/>
              <w:rPr>
                <w:sz w:val="22"/>
                <w:szCs w:val="22"/>
              </w:rPr>
            </w:pPr>
            <w:r>
              <w:rPr>
                <w:sz w:val="22"/>
                <w:szCs w:val="22"/>
              </w:rPr>
              <w:t>2019</w:t>
            </w:r>
          </w:p>
          <w:p w14:paraId="45E8E25F" w14:textId="77777777" w:rsidR="00380B74" w:rsidRPr="00B1453D" w:rsidRDefault="00380B74" w:rsidP="00380B74">
            <w:pPr>
              <w:jc w:val="center"/>
              <w:rPr>
                <w:sz w:val="22"/>
                <w:szCs w:val="22"/>
              </w:rPr>
            </w:pPr>
            <w:r w:rsidRPr="00B44BBA">
              <w:rPr>
                <w:sz w:val="22"/>
                <w:szCs w:val="22"/>
                <w:highlight w:val="red"/>
              </w:rPr>
              <w:t>closed</w:t>
            </w:r>
          </w:p>
        </w:tc>
      </w:tr>
    </w:tbl>
    <w:p w14:paraId="6C194525" w14:textId="2AAEF1DF" w:rsidR="00380B74" w:rsidRDefault="00380B74" w:rsidP="00870550">
      <w:pPr>
        <w:pStyle w:val="Paragraphedeliste"/>
        <w:numPr>
          <w:ilvl w:val="0"/>
          <w:numId w:val="23"/>
        </w:numPr>
        <w:autoSpaceDE w:val="0"/>
        <w:autoSpaceDN w:val="0"/>
        <w:adjustRightInd w:val="0"/>
        <w:spacing w:before="120" w:after="120"/>
      </w:pPr>
      <w:r>
        <w:rPr>
          <w:lang w:eastAsia="fr-FR"/>
        </w:rPr>
        <w:t xml:space="preserve">Closed: implemented (see last version of EP draft BB in </w:t>
      </w:r>
      <w:r w:rsidRPr="00380B74">
        <w:rPr>
          <w:b/>
          <w:lang w:eastAsia="fr-FR"/>
        </w:rPr>
        <w:t xml:space="preserve">attachment </w:t>
      </w:r>
      <w:r w:rsidR="00376F0F">
        <w:rPr>
          <w:b/>
          <w:lang w:eastAsia="fr-FR"/>
        </w:rPr>
        <w:t>6</w:t>
      </w:r>
      <w:r>
        <w:rPr>
          <w:lang w:eastAsia="fr-FR"/>
        </w:rPr>
        <w:t xml:space="preserve">). Final draft BB still to be prepared inserting all modifications agreed at this meeting (see § 3.2)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380B74" w:rsidRPr="00DC1D98" w14:paraId="030A3F3C" w14:textId="77777777" w:rsidTr="00380B74">
        <w:trPr>
          <w:tblHeader/>
        </w:trPr>
        <w:tc>
          <w:tcPr>
            <w:tcW w:w="1668" w:type="dxa"/>
            <w:shd w:val="clear" w:color="auto" w:fill="E0E0E0"/>
          </w:tcPr>
          <w:p w14:paraId="207E9E38" w14:textId="77777777" w:rsidR="00380B74" w:rsidRPr="00DC1D98" w:rsidRDefault="00380B74" w:rsidP="00380B74">
            <w:pPr>
              <w:jc w:val="center"/>
              <w:rPr>
                <w:b/>
              </w:rPr>
            </w:pPr>
            <w:r w:rsidRPr="00DC1D98">
              <w:rPr>
                <w:b/>
                <w:sz w:val="22"/>
                <w:szCs w:val="22"/>
              </w:rPr>
              <w:t>A.I.</w:t>
            </w:r>
          </w:p>
        </w:tc>
        <w:tc>
          <w:tcPr>
            <w:tcW w:w="1729" w:type="dxa"/>
            <w:shd w:val="clear" w:color="auto" w:fill="E0E0E0"/>
          </w:tcPr>
          <w:p w14:paraId="348894E6" w14:textId="77777777" w:rsidR="00380B74" w:rsidRPr="00DC1D98" w:rsidRDefault="00380B74" w:rsidP="00380B74">
            <w:pPr>
              <w:jc w:val="center"/>
              <w:rPr>
                <w:b/>
              </w:rPr>
            </w:pPr>
            <w:r w:rsidRPr="00DC1D98">
              <w:rPr>
                <w:b/>
                <w:sz w:val="22"/>
                <w:szCs w:val="22"/>
              </w:rPr>
              <w:t>Actionee</w:t>
            </w:r>
          </w:p>
        </w:tc>
        <w:tc>
          <w:tcPr>
            <w:tcW w:w="5216" w:type="dxa"/>
            <w:shd w:val="clear" w:color="auto" w:fill="E0E0E0"/>
          </w:tcPr>
          <w:p w14:paraId="76C50B20" w14:textId="77777777" w:rsidR="00380B74" w:rsidRPr="00DC1D98" w:rsidRDefault="00380B74" w:rsidP="00380B74">
            <w:pPr>
              <w:jc w:val="center"/>
              <w:rPr>
                <w:b/>
              </w:rPr>
            </w:pPr>
            <w:r w:rsidRPr="00DC1D98">
              <w:rPr>
                <w:b/>
                <w:sz w:val="22"/>
                <w:szCs w:val="22"/>
              </w:rPr>
              <w:t>Action</w:t>
            </w:r>
          </w:p>
        </w:tc>
        <w:tc>
          <w:tcPr>
            <w:tcW w:w="1418" w:type="dxa"/>
            <w:shd w:val="clear" w:color="auto" w:fill="E0E0E0"/>
          </w:tcPr>
          <w:p w14:paraId="0048C716" w14:textId="77777777" w:rsidR="00380B74" w:rsidRPr="00DC1D98" w:rsidRDefault="00380B74" w:rsidP="00380B74">
            <w:pPr>
              <w:jc w:val="center"/>
              <w:rPr>
                <w:b/>
              </w:rPr>
            </w:pPr>
            <w:r w:rsidRPr="00DC1D98">
              <w:rPr>
                <w:b/>
                <w:sz w:val="22"/>
                <w:szCs w:val="22"/>
              </w:rPr>
              <w:t>Deadline</w:t>
            </w:r>
          </w:p>
        </w:tc>
      </w:tr>
      <w:tr w:rsidR="00380B74" w:rsidRPr="00DC1D98" w14:paraId="5E07247D" w14:textId="77777777" w:rsidTr="00380B74">
        <w:tc>
          <w:tcPr>
            <w:tcW w:w="1668" w:type="dxa"/>
          </w:tcPr>
          <w:p w14:paraId="3B2882AB" w14:textId="77777777" w:rsidR="00380B74" w:rsidRPr="00DC1D98" w:rsidRDefault="00380B74" w:rsidP="00380B74">
            <w:pPr>
              <w:jc w:val="center"/>
            </w:pPr>
            <w:r>
              <w:rPr>
                <w:sz w:val="22"/>
                <w:szCs w:val="22"/>
              </w:rPr>
              <w:t>SDLS1018</w:t>
            </w:r>
            <w:r w:rsidRPr="00DC1D98">
              <w:rPr>
                <w:sz w:val="22"/>
                <w:szCs w:val="22"/>
              </w:rPr>
              <w:t>/0</w:t>
            </w:r>
            <w:r>
              <w:rPr>
                <w:sz w:val="22"/>
                <w:szCs w:val="22"/>
              </w:rPr>
              <w:t>6</w:t>
            </w:r>
          </w:p>
          <w:p w14:paraId="1C299FDF" w14:textId="77777777" w:rsidR="00380B74" w:rsidRPr="00DC1D98" w:rsidRDefault="00380B74" w:rsidP="00380B74">
            <w:pPr>
              <w:jc w:val="center"/>
            </w:pPr>
          </w:p>
        </w:tc>
        <w:tc>
          <w:tcPr>
            <w:tcW w:w="1729" w:type="dxa"/>
          </w:tcPr>
          <w:p w14:paraId="03E6E5B0" w14:textId="77777777" w:rsidR="00380B74" w:rsidRPr="00663330" w:rsidRDefault="00380B74" w:rsidP="00380B74">
            <w:r>
              <w:t>G.Moury</w:t>
            </w:r>
          </w:p>
        </w:tc>
        <w:tc>
          <w:tcPr>
            <w:tcW w:w="5216" w:type="dxa"/>
          </w:tcPr>
          <w:p w14:paraId="4C0642D7" w14:textId="77777777" w:rsidR="00380B74" w:rsidRPr="00DC1D98" w:rsidRDefault="00380B74" w:rsidP="00380B74">
            <w:pPr>
              <w:spacing w:after="240"/>
              <w:rPr>
                <w:lang w:val="en-GB"/>
              </w:rPr>
            </w:pPr>
            <w:r>
              <w:rPr>
                <w:sz w:val="22"/>
                <w:szCs w:val="22"/>
                <w:lang w:val="en-GB"/>
              </w:rPr>
              <w:t>Return all RIDs dispositions to initiators for potential feedback.</w:t>
            </w:r>
          </w:p>
        </w:tc>
        <w:tc>
          <w:tcPr>
            <w:tcW w:w="1418" w:type="dxa"/>
          </w:tcPr>
          <w:p w14:paraId="273F0AE6" w14:textId="77777777" w:rsidR="00380B74" w:rsidRDefault="00380B74" w:rsidP="00380B74">
            <w:pPr>
              <w:jc w:val="center"/>
              <w:rPr>
                <w:sz w:val="22"/>
                <w:szCs w:val="22"/>
              </w:rPr>
            </w:pPr>
            <w:r>
              <w:rPr>
                <w:sz w:val="22"/>
                <w:szCs w:val="22"/>
              </w:rPr>
              <w:t xml:space="preserve"> Nov</w:t>
            </w:r>
          </w:p>
          <w:p w14:paraId="3891D666" w14:textId="77777777" w:rsidR="00380B74" w:rsidRDefault="00380B74" w:rsidP="00380B74">
            <w:pPr>
              <w:jc w:val="center"/>
              <w:rPr>
                <w:sz w:val="22"/>
                <w:szCs w:val="22"/>
              </w:rPr>
            </w:pPr>
            <w:r>
              <w:rPr>
                <w:sz w:val="22"/>
                <w:szCs w:val="22"/>
              </w:rPr>
              <w:t>2018</w:t>
            </w:r>
          </w:p>
          <w:p w14:paraId="4DDACD69" w14:textId="77777777" w:rsidR="00380B74" w:rsidRPr="00B1453D" w:rsidRDefault="00380B74" w:rsidP="00380B74">
            <w:pPr>
              <w:jc w:val="center"/>
              <w:rPr>
                <w:sz w:val="22"/>
                <w:szCs w:val="22"/>
              </w:rPr>
            </w:pPr>
            <w:r w:rsidRPr="00B44BBA">
              <w:rPr>
                <w:sz w:val="22"/>
                <w:szCs w:val="22"/>
                <w:highlight w:val="red"/>
              </w:rPr>
              <w:t>closed</w:t>
            </w:r>
          </w:p>
        </w:tc>
      </w:tr>
    </w:tbl>
    <w:p w14:paraId="530FA61A" w14:textId="77777777" w:rsidR="00380B74" w:rsidRDefault="00380B74" w:rsidP="00870550">
      <w:pPr>
        <w:pStyle w:val="Paragraphedeliste"/>
        <w:numPr>
          <w:ilvl w:val="0"/>
          <w:numId w:val="24"/>
        </w:numPr>
        <w:rPr>
          <w:lang w:eastAsia="fr-FR"/>
        </w:rPr>
      </w:pPr>
      <w:r>
        <w:rPr>
          <w:lang w:eastAsia="fr-FR"/>
        </w:rPr>
        <w:t>Closed: done – all RIDs initiators have accepted the proposed dispositions</w:t>
      </w:r>
    </w:p>
    <w:p w14:paraId="1A64135B" w14:textId="77777777" w:rsidR="00380B74" w:rsidRDefault="00380B74" w:rsidP="00380B74">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380B74" w:rsidRPr="00DC1D98" w14:paraId="3EB70902" w14:textId="77777777" w:rsidTr="00380B74">
        <w:trPr>
          <w:tblHeader/>
        </w:trPr>
        <w:tc>
          <w:tcPr>
            <w:tcW w:w="1668" w:type="dxa"/>
            <w:shd w:val="clear" w:color="auto" w:fill="E0E0E0"/>
          </w:tcPr>
          <w:p w14:paraId="0C4750B8" w14:textId="77777777" w:rsidR="00380B74" w:rsidRPr="00DC1D98" w:rsidRDefault="00380B74" w:rsidP="00380B74">
            <w:pPr>
              <w:jc w:val="center"/>
              <w:rPr>
                <w:b/>
              </w:rPr>
            </w:pPr>
            <w:r w:rsidRPr="00DC1D98">
              <w:rPr>
                <w:b/>
                <w:sz w:val="22"/>
                <w:szCs w:val="22"/>
              </w:rPr>
              <w:t>A.I.</w:t>
            </w:r>
          </w:p>
        </w:tc>
        <w:tc>
          <w:tcPr>
            <w:tcW w:w="1729" w:type="dxa"/>
            <w:shd w:val="clear" w:color="auto" w:fill="E0E0E0"/>
          </w:tcPr>
          <w:p w14:paraId="26F06156" w14:textId="77777777" w:rsidR="00380B74" w:rsidRPr="00DC1D98" w:rsidRDefault="00380B74" w:rsidP="00380B74">
            <w:pPr>
              <w:jc w:val="center"/>
              <w:rPr>
                <w:b/>
              </w:rPr>
            </w:pPr>
            <w:r w:rsidRPr="00DC1D98">
              <w:rPr>
                <w:b/>
                <w:sz w:val="22"/>
                <w:szCs w:val="22"/>
              </w:rPr>
              <w:t>Actionee</w:t>
            </w:r>
          </w:p>
        </w:tc>
        <w:tc>
          <w:tcPr>
            <w:tcW w:w="5216" w:type="dxa"/>
            <w:shd w:val="clear" w:color="auto" w:fill="E0E0E0"/>
          </w:tcPr>
          <w:p w14:paraId="6ED2E673" w14:textId="77777777" w:rsidR="00380B74" w:rsidRPr="00DC1D98" w:rsidRDefault="00380B74" w:rsidP="00380B74">
            <w:pPr>
              <w:jc w:val="center"/>
              <w:rPr>
                <w:b/>
              </w:rPr>
            </w:pPr>
            <w:r w:rsidRPr="00DC1D98">
              <w:rPr>
                <w:b/>
                <w:sz w:val="22"/>
                <w:szCs w:val="22"/>
              </w:rPr>
              <w:t>Action</w:t>
            </w:r>
          </w:p>
        </w:tc>
        <w:tc>
          <w:tcPr>
            <w:tcW w:w="1418" w:type="dxa"/>
            <w:shd w:val="clear" w:color="auto" w:fill="E0E0E0"/>
          </w:tcPr>
          <w:p w14:paraId="2BDFAB30" w14:textId="77777777" w:rsidR="00380B74" w:rsidRPr="00DC1D98" w:rsidRDefault="00380B74" w:rsidP="00380B74">
            <w:pPr>
              <w:jc w:val="center"/>
              <w:rPr>
                <w:b/>
              </w:rPr>
            </w:pPr>
            <w:r w:rsidRPr="00DC1D98">
              <w:rPr>
                <w:b/>
                <w:sz w:val="22"/>
                <w:szCs w:val="22"/>
              </w:rPr>
              <w:t>Deadline</w:t>
            </w:r>
          </w:p>
        </w:tc>
      </w:tr>
      <w:tr w:rsidR="00380B74" w:rsidRPr="00DC1D98" w14:paraId="32BE7E43" w14:textId="77777777" w:rsidTr="00380B74">
        <w:tc>
          <w:tcPr>
            <w:tcW w:w="1668" w:type="dxa"/>
          </w:tcPr>
          <w:p w14:paraId="0EE170E4" w14:textId="77777777" w:rsidR="00380B74" w:rsidRPr="00DC1D98" w:rsidRDefault="00380B74" w:rsidP="00380B74">
            <w:pPr>
              <w:jc w:val="center"/>
            </w:pPr>
            <w:r>
              <w:rPr>
                <w:sz w:val="22"/>
                <w:szCs w:val="22"/>
              </w:rPr>
              <w:t>SDLS1018</w:t>
            </w:r>
            <w:r w:rsidRPr="00DC1D98">
              <w:rPr>
                <w:sz w:val="22"/>
                <w:szCs w:val="22"/>
              </w:rPr>
              <w:t>/0</w:t>
            </w:r>
            <w:r>
              <w:rPr>
                <w:sz w:val="22"/>
                <w:szCs w:val="22"/>
              </w:rPr>
              <w:t>7</w:t>
            </w:r>
          </w:p>
          <w:p w14:paraId="79B4822A" w14:textId="77777777" w:rsidR="00380B74" w:rsidRPr="00DC1D98" w:rsidRDefault="00380B74" w:rsidP="00380B74">
            <w:pPr>
              <w:jc w:val="center"/>
            </w:pPr>
          </w:p>
        </w:tc>
        <w:tc>
          <w:tcPr>
            <w:tcW w:w="1729" w:type="dxa"/>
          </w:tcPr>
          <w:p w14:paraId="1CF26CF6" w14:textId="77777777" w:rsidR="00380B74" w:rsidRDefault="00380B74" w:rsidP="00380B74">
            <w:r>
              <w:t>C. Biggerstaff</w:t>
            </w:r>
          </w:p>
          <w:p w14:paraId="1B4ADBD5" w14:textId="77777777" w:rsidR="00380B74" w:rsidRPr="00663330" w:rsidRDefault="00380B74" w:rsidP="00380B74">
            <w:r>
              <w:t>D.Fischer</w:t>
            </w:r>
          </w:p>
        </w:tc>
        <w:tc>
          <w:tcPr>
            <w:tcW w:w="5216" w:type="dxa"/>
          </w:tcPr>
          <w:p w14:paraId="21E03247" w14:textId="77777777" w:rsidR="00380B74" w:rsidRPr="00DC1D98" w:rsidRDefault="00380B74" w:rsidP="00380B74">
            <w:pPr>
              <w:spacing w:after="240"/>
              <w:rPr>
                <w:lang w:val="en-GB"/>
              </w:rPr>
            </w:pPr>
            <w:r>
              <w:rPr>
                <w:sz w:val="22"/>
                <w:szCs w:val="22"/>
                <w:lang w:val="en-GB"/>
              </w:rPr>
              <w:t>Add USLP to the list of compatible/supported Space Data Link Protocols in respectively the EP GB and the EP BB.</w:t>
            </w:r>
          </w:p>
        </w:tc>
        <w:tc>
          <w:tcPr>
            <w:tcW w:w="1418" w:type="dxa"/>
          </w:tcPr>
          <w:p w14:paraId="30F5949A" w14:textId="77777777" w:rsidR="00380B74" w:rsidRDefault="00380B74" w:rsidP="00380B74">
            <w:pPr>
              <w:jc w:val="center"/>
              <w:rPr>
                <w:sz w:val="22"/>
                <w:szCs w:val="22"/>
              </w:rPr>
            </w:pPr>
            <w:r>
              <w:rPr>
                <w:sz w:val="22"/>
                <w:szCs w:val="22"/>
              </w:rPr>
              <w:t xml:space="preserve"> Dec</w:t>
            </w:r>
          </w:p>
          <w:p w14:paraId="5852A45F" w14:textId="77777777" w:rsidR="00380B74" w:rsidRDefault="00380B74" w:rsidP="00380B74">
            <w:pPr>
              <w:jc w:val="center"/>
              <w:rPr>
                <w:sz w:val="22"/>
                <w:szCs w:val="22"/>
              </w:rPr>
            </w:pPr>
            <w:r>
              <w:rPr>
                <w:sz w:val="22"/>
                <w:szCs w:val="22"/>
              </w:rPr>
              <w:t>2018</w:t>
            </w:r>
          </w:p>
          <w:p w14:paraId="7578B4D6" w14:textId="77777777" w:rsidR="00380B74" w:rsidRPr="00B1453D" w:rsidRDefault="00947B33" w:rsidP="00380B74">
            <w:pPr>
              <w:jc w:val="center"/>
              <w:rPr>
                <w:sz w:val="22"/>
                <w:szCs w:val="22"/>
              </w:rPr>
            </w:pPr>
            <w:r w:rsidRPr="00947B33">
              <w:rPr>
                <w:sz w:val="22"/>
                <w:szCs w:val="22"/>
                <w:highlight w:val="red"/>
              </w:rPr>
              <w:t>closed</w:t>
            </w:r>
          </w:p>
        </w:tc>
      </w:tr>
    </w:tbl>
    <w:p w14:paraId="50FEA861" w14:textId="3B3A8259" w:rsidR="00380B74" w:rsidRDefault="00380B74" w:rsidP="00870550">
      <w:pPr>
        <w:pStyle w:val="Paragraphedeliste"/>
        <w:numPr>
          <w:ilvl w:val="0"/>
          <w:numId w:val="15"/>
        </w:numPr>
        <w:rPr>
          <w:lang w:eastAsia="fr-FR"/>
        </w:rPr>
      </w:pPr>
      <w:r>
        <w:rPr>
          <w:lang w:eastAsia="fr-FR"/>
        </w:rPr>
        <w:t xml:space="preserve">Closed: implemented (see last version of EP draft BB in </w:t>
      </w:r>
      <w:r w:rsidR="00376F0F">
        <w:rPr>
          <w:b/>
          <w:lang w:eastAsia="fr-FR"/>
        </w:rPr>
        <w:t>attachment 6</w:t>
      </w:r>
      <w:r>
        <w:rPr>
          <w:b/>
          <w:lang w:eastAsia="fr-FR"/>
        </w:rPr>
        <w:t xml:space="preserve"> </w:t>
      </w:r>
      <w:r>
        <w:rPr>
          <w:lang w:eastAsia="fr-FR"/>
        </w:rPr>
        <w:t xml:space="preserve">and last version of EP draft GB in </w:t>
      </w:r>
      <w:r w:rsidRPr="00380B74">
        <w:rPr>
          <w:b/>
          <w:lang w:eastAsia="fr-FR"/>
        </w:rPr>
        <w:t xml:space="preserve">attachment </w:t>
      </w:r>
      <w:r w:rsidR="00376F0F">
        <w:rPr>
          <w:b/>
          <w:lang w:eastAsia="fr-FR"/>
        </w:rPr>
        <w:t>7</w:t>
      </w:r>
      <w:r>
        <w:rPr>
          <w:lang w:eastAsia="fr-FR"/>
        </w:rPr>
        <w:t>)</w:t>
      </w:r>
    </w:p>
    <w:p w14:paraId="548E7B7C"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6EDE2E8" w14:textId="77777777" w:rsidTr="00EB52B0">
        <w:trPr>
          <w:tblHeader/>
        </w:trPr>
        <w:tc>
          <w:tcPr>
            <w:tcW w:w="1668" w:type="dxa"/>
            <w:shd w:val="clear" w:color="auto" w:fill="E0E0E0"/>
          </w:tcPr>
          <w:p w14:paraId="7924339D" w14:textId="77777777" w:rsidR="0018720B" w:rsidRPr="00DC1D98" w:rsidRDefault="0018720B" w:rsidP="00EB52B0">
            <w:pPr>
              <w:jc w:val="center"/>
              <w:rPr>
                <w:b/>
              </w:rPr>
            </w:pPr>
            <w:r w:rsidRPr="00DC1D98">
              <w:rPr>
                <w:b/>
                <w:sz w:val="22"/>
                <w:szCs w:val="22"/>
              </w:rPr>
              <w:lastRenderedPageBreak/>
              <w:t>A.I.</w:t>
            </w:r>
          </w:p>
        </w:tc>
        <w:tc>
          <w:tcPr>
            <w:tcW w:w="1729" w:type="dxa"/>
            <w:shd w:val="clear" w:color="auto" w:fill="E0E0E0"/>
          </w:tcPr>
          <w:p w14:paraId="7CDCF9A1"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44618F66"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DC703E9" w14:textId="77777777" w:rsidR="0018720B" w:rsidRPr="00DC1D98" w:rsidRDefault="0018720B" w:rsidP="00EB52B0">
            <w:pPr>
              <w:jc w:val="center"/>
              <w:rPr>
                <w:b/>
              </w:rPr>
            </w:pPr>
            <w:r w:rsidRPr="00DC1D98">
              <w:rPr>
                <w:b/>
                <w:sz w:val="22"/>
                <w:szCs w:val="22"/>
              </w:rPr>
              <w:t>Deadline</w:t>
            </w:r>
          </w:p>
        </w:tc>
      </w:tr>
      <w:tr w:rsidR="0018720B" w:rsidRPr="00DC1D98" w14:paraId="5FC72B0D" w14:textId="77777777" w:rsidTr="00EB52B0">
        <w:tc>
          <w:tcPr>
            <w:tcW w:w="1668" w:type="dxa"/>
          </w:tcPr>
          <w:p w14:paraId="6F268910" w14:textId="77777777" w:rsidR="0018720B" w:rsidRPr="00DC1D98" w:rsidRDefault="0018720B" w:rsidP="00EB52B0">
            <w:pPr>
              <w:jc w:val="center"/>
            </w:pPr>
            <w:r>
              <w:rPr>
                <w:sz w:val="22"/>
                <w:szCs w:val="22"/>
              </w:rPr>
              <w:t>SDLS1018</w:t>
            </w:r>
            <w:r w:rsidRPr="00DC1D98">
              <w:rPr>
                <w:sz w:val="22"/>
                <w:szCs w:val="22"/>
              </w:rPr>
              <w:t>/0</w:t>
            </w:r>
            <w:r>
              <w:rPr>
                <w:sz w:val="22"/>
                <w:szCs w:val="22"/>
              </w:rPr>
              <w:t>8</w:t>
            </w:r>
          </w:p>
          <w:p w14:paraId="34652027" w14:textId="77777777" w:rsidR="0018720B" w:rsidRPr="00DC1D98" w:rsidRDefault="0018720B" w:rsidP="00EB52B0">
            <w:pPr>
              <w:jc w:val="center"/>
            </w:pPr>
          </w:p>
        </w:tc>
        <w:tc>
          <w:tcPr>
            <w:tcW w:w="1729" w:type="dxa"/>
          </w:tcPr>
          <w:p w14:paraId="268F3D07" w14:textId="77777777" w:rsidR="0018720B" w:rsidRPr="00663330" w:rsidRDefault="0018720B" w:rsidP="00EB52B0">
            <w:r>
              <w:t>C. Biggerstaff</w:t>
            </w:r>
          </w:p>
        </w:tc>
        <w:tc>
          <w:tcPr>
            <w:tcW w:w="5216" w:type="dxa"/>
          </w:tcPr>
          <w:p w14:paraId="60250C9C" w14:textId="77777777" w:rsidR="0018720B" w:rsidRPr="00DC1D98" w:rsidRDefault="0018720B" w:rsidP="00EB52B0">
            <w:pPr>
              <w:spacing w:after="240"/>
              <w:rPr>
                <w:lang w:val="en-GB"/>
              </w:rPr>
            </w:pPr>
            <w:r>
              <w:rPr>
                <w:sz w:val="22"/>
                <w:szCs w:val="22"/>
                <w:lang w:val="en-GB"/>
              </w:rPr>
              <w:t>Add a justification in EP GB why key derivation (scheme 3) is not included in EP.</w:t>
            </w:r>
          </w:p>
        </w:tc>
        <w:tc>
          <w:tcPr>
            <w:tcW w:w="1418" w:type="dxa"/>
          </w:tcPr>
          <w:p w14:paraId="08619910" w14:textId="77777777" w:rsidR="0018720B" w:rsidRDefault="0018720B" w:rsidP="00EB52B0">
            <w:pPr>
              <w:jc w:val="center"/>
              <w:rPr>
                <w:sz w:val="22"/>
                <w:szCs w:val="22"/>
              </w:rPr>
            </w:pPr>
            <w:r>
              <w:rPr>
                <w:sz w:val="22"/>
                <w:szCs w:val="22"/>
              </w:rPr>
              <w:t xml:space="preserve"> Mar</w:t>
            </w:r>
          </w:p>
          <w:p w14:paraId="2339ACDE" w14:textId="77777777" w:rsidR="0018720B" w:rsidRDefault="0018720B" w:rsidP="00EB52B0">
            <w:pPr>
              <w:jc w:val="center"/>
              <w:rPr>
                <w:sz w:val="22"/>
                <w:szCs w:val="22"/>
              </w:rPr>
            </w:pPr>
            <w:r>
              <w:rPr>
                <w:sz w:val="22"/>
                <w:szCs w:val="22"/>
              </w:rPr>
              <w:t>2019</w:t>
            </w:r>
          </w:p>
          <w:p w14:paraId="76A98102" w14:textId="77777777" w:rsidR="0018720B" w:rsidRPr="00B1453D" w:rsidRDefault="0018720B" w:rsidP="00EB52B0">
            <w:pPr>
              <w:jc w:val="center"/>
              <w:rPr>
                <w:sz w:val="22"/>
                <w:szCs w:val="22"/>
              </w:rPr>
            </w:pPr>
            <w:r w:rsidRPr="0018720B">
              <w:rPr>
                <w:sz w:val="22"/>
                <w:szCs w:val="22"/>
                <w:highlight w:val="yellow"/>
              </w:rPr>
              <w:t>open</w:t>
            </w:r>
          </w:p>
        </w:tc>
      </w:tr>
    </w:tbl>
    <w:p w14:paraId="76CB7F57"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4E052EB" w14:textId="77777777" w:rsidTr="00EB52B0">
        <w:trPr>
          <w:tblHeader/>
        </w:trPr>
        <w:tc>
          <w:tcPr>
            <w:tcW w:w="1668" w:type="dxa"/>
            <w:shd w:val="clear" w:color="auto" w:fill="E0E0E0"/>
          </w:tcPr>
          <w:p w14:paraId="77E122D7"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13028439"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62974AC2"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11BDC53" w14:textId="77777777" w:rsidR="0018720B" w:rsidRPr="00DC1D98" w:rsidRDefault="0018720B" w:rsidP="00EB52B0">
            <w:pPr>
              <w:jc w:val="center"/>
              <w:rPr>
                <w:b/>
              </w:rPr>
            </w:pPr>
            <w:r w:rsidRPr="00DC1D98">
              <w:rPr>
                <w:b/>
                <w:sz w:val="22"/>
                <w:szCs w:val="22"/>
              </w:rPr>
              <w:t>Deadline</w:t>
            </w:r>
          </w:p>
        </w:tc>
      </w:tr>
      <w:tr w:rsidR="0018720B" w:rsidRPr="00DC1D98" w14:paraId="7347D754" w14:textId="77777777" w:rsidTr="00EB52B0">
        <w:tc>
          <w:tcPr>
            <w:tcW w:w="1668" w:type="dxa"/>
          </w:tcPr>
          <w:p w14:paraId="2CD9B107" w14:textId="77777777" w:rsidR="0018720B" w:rsidRPr="00DC1D98" w:rsidRDefault="0018720B" w:rsidP="00EB52B0">
            <w:pPr>
              <w:jc w:val="center"/>
            </w:pPr>
            <w:r>
              <w:rPr>
                <w:sz w:val="22"/>
                <w:szCs w:val="22"/>
              </w:rPr>
              <w:t>SDLS1018</w:t>
            </w:r>
            <w:r w:rsidRPr="00DC1D98">
              <w:rPr>
                <w:sz w:val="22"/>
                <w:szCs w:val="22"/>
              </w:rPr>
              <w:t>/0</w:t>
            </w:r>
            <w:r>
              <w:rPr>
                <w:sz w:val="22"/>
                <w:szCs w:val="22"/>
              </w:rPr>
              <w:t>9</w:t>
            </w:r>
          </w:p>
          <w:p w14:paraId="3669211A" w14:textId="77777777" w:rsidR="0018720B" w:rsidRPr="00DC1D98" w:rsidRDefault="0018720B" w:rsidP="00EB52B0">
            <w:pPr>
              <w:jc w:val="center"/>
            </w:pPr>
          </w:p>
        </w:tc>
        <w:tc>
          <w:tcPr>
            <w:tcW w:w="1729" w:type="dxa"/>
          </w:tcPr>
          <w:p w14:paraId="7A27A7D3" w14:textId="77777777" w:rsidR="0018720B" w:rsidRPr="00663330" w:rsidRDefault="0018720B" w:rsidP="00EB52B0">
            <w:r>
              <w:t>C. Biggerstaff</w:t>
            </w:r>
          </w:p>
        </w:tc>
        <w:tc>
          <w:tcPr>
            <w:tcW w:w="5216" w:type="dxa"/>
          </w:tcPr>
          <w:p w14:paraId="5E5E517F" w14:textId="77777777" w:rsidR="0018720B" w:rsidRPr="00DC1D98" w:rsidRDefault="0018720B" w:rsidP="00EB52B0">
            <w:pPr>
              <w:spacing w:after="240"/>
              <w:rPr>
                <w:lang w:val="en-GB"/>
              </w:rPr>
            </w:pPr>
            <w:r>
              <w:rPr>
                <w:sz w:val="22"/>
                <w:szCs w:val="22"/>
                <w:lang w:val="en-GB"/>
              </w:rPr>
              <w:t>Align terminology to Anti-Replay Sequence Number (ARSN) to replace : ARC, SN, …</w:t>
            </w:r>
          </w:p>
        </w:tc>
        <w:tc>
          <w:tcPr>
            <w:tcW w:w="1418" w:type="dxa"/>
          </w:tcPr>
          <w:p w14:paraId="63695B1D" w14:textId="77777777" w:rsidR="0018720B" w:rsidRDefault="0018720B" w:rsidP="00EB52B0">
            <w:pPr>
              <w:jc w:val="center"/>
              <w:rPr>
                <w:sz w:val="22"/>
                <w:szCs w:val="22"/>
              </w:rPr>
            </w:pPr>
            <w:r>
              <w:rPr>
                <w:sz w:val="22"/>
                <w:szCs w:val="22"/>
              </w:rPr>
              <w:t xml:space="preserve"> Mar</w:t>
            </w:r>
          </w:p>
          <w:p w14:paraId="5BD9498A" w14:textId="77777777" w:rsidR="0018720B" w:rsidRDefault="0018720B" w:rsidP="00EB52B0">
            <w:pPr>
              <w:jc w:val="center"/>
              <w:rPr>
                <w:sz w:val="22"/>
                <w:szCs w:val="22"/>
              </w:rPr>
            </w:pPr>
            <w:r>
              <w:rPr>
                <w:sz w:val="22"/>
                <w:szCs w:val="22"/>
              </w:rPr>
              <w:t>2019</w:t>
            </w:r>
          </w:p>
          <w:p w14:paraId="39E72373" w14:textId="77777777" w:rsidR="0018720B" w:rsidRPr="00B1453D" w:rsidRDefault="0018720B" w:rsidP="00EB52B0">
            <w:pPr>
              <w:jc w:val="center"/>
              <w:rPr>
                <w:sz w:val="22"/>
                <w:szCs w:val="22"/>
              </w:rPr>
            </w:pPr>
            <w:r w:rsidRPr="0018720B">
              <w:rPr>
                <w:sz w:val="22"/>
                <w:szCs w:val="22"/>
                <w:highlight w:val="yellow"/>
              </w:rPr>
              <w:t>open</w:t>
            </w:r>
          </w:p>
        </w:tc>
      </w:tr>
    </w:tbl>
    <w:p w14:paraId="261CA894" w14:textId="77777777" w:rsidR="0018720B" w:rsidRDefault="0018720B" w:rsidP="0018720B">
      <w:pPr>
        <w:rPr>
          <w:lang w:eastAsia="fr-FR"/>
        </w:rPr>
      </w:pPr>
    </w:p>
    <w:p w14:paraId="347C015F"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4A265318" w14:textId="77777777" w:rsidTr="00EB52B0">
        <w:trPr>
          <w:tblHeader/>
        </w:trPr>
        <w:tc>
          <w:tcPr>
            <w:tcW w:w="1668" w:type="dxa"/>
            <w:shd w:val="clear" w:color="auto" w:fill="E0E0E0"/>
          </w:tcPr>
          <w:p w14:paraId="144D578E"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624A558"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76E81B19"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41649148" w14:textId="77777777" w:rsidR="0018720B" w:rsidRPr="00DC1D98" w:rsidRDefault="0018720B" w:rsidP="00EB52B0">
            <w:pPr>
              <w:jc w:val="center"/>
              <w:rPr>
                <w:b/>
              </w:rPr>
            </w:pPr>
            <w:r w:rsidRPr="00DC1D98">
              <w:rPr>
                <w:b/>
                <w:sz w:val="22"/>
                <w:szCs w:val="22"/>
              </w:rPr>
              <w:t>Deadline</w:t>
            </w:r>
          </w:p>
        </w:tc>
      </w:tr>
      <w:tr w:rsidR="0018720B" w:rsidRPr="00DC1D98" w14:paraId="184AFF23" w14:textId="77777777" w:rsidTr="00EB52B0">
        <w:tc>
          <w:tcPr>
            <w:tcW w:w="1668" w:type="dxa"/>
          </w:tcPr>
          <w:p w14:paraId="3B4E94B0" w14:textId="77777777" w:rsidR="0018720B" w:rsidRPr="00DC1D98" w:rsidRDefault="0018720B" w:rsidP="00EB52B0">
            <w:pPr>
              <w:jc w:val="center"/>
            </w:pPr>
            <w:r>
              <w:rPr>
                <w:sz w:val="22"/>
                <w:szCs w:val="22"/>
              </w:rPr>
              <w:t>SDLS1018/10</w:t>
            </w:r>
          </w:p>
          <w:p w14:paraId="50AAFD07" w14:textId="77777777" w:rsidR="0018720B" w:rsidRPr="00DC1D98" w:rsidRDefault="0018720B" w:rsidP="00EB52B0">
            <w:pPr>
              <w:jc w:val="center"/>
            </w:pPr>
          </w:p>
        </w:tc>
        <w:tc>
          <w:tcPr>
            <w:tcW w:w="1729" w:type="dxa"/>
          </w:tcPr>
          <w:p w14:paraId="4AB9CE42" w14:textId="77777777" w:rsidR="0018720B" w:rsidRPr="00663330" w:rsidRDefault="0018720B" w:rsidP="00EB52B0">
            <w:r>
              <w:t>D. Fischer</w:t>
            </w:r>
          </w:p>
        </w:tc>
        <w:tc>
          <w:tcPr>
            <w:tcW w:w="5216" w:type="dxa"/>
          </w:tcPr>
          <w:p w14:paraId="552A9636" w14:textId="77777777" w:rsidR="0018720B" w:rsidRPr="00DC1D98" w:rsidRDefault="0018720B" w:rsidP="00EB52B0">
            <w:pPr>
              <w:spacing w:after="240"/>
              <w:rPr>
                <w:lang w:val="en-GB"/>
              </w:rPr>
            </w:pPr>
            <w:r>
              <w:rPr>
                <w:sz w:val="22"/>
                <w:szCs w:val="22"/>
                <w:lang w:val="en-GB"/>
              </w:rPr>
              <w:t>Propose wording for Deactivated state to be reflected in Key management MB, EP BB, EP GB to clarify the fact that deactivated keys can only be used to decrypt formerly encrypted data but not to encrypt/authenticate new data.</w:t>
            </w:r>
          </w:p>
        </w:tc>
        <w:tc>
          <w:tcPr>
            <w:tcW w:w="1418" w:type="dxa"/>
          </w:tcPr>
          <w:p w14:paraId="5DD18675" w14:textId="77777777" w:rsidR="0018720B" w:rsidRDefault="0018720B" w:rsidP="00EB52B0">
            <w:pPr>
              <w:jc w:val="center"/>
              <w:rPr>
                <w:sz w:val="22"/>
                <w:szCs w:val="22"/>
              </w:rPr>
            </w:pPr>
            <w:r>
              <w:rPr>
                <w:sz w:val="22"/>
                <w:szCs w:val="22"/>
              </w:rPr>
              <w:t xml:space="preserve"> Dec</w:t>
            </w:r>
          </w:p>
          <w:p w14:paraId="4A202579" w14:textId="77777777" w:rsidR="0018720B" w:rsidRDefault="0018720B" w:rsidP="00EB52B0">
            <w:pPr>
              <w:jc w:val="center"/>
              <w:rPr>
                <w:sz w:val="22"/>
                <w:szCs w:val="22"/>
              </w:rPr>
            </w:pPr>
            <w:r>
              <w:rPr>
                <w:sz w:val="22"/>
                <w:szCs w:val="22"/>
              </w:rPr>
              <w:t>2018</w:t>
            </w:r>
          </w:p>
          <w:p w14:paraId="4E4A6D2C" w14:textId="77777777" w:rsidR="0018720B" w:rsidRPr="00B1453D" w:rsidRDefault="00855FE3" w:rsidP="00EB52B0">
            <w:pPr>
              <w:jc w:val="center"/>
              <w:rPr>
                <w:sz w:val="22"/>
                <w:szCs w:val="22"/>
              </w:rPr>
            </w:pPr>
            <w:r w:rsidRPr="00855FE3">
              <w:rPr>
                <w:sz w:val="22"/>
                <w:szCs w:val="22"/>
                <w:highlight w:val="yellow"/>
              </w:rPr>
              <w:t>open</w:t>
            </w:r>
          </w:p>
        </w:tc>
      </w:tr>
    </w:tbl>
    <w:p w14:paraId="102AA681" w14:textId="77777777" w:rsidR="0018720B" w:rsidRDefault="00C90F3D" w:rsidP="00870550">
      <w:pPr>
        <w:pStyle w:val="Paragraphedeliste"/>
        <w:numPr>
          <w:ilvl w:val="0"/>
          <w:numId w:val="14"/>
        </w:numPr>
        <w:rPr>
          <w:lang w:eastAsia="fr-FR"/>
        </w:rPr>
      </w:pPr>
      <w:r>
        <w:rPr>
          <w:lang w:eastAsia="fr-FR"/>
        </w:rPr>
        <w:t>Open : text to be inserted in Key Management Magenta Bo</w:t>
      </w:r>
      <w:r w:rsidR="003B233A">
        <w:rPr>
          <w:lang w:eastAsia="fr-FR"/>
        </w:rPr>
        <w:t>ok and EP BB. Both document should</w:t>
      </w:r>
      <w:r>
        <w:rPr>
          <w:lang w:eastAsia="fr-FR"/>
        </w:rPr>
        <w:t xml:space="preserve"> be submitted simultaneously for publication.</w:t>
      </w:r>
    </w:p>
    <w:p w14:paraId="4F424C99" w14:textId="77777777" w:rsidR="00C90F3D" w:rsidRDefault="00C90F3D" w:rsidP="00C90F3D">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7761CDB5" w14:textId="77777777" w:rsidTr="00EB52B0">
        <w:trPr>
          <w:tblHeader/>
        </w:trPr>
        <w:tc>
          <w:tcPr>
            <w:tcW w:w="1668" w:type="dxa"/>
            <w:shd w:val="clear" w:color="auto" w:fill="E0E0E0"/>
          </w:tcPr>
          <w:p w14:paraId="3D816A1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28CFCC66" w14:textId="77777777" w:rsidR="00855FE3" w:rsidRPr="00DC1D98" w:rsidRDefault="00855FE3" w:rsidP="00EB52B0">
            <w:pPr>
              <w:jc w:val="center"/>
              <w:rPr>
                <w:b/>
              </w:rPr>
            </w:pPr>
            <w:r w:rsidRPr="00DC1D98">
              <w:rPr>
                <w:b/>
                <w:sz w:val="22"/>
                <w:szCs w:val="22"/>
              </w:rPr>
              <w:t>Actionee</w:t>
            </w:r>
          </w:p>
        </w:tc>
        <w:tc>
          <w:tcPr>
            <w:tcW w:w="5216" w:type="dxa"/>
            <w:shd w:val="clear" w:color="auto" w:fill="E0E0E0"/>
          </w:tcPr>
          <w:p w14:paraId="46E128F1"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46EC6EC1" w14:textId="77777777" w:rsidR="00855FE3" w:rsidRPr="00DC1D98" w:rsidRDefault="00855FE3" w:rsidP="00EB52B0">
            <w:pPr>
              <w:jc w:val="center"/>
              <w:rPr>
                <w:b/>
              </w:rPr>
            </w:pPr>
            <w:r w:rsidRPr="00DC1D98">
              <w:rPr>
                <w:b/>
                <w:sz w:val="22"/>
                <w:szCs w:val="22"/>
              </w:rPr>
              <w:t>Deadline</w:t>
            </w:r>
          </w:p>
        </w:tc>
      </w:tr>
      <w:tr w:rsidR="00855FE3" w:rsidRPr="00DC1D98" w14:paraId="35003A6E" w14:textId="77777777" w:rsidTr="00EB52B0">
        <w:tc>
          <w:tcPr>
            <w:tcW w:w="1668" w:type="dxa"/>
          </w:tcPr>
          <w:p w14:paraId="7E1D92A9" w14:textId="77777777" w:rsidR="00855FE3" w:rsidRPr="00DC1D98" w:rsidRDefault="00855FE3" w:rsidP="00EB52B0">
            <w:pPr>
              <w:jc w:val="center"/>
            </w:pPr>
            <w:r>
              <w:rPr>
                <w:sz w:val="22"/>
                <w:szCs w:val="22"/>
              </w:rPr>
              <w:t>SDLS1018/11</w:t>
            </w:r>
          </w:p>
          <w:p w14:paraId="4F904B9D" w14:textId="77777777" w:rsidR="00855FE3" w:rsidRPr="00DC1D98" w:rsidRDefault="00855FE3" w:rsidP="00EB52B0">
            <w:pPr>
              <w:jc w:val="center"/>
            </w:pPr>
          </w:p>
        </w:tc>
        <w:tc>
          <w:tcPr>
            <w:tcW w:w="1729" w:type="dxa"/>
          </w:tcPr>
          <w:p w14:paraId="6DB1A75D" w14:textId="77777777" w:rsidR="00855FE3" w:rsidRPr="00663330" w:rsidRDefault="00855FE3" w:rsidP="00EB52B0">
            <w:r>
              <w:t>C.Biggerstaff</w:t>
            </w:r>
          </w:p>
        </w:tc>
        <w:tc>
          <w:tcPr>
            <w:tcW w:w="5216" w:type="dxa"/>
          </w:tcPr>
          <w:p w14:paraId="536E991D" w14:textId="77777777" w:rsidR="00855FE3" w:rsidRPr="00DC1D98" w:rsidRDefault="00855FE3" w:rsidP="00EB52B0">
            <w:pPr>
              <w:spacing w:after="240"/>
              <w:rPr>
                <w:lang w:val="en-GB"/>
              </w:rPr>
            </w:pPr>
            <w:r>
              <w:rPr>
                <w:sz w:val="22"/>
                <w:szCs w:val="22"/>
                <w:lang w:val="en-GB"/>
              </w:rPr>
              <w:t>Complement sections 3.3.6 and 3.6.2 to reflect various routing options to address N/R Security Unit and on-board routing of EP directives.</w:t>
            </w:r>
          </w:p>
        </w:tc>
        <w:tc>
          <w:tcPr>
            <w:tcW w:w="1418" w:type="dxa"/>
          </w:tcPr>
          <w:p w14:paraId="54F4D0F7" w14:textId="77777777" w:rsidR="00855FE3" w:rsidRDefault="00855FE3" w:rsidP="00EB52B0">
            <w:pPr>
              <w:jc w:val="center"/>
              <w:rPr>
                <w:sz w:val="22"/>
                <w:szCs w:val="22"/>
              </w:rPr>
            </w:pPr>
            <w:r>
              <w:rPr>
                <w:sz w:val="22"/>
                <w:szCs w:val="22"/>
              </w:rPr>
              <w:t xml:space="preserve"> Mar</w:t>
            </w:r>
          </w:p>
          <w:p w14:paraId="4F016EFE" w14:textId="77777777" w:rsidR="00855FE3" w:rsidRDefault="00855FE3" w:rsidP="00EB52B0">
            <w:pPr>
              <w:jc w:val="center"/>
              <w:rPr>
                <w:sz w:val="22"/>
                <w:szCs w:val="22"/>
              </w:rPr>
            </w:pPr>
            <w:r>
              <w:rPr>
                <w:sz w:val="22"/>
                <w:szCs w:val="22"/>
              </w:rPr>
              <w:t>2019</w:t>
            </w:r>
          </w:p>
          <w:p w14:paraId="050BE942" w14:textId="77777777" w:rsidR="00855FE3" w:rsidRPr="00B1453D" w:rsidRDefault="00855FE3" w:rsidP="00EB52B0">
            <w:pPr>
              <w:jc w:val="center"/>
              <w:rPr>
                <w:sz w:val="22"/>
                <w:szCs w:val="22"/>
              </w:rPr>
            </w:pPr>
            <w:r w:rsidRPr="00855FE3">
              <w:rPr>
                <w:sz w:val="22"/>
                <w:szCs w:val="22"/>
                <w:highlight w:val="yellow"/>
              </w:rPr>
              <w:t>open</w:t>
            </w:r>
          </w:p>
        </w:tc>
      </w:tr>
    </w:tbl>
    <w:p w14:paraId="64CE634D" w14:textId="4441099E" w:rsidR="00F1098F" w:rsidRDefault="00BA7398" w:rsidP="00870550">
      <w:pPr>
        <w:pStyle w:val="Paragraphedeliste"/>
        <w:numPr>
          <w:ilvl w:val="0"/>
          <w:numId w:val="14"/>
        </w:numPr>
        <w:jc w:val="both"/>
      </w:pPr>
      <w:r>
        <w:t>Open : discussed during the meeting (see §3.3). Already some text inserted in section 3.6.2. To be complemented following meeting conclusion.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670AEB7A" w14:textId="77777777" w:rsidTr="00EB52B0">
        <w:trPr>
          <w:tblHeader/>
        </w:trPr>
        <w:tc>
          <w:tcPr>
            <w:tcW w:w="1668" w:type="dxa"/>
            <w:shd w:val="clear" w:color="auto" w:fill="E0E0E0"/>
          </w:tcPr>
          <w:p w14:paraId="5CC47CE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78F89463" w14:textId="77777777" w:rsidR="00855FE3" w:rsidRPr="00DC1D98" w:rsidRDefault="00855FE3" w:rsidP="00EB52B0">
            <w:pPr>
              <w:jc w:val="center"/>
              <w:rPr>
                <w:b/>
              </w:rPr>
            </w:pPr>
            <w:r w:rsidRPr="00DC1D98">
              <w:rPr>
                <w:b/>
                <w:sz w:val="22"/>
                <w:szCs w:val="22"/>
              </w:rPr>
              <w:t>Actionee</w:t>
            </w:r>
          </w:p>
        </w:tc>
        <w:tc>
          <w:tcPr>
            <w:tcW w:w="5216" w:type="dxa"/>
            <w:shd w:val="clear" w:color="auto" w:fill="E0E0E0"/>
          </w:tcPr>
          <w:p w14:paraId="73619E6F"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03080DED" w14:textId="77777777" w:rsidR="00855FE3" w:rsidRPr="00DC1D98" w:rsidRDefault="00855FE3" w:rsidP="00EB52B0">
            <w:pPr>
              <w:jc w:val="center"/>
              <w:rPr>
                <w:b/>
              </w:rPr>
            </w:pPr>
            <w:r w:rsidRPr="00DC1D98">
              <w:rPr>
                <w:b/>
                <w:sz w:val="22"/>
                <w:szCs w:val="22"/>
              </w:rPr>
              <w:t>Deadline</w:t>
            </w:r>
          </w:p>
        </w:tc>
      </w:tr>
      <w:tr w:rsidR="00855FE3" w:rsidRPr="00DC1D98" w14:paraId="08387E0B" w14:textId="77777777" w:rsidTr="00EB52B0">
        <w:tc>
          <w:tcPr>
            <w:tcW w:w="1668" w:type="dxa"/>
          </w:tcPr>
          <w:p w14:paraId="28F891DF" w14:textId="77777777" w:rsidR="00855FE3" w:rsidRPr="00DC1D98" w:rsidRDefault="00855FE3" w:rsidP="00EB52B0">
            <w:pPr>
              <w:jc w:val="center"/>
            </w:pPr>
            <w:r>
              <w:rPr>
                <w:sz w:val="22"/>
                <w:szCs w:val="22"/>
              </w:rPr>
              <w:t>SDLS1018/12</w:t>
            </w:r>
          </w:p>
          <w:p w14:paraId="6300EDBA" w14:textId="77777777" w:rsidR="00855FE3" w:rsidRPr="00DC1D98" w:rsidRDefault="00855FE3" w:rsidP="00EB52B0">
            <w:pPr>
              <w:jc w:val="center"/>
            </w:pPr>
          </w:p>
        </w:tc>
        <w:tc>
          <w:tcPr>
            <w:tcW w:w="1729" w:type="dxa"/>
          </w:tcPr>
          <w:p w14:paraId="35ACF0FB" w14:textId="77777777" w:rsidR="00855FE3" w:rsidRPr="00663330" w:rsidRDefault="00855FE3" w:rsidP="00EB52B0">
            <w:r>
              <w:t>G. Moury</w:t>
            </w:r>
          </w:p>
        </w:tc>
        <w:tc>
          <w:tcPr>
            <w:tcW w:w="5216" w:type="dxa"/>
          </w:tcPr>
          <w:p w14:paraId="46A5A30D" w14:textId="77777777" w:rsidR="00855FE3" w:rsidRPr="00DC1D98" w:rsidRDefault="00855FE3" w:rsidP="00EB52B0">
            <w:pPr>
              <w:spacing w:after="240"/>
              <w:rPr>
                <w:lang w:val="en-GB"/>
              </w:rPr>
            </w:pPr>
            <w:r>
              <w:rPr>
                <w:sz w:val="22"/>
                <w:szCs w:val="22"/>
                <w:lang w:val="en-GB"/>
              </w:rPr>
              <w:t>Develop Annex A Baseline mode to justify Baseline Mode settings.</w:t>
            </w:r>
          </w:p>
        </w:tc>
        <w:tc>
          <w:tcPr>
            <w:tcW w:w="1418" w:type="dxa"/>
          </w:tcPr>
          <w:p w14:paraId="5B6D09B4" w14:textId="77777777" w:rsidR="00855FE3" w:rsidRDefault="00855FE3" w:rsidP="00EB52B0">
            <w:pPr>
              <w:jc w:val="center"/>
              <w:rPr>
                <w:sz w:val="22"/>
                <w:szCs w:val="22"/>
              </w:rPr>
            </w:pPr>
            <w:r>
              <w:rPr>
                <w:sz w:val="22"/>
                <w:szCs w:val="22"/>
              </w:rPr>
              <w:t xml:space="preserve"> Mar</w:t>
            </w:r>
          </w:p>
          <w:p w14:paraId="011A3262" w14:textId="77777777" w:rsidR="00855FE3" w:rsidRDefault="00855FE3" w:rsidP="00EB52B0">
            <w:pPr>
              <w:jc w:val="center"/>
              <w:rPr>
                <w:sz w:val="22"/>
                <w:szCs w:val="22"/>
              </w:rPr>
            </w:pPr>
            <w:r>
              <w:rPr>
                <w:sz w:val="22"/>
                <w:szCs w:val="22"/>
              </w:rPr>
              <w:t>2019</w:t>
            </w:r>
          </w:p>
          <w:p w14:paraId="650B93F8" w14:textId="77777777" w:rsidR="00855FE3" w:rsidRPr="00B1453D" w:rsidRDefault="00855FE3" w:rsidP="00EB52B0">
            <w:pPr>
              <w:jc w:val="center"/>
              <w:rPr>
                <w:sz w:val="22"/>
                <w:szCs w:val="22"/>
              </w:rPr>
            </w:pPr>
            <w:r w:rsidRPr="00855FE3">
              <w:rPr>
                <w:sz w:val="22"/>
                <w:szCs w:val="22"/>
                <w:highlight w:val="yellow"/>
              </w:rPr>
              <w:t>open</w:t>
            </w:r>
          </w:p>
        </w:tc>
      </w:tr>
    </w:tbl>
    <w:p w14:paraId="7A482EFB" w14:textId="77777777" w:rsidR="00855FE3" w:rsidRDefault="00855FE3" w:rsidP="00F37296">
      <w:pPr>
        <w:jc w:val="both"/>
      </w:pPr>
    </w:p>
    <w:p w14:paraId="3E3F3BDC" w14:textId="77777777" w:rsidR="00F37296" w:rsidRDefault="00BE0841" w:rsidP="008E7F4B">
      <w:pPr>
        <w:pStyle w:val="Titre2"/>
        <w:rPr>
          <w:lang w:val="en-GB" w:eastAsia="fr-FR"/>
        </w:rPr>
      </w:pPr>
      <w:r>
        <w:rPr>
          <w:lang w:val="en-GB" w:eastAsia="fr-FR"/>
        </w:rPr>
        <w:t>S</w:t>
      </w:r>
      <w:r w:rsidR="00C90F3D">
        <w:rPr>
          <w:lang w:val="en-GB" w:eastAsia="fr-FR"/>
        </w:rPr>
        <w:t>DLS Extended Procedures draft Blue Book</w:t>
      </w:r>
    </w:p>
    <w:p w14:paraId="1AE83753" w14:textId="77777777" w:rsidR="00F37296" w:rsidRPr="00A01407" w:rsidRDefault="00F37296" w:rsidP="00F37296">
      <w:pPr>
        <w:rPr>
          <w:lang w:val="en-GB" w:eastAsia="fr-FR"/>
        </w:rPr>
      </w:pPr>
    </w:p>
    <w:p w14:paraId="599F1ACE" w14:textId="43CB0B05" w:rsidR="001B1E43" w:rsidRDefault="00C90F3D" w:rsidP="00FE3F7C">
      <w:pPr>
        <w:autoSpaceDE w:val="0"/>
        <w:autoSpaceDN w:val="0"/>
        <w:adjustRightInd w:val="0"/>
        <w:spacing w:before="120" w:after="120"/>
        <w:rPr>
          <w:lang w:val="en-GB" w:eastAsia="fr-FR"/>
        </w:rPr>
      </w:pPr>
      <w:r>
        <w:rPr>
          <w:lang w:val="en-GB" w:eastAsia="fr-FR"/>
        </w:rPr>
        <w:t xml:space="preserve">A draft Blue Book has been prepared by Daniel Fischer incorporating all RIDs disposition from the Agency Review. This draft has been reviewed in detail during the meeting. The updated draft with the modification made during the meeting is in </w:t>
      </w:r>
      <w:r w:rsidRPr="00C90F3D">
        <w:rPr>
          <w:b/>
          <w:lang w:val="en-GB" w:eastAsia="fr-FR"/>
        </w:rPr>
        <w:t xml:space="preserve">Attachment </w:t>
      </w:r>
      <w:r w:rsidR="00376F0F">
        <w:rPr>
          <w:b/>
          <w:lang w:val="en-GB" w:eastAsia="fr-FR"/>
        </w:rPr>
        <w:t>6</w:t>
      </w:r>
      <w:r>
        <w:rPr>
          <w:lang w:val="en-GB" w:eastAsia="fr-FR"/>
        </w:rPr>
        <w:t>. The following points have been discussed:</w:t>
      </w:r>
    </w:p>
    <w:p w14:paraId="47D43EC1" w14:textId="77777777" w:rsidR="003B233A" w:rsidRDefault="00F27EDF" w:rsidP="00870550">
      <w:pPr>
        <w:pStyle w:val="Paragraphedeliste"/>
        <w:numPr>
          <w:ilvl w:val="0"/>
          <w:numId w:val="10"/>
        </w:numPr>
        <w:autoSpaceDE w:val="0"/>
        <w:autoSpaceDN w:val="0"/>
        <w:adjustRightInd w:val="0"/>
        <w:spacing w:before="120" w:after="120"/>
        <w:rPr>
          <w:lang w:val="en-GB" w:eastAsia="fr-FR"/>
        </w:rPr>
      </w:pPr>
      <w:r>
        <w:rPr>
          <w:lang w:val="en-GB" w:eastAsia="fr-FR"/>
        </w:rPr>
        <w:t xml:space="preserve">SDLS EP is a unidirectional protocol for which in the most common scenario, the initiator is on the ground (Satellite Control Center) and the recipient is the satellite. Based on this main scenario, the link between the initiator and the recipient is an uplink potentially using the COP-1 retransmission protocol. </w:t>
      </w:r>
      <w:r>
        <w:rPr>
          <w:lang w:val="en-GB" w:eastAsia="fr-FR"/>
        </w:rPr>
        <w:lastRenderedPageBreak/>
        <w:t>Therefore, it was decided to allow only the following Space Data Link protocols for the forward link (Initiator to Recipient) and return link (Recipient to Initiator):</w:t>
      </w:r>
    </w:p>
    <w:p w14:paraId="34785DDC" w14:textId="77777777" w:rsidR="00F27EDF" w:rsidRDefault="00F27EDF" w:rsidP="00870550">
      <w:pPr>
        <w:pStyle w:val="Paragraphedeliste"/>
        <w:numPr>
          <w:ilvl w:val="1"/>
          <w:numId w:val="10"/>
        </w:numPr>
        <w:autoSpaceDE w:val="0"/>
        <w:autoSpaceDN w:val="0"/>
        <w:adjustRightInd w:val="0"/>
        <w:spacing w:before="120" w:after="120"/>
        <w:rPr>
          <w:lang w:val="en-GB" w:eastAsia="fr-FR"/>
        </w:rPr>
      </w:pPr>
      <w:r>
        <w:rPr>
          <w:lang w:val="en-GB" w:eastAsia="fr-FR"/>
        </w:rPr>
        <w:t>Forward link : TC, AOS, USLP (rationale : TM cannot be used for uplink with COP)</w:t>
      </w:r>
    </w:p>
    <w:p w14:paraId="08B5A268" w14:textId="113CA1C5" w:rsidR="00F27EDF" w:rsidRDefault="00F27EDF" w:rsidP="00870550">
      <w:pPr>
        <w:pStyle w:val="Paragraphedeliste"/>
        <w:numPr>
          <w:ilvl w:val="1"/>
          <w:numId w:val="10"/>
        </w:numPr>
        <w:autoSpaceDE w:val="0"/>
        <w:autoSpaceDN w:val="0"/>
        <w:adjustRightInd w:val="0"/>
        <w:spacing w:before="120" w:after="120"/>
        <w:rPr>
          <w:lang w:val="en-GB" w:eastAsia="fr-FR"/>
        </w:rPr>
      </w:pPr>
      <w:r>
        <w:rPr>
          <w:lang w:val="en-GB" w:eastAsia="fr-FR"/>
        </w:rPr>
        <w:t xml:space="preserve">Return link : TM, AOS, USLP (rationale : TC </w:t>
      </w:r>
      <w:r w:rsidR="00EB52B0">
        <w:rPr>
          <w:lang w:val="en-GB" w:eastAsia="fr-FR"/>
        </w:rPr>
        <w:t>transfer frames do not have OCF to transmit FSR</w:t>
      </w:r>
      <w:r w:rsidR="00DC77BF">
        <w:rPr>
          <w:lang w:val="en-GB" w:eastAsia="fr-FR"/>
        </w:rPr>
        <w:t xml:space="preserve"> and therefore cannot be used for downlink</w:t>
      </w:r>
      <w:r w:rsidR="00EB52B0">
        <w:rPr>
          <w:lang w:val="en-GB" w:eastAsia="fr-FR"/>
        </w:rPr>
        <w:t>)</w:t>
      </w:r>
    </w:p>
    <w:p w14:paraId="3B242F52" w14:textId="77777777" w:rsidR="00EB52B0" w:rsidRDefault="00EB52B0" w:rsidP="00870550">
      <w:pPr>
        <w:pStyle w:val="Paragraphedeliste"/>
        <w:numPr>
          <w:ilvl w:val="1"/>
          <w:numId w:val="10"/>
        </w:numPr>
        <w:autoSpaceDE w:val="0"/>
        <w:autoSpaceDN w:val="0"/>
        <w:adjustRightInd w:val="0"/>
        <w:spacing w:before="120" w:after="120"/>
        <w:rPr>
          <w:lang w:val="en-GB" w:eastAsia="fr-FR"/>
        </w:rPr>
      </w:pPr>
      <w:r>
        <w:rPr>
          <w:lang w:val="en-GB" w:eastAsia="fr-FR"/>
        </w:rPr>
        <w:t>In §4.2.2 FSR and the rest of the document, it was agreed that the term uplink and downlink would be avoided to allow for scenarios were SDLS will be deployed on space-to-space links. The neutral term “link” will be used instead, the direction being indicated wrt Initiator and Recipient.</w:t>
      </w:r>
    </w:p>
    <w:p w14:paraId="763837D3" w14:textId="77777777" w:rsidR="00EB52B0" w:rsidRPr="00EB52B0" w:rsidRDefault="00EB52B0" w:rsidP="00EB52B0">
      <w:pPr>
        <w:autoSpaceDE w:val="0"/>
        <w:autoSpaceDN w:val="0"/>
        <w:adjustRightInd w:val="0"/>
        <w:spacing w:before="120" w:after="120"/>
        <w:rPr>
          <w:lang w:val="en-GB" w:eastAsia="fr-FR"/>
        </w:rPr>
      </w:pPr>
      <w:r w:rsidRPr="00EB52B0">
        <w:rPr>
          <w:lang w:val="en-GB"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B52B0" w:rsidRPr="00DC1D98" w14:paraId="26F552B5" w14:textId="77777777" w:rsidTr="00EB52B0">
        <w:trPr>
          <w:tblHeader/>
        </w:trPr>
        <w:tc>
          <w:tcPr>
            <w:tcW w:w="1668" w:type="dxa"/>
            <w:shd w:val="clear" w:color="auto" w:fill="E0E0E0"/>
          </w:tcPr>
          <w:p w14:paraId="65C28E17" w14:textId="77777777" w:rsidR="00EB52B0" w:rsidRPr="00DC1D98" w:rsidRDefault="00EB52B0" w:rsidP="00EB52B0">
            <w:pPr>
              <w:jc w:val="center"/>
              <w:rPr>
                <w:b/>
              </w:rPr>
            </w:pPr>
            <w:r w:rsidRPr="00DC1D98">
              <w:rPr>
                <w:b/>
                <w:sz w:val="22"/>
                <w:szCs w:val="22"/>
              </w:rPr>
              <w:t>A.I.</w:t>
            </w:r>
          </w:p>
        </w:tc>
        <w:tc>
          <w:tcPr>
            <w:tcW w:w="1729" w:type="dxa"/>
            <w:shd w:val="clear" w:color="auto" w:fill="E0E0E0"/>
          </w:tcPr>
          <w:p w14:paraId="73D1ECAE" w14:textId="77777777" w:rsidR="00EB52B0" w:rsidRPr="00DC1D98" w:rsidRDefault="00EB52B0" w:rsidP="00EB52B0">
            <w:pPr>
              <w:jc w:val="center"/>
              <w:rPr>
                <w:b/>
              </w:rPr>
            </w:pPr>
            <w:r w:rsidRPr="00DC1D98">
              <w:rPr>
                <w:b/>
                <w:sz w:val="22"/>
                <w:szCs w:val="22"/>
              </w:rPr>
              <w:t>Actionee</w:t>
            </w:r>
          </w:p>
        </w:tc>
        <w:tc>
          <w:tcPr>
            <w:tcW w:w="5216" w:type="dxa"/>
            <w:shd w:val="clear" w:color="auto" w:fill="E0E0E0"/>
          </w:tcPr>
          <w:p w14:paraId="5771D7BB" w14:textId="77777777" w:rsidR="00EB52B0" w:rsidRPr="00DC1D98" w:rsidRDefault="00EB52B0" w:rsidP="00EB52B0">
            <w:pPr>
              <w:jc w:val="center"/>
              <w:rPr>
                <w:b/>
              </w:rPr>
            </w:pPr>
            <w:r w:rsidRPr="00DC1D98">
              <w:rPr>
                <w:b/>
                <w:sz w:val="22"/>
                <w:szCs w:val="22"/>
              </w:rPr>
              <w:t>Action</w:t>
            </w:r>
          </w:p>
        </w:tc>
        <w:tc>
          <w:tcPr>
            <w:tcW w:w="1418" w:type="dxa"/>
            <w:shd w:val="clear" w:color="auto" w:fill="E0E0E0"/>
          </w:tcPr>
          <w:p w14:paraId="456DF8F9" w14:textId="77777777" w:rsidR="00EB52B0" w:rsidRPr="00DC1D98" w:rsidRDefault="00EB52B0" w:rsidP="00EB52B0">
            <w:pPr>
              <w:jc w:val="center"/>
              <w:rPr>
                <w:b/>
              </w:rPr>
            </w:pPr>
            <w:r w:rsidRPr="00DC1D98">
              <w:rPr>
                <w:b/>
                <w:sz w:val="22"/>
                <w:szCs w:val="22"/>
              </w:rPr>
              <w:t>Deadline</w:t>
            </w:r>
          </w:p>
        </w:tc>
      </w:tr>
      <w:tr w:rsidR="00EB52B0" w:rsidRPr="00DC1D98" w14:paraId="43ECFFCD" w14:textId="77777777" w:rsidTr="00EB52B0">
        <w:tc>
          <w:tcPr>
            <w:tcW w:w="1668" w:type="dxa"/>
          </w:tcPr>
          <w:p w14:paraId="2C72B2F6" w14:textId="77777777" w:rsidR="00EB52B0" w:rsidRPr="00DC1D98" w:rsidRDefault="00EB52B0" w:rsidP="00EB52B0">
            <w:pPr>
              <w:jc w:val="center"/>
            </w:pPr>
            <w:r>
              <w:rPr>
                <w:sz w:val="22"/>
                <w:szCs w:val="22"/>
              </w:rPr>
              <w:t>SDLS0519/01</w:t>
            </w:r>
          </w:p>
          <w:p w14:paraId="47484C9A" w14:textId="77777777" w:rsidR="00EB52B0" w:rsidRPr="00DC1D98" w:rsidRDefault="00EB52B0" w:rsidP="00EB52B0">
            <w:pPr>
              <w:jc w:val="center"/>
            </w:pPr>
          </w:p>
        </w:tc>
        <w:tc>
          <w:tcPr>
            <w:tcW w:w="1729" w:type="dxa"/>
          </w:tcPr>
          <w:p w14:paraId="3BAF837E" w14:textId="77777777" w:rsidR="00EB52B0" w:rsidRPr="00663330" w:rsidRDefault="00EB52B0" w:rsidP="00EB52B0">
            <w:r>
              <w:t>G. Moury</w:t>
            </w:r>
          </w:p>
        </w:tc>
        <w:tc>
          <w:tcPr>
            <w:tcW w:w="5216" w:type="dxa"/>
          </w:tcPr>
          <w:p w14:paraId="5754408E" w14:textId="77777777" w:rsidR="00EB52B0" w:rsidRPr="00DC1D98" w:rsidRDefault="00C430FC" w:rsidP="00EB52B0">
            <w:pPr>
              <w:spacing w:after="240"/>
              <w:rPr>
                <w:lang w:val="en-GB"/>
              </w:rPr>
            </w:pPr>
            <w:r>
              <w:rPr>
                <w:sz w:val="22"/>
                <w:szCs w:val="22"/>
                <w:lang w:val="en-GB"/>
              </w:rPr>
              <w:t>Ju</w:t>
            </w:r>
            <w:r w:rsidR="00EB52B0">
              <w:rPr>
                <w:sz w:val="22"/>
                <w:szCs w:val="22"/>
                <w:lang w:val="en-GB"/>
              </w:rPr>
              <w:t>stify in EP GB the set of Space Data Link protocols</w:t>
            </w:r>
            <w:r>
              <w:rPr>
                <w:sz w:val="22"/>
                <w:szCs w:val="22"/>
                <w:lang w:val="en-GB"/>
              </w:rPr>
              <w:t xml:space="preserve"> allowed for forward and return links (as specified in §4.2.2)</w:t>
            </w:r>
            <w:r w:rsidR="00EB52B0">
              <w:rPr>
                <w:sz w:val="22"/>
                <w:szCs w:val="22"/>
                <w:lang w:val="en-GB"/>
              </w:rPr>
              <w:t>.</w:t>
            </w:r>
          </w:p>
        </w:tc>
        <w:tc>
          <w:tcPr>
            <w:tcW w:w="1418" w:type="dxa"/>
          </w:tcPr>
          <w:p w14:paraId="563D61E0" w14:textId="77777777" w:rsidR="00EB52B0" w:rsidRDefault="00C430FC" w:rsidP="00EB52B0">
            <w:pPr>
              <w:jc w:val="center"/>
              <w:rPr>
                <w:sz w:val="22"/>
                <w:szCs w:val="22"/>
              </w:rPr>
            </w:pPr>
            <w:r>
              <w:rPr>
                <w:sz w:val="22"/>
                <w:szCs w:val="22"/>
              </w:rPr>
              <w:t xml:space="preserve"> Sept</w:t>
            </w:r>
          </w:p>
          <w:p w14:paraId="0BE0A37F" w14:textId="77777777" w:rsidR="00EB52B0" w:rsidRPr="00B1453D" w:rsidRDefault="00EB52B0" w:rsidP="00C430FC">
            <w:pPr>
              <w:jc w:val="center"/>
              <w:rPr>
                <w:sz w:val="22"/>
                <w:szCs w:val="22"/>
              </w:rPr>
            </w:pPr>
            <w:r>
              <w:rPr>
                <w:sz w:val="22"/>
                <w:szCs w:val="22"/>
              </w:rPr>
              <w:t>2019</w:t>
            </w:r>
          </w:p>
        </w:tc>
      </w:tr>
    </w:tbl>
    <w:p w14:paraId="761E2BF1" w14:textId="77777777" w:rsidR="00EB52B0" w:rsidRDefault="00EB52B0" w:rsidP="00EB52B0">
      <w:pPr>
        <w:autoSpaceDE w:val="0"/>
        <w:autoSpaceDN w:val="0"/>
        <w:adjustRightInd w:val="0"/>
        <w:spacing w:before="120" w:after="120"/>
        <w:rPr>
          <w:lang w:val="en-GB" w:eastAsia="fr-FR"/>
        </w:rPr>
      </w:pPr>
    </w:p>
    <w:p w14:paraId="7E88BFE6" w14:textId="60A9526C" w:rsidR="00C430FC" w:rsidRDefault="005D39EB" w:rsidP="00870550">
      <w:pPr>
        <w:pStyle w:val="Paragraphedeliste"/>
        <w:numPr>
          <w:ilvl w:val="0"/>
          <w:numId w:val="10"/>
        </w:numPr>
        <w:autoSpaceDE w:val="0"/>
        <w:autoSpaceDN w:val="0"/>
        <w:adjustRightInd w:val="0"/>
        <w:spacing w:before="120" w:after="120"/>
        <w:rPr>
          <w:lang w:val="en-GB" w:eastAsia="fr-FR"/>
        </w:rPr>
      </w:pPr>
      <w:r>
        <w:rPr>
          <w:lang w:val="en-GB" w:eastAsia="fr-FR"/>
        </w:rPr>
        <w:t>The wording for the specification of the</w:t>
      </w:r>
      <w:r w:rsidR="000E4F34">
        <w:rPr>
          <w:lang w:val="en-GB" w:eastAsia="fr-FR"/>
        </w:rPr>
        <w:t xml:space="preserve"> fields of all the PDU which include</w:t>
      </w:r>
      <w:r>
        <w:rPr>
          <w:lang w:val="en-GB" w:eastAsia="fr-FR"/>
        </w:rPr>
        <w:t xml:space="preserve"> N-iteration in the data field, has been improved to clarify the fact that fields lengths and number of iteration (N) are managed parameters.</w:t>
      </w:r>
    </w:p>
    <w:p w14:paraId="5F36C46D" w14:textId="77777777" w:rsidR="005D39EB" w:rsidRDefault="005D39EB" w:rsidP="005D39EB">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D39EB" w:rsidRPr="00DC1D98" w14:paraId="7D3DE7DA" w14:textId="77777777" w:rsidTr="00B93126">
        <w:trPr>
          <w:tblHeader/>
        </w:trPr>
        <w:tc>
          <w:tcPr>
            <w:tcW w:w="1668" w:type="dxa"/>
            <w:shd w:val="clear" w:color="auto" w:fill="E0E0E0"/>
          </w:tcPr>
          <w:p w14:paraId="531A7CC3" w14:textId="77777777" w:rsidR="005D39EB" w:rsidRPr="00DC1D98" w:rsidRDefault="005D39EB" w:rsidP="00B93126">
            <w:pPr>
              <w:jc w:val="center"/>
              <w:rPr>
                <w:b/>
              </w:rPr>
            </w:pPr>
            <w:r w:rsidRPr="00DC1D98">
              <w:rPr>
                <w:b/>
                <w:sz w:val="22"/>
                <w:szCs w:val="22"/>
              </w:rPr>
              <w:t>A.I.</w:t>
            </w:r>
          </w:p>
        </w:tc>
        <w:tc>
          <w:tcPr>
            <w:tcW w:w="1729" w:type="dxa"/>
            <w:shd w:val="clear" w:color="auto" w:fill="E0E0E0"/>
          </w:tcPr>
          <w:p w14:paraId="3A3125A6" w14:textId="77777777" w:rsidR="005D39EB" w:rsidRPr="00DC1D98" w:rsidRDefault="005D39EB" w:rsidP="00B93126">
            <w:pPr>
              <w:jc w:val="center"/>
              <w:rPr>
                <w:b/>
              </w:rPr>
            </w:pPr>
            <w:r w:rsidRPr="00DC1D98">
              <w:rPr>
                <w:b/>
                <w:sz w:val="22"/>
                <w:szCs w:val="22"/>
              </w:rPr>
              <w:t>Actionee</w:t>
            </w:r>
          </w:p>
        </w:tc>
        <w:tc>
          <w:tcPr>
            <w:tcW w:w="5216" w:type="dxa"/>
            <w:shd w:val="clear" w:color="auto" w:fill="E0E0E0"/>
          </w:tcPr>
          <w:p w14:paraId="0A7E1EDC" w14:textId="77777777" w:rsidR="005D39EB" w:rsidRPr="00DC1D98" w:rsidRDefault="005D39EB" w:rsidP="00B93126">
            <w:pPr>
              <w:jc w:val="center"/>
              <w:rPr>
                <w:b/>
              </w:rPr>
            </w:pPr>
            <w:r w:rsidRPr="00DC1D98">
              <w:rPr>
                <w:b/>
                <w:sz w:val="22"/>
                <w:szCs w:val="22"/>
              </w:rPr>
              <w:t>Action</w:t>
            </w:r>
          </w:p>
        </w:tc>
        <w:tc>
          <w:tcPr>
            <w:tcW w:w="1418" w:type="dxa"/>
            <w:shd w:val="clear" w:color="auto" w:fill="E0E0E0"/>
          </w:tcPr>
          <w:p w14:paraId="23729153" w14:textId="77777777" w:rsidR="005D39EB" w:rsidRPr="00DC1D98" w:rsidRDefault="005D39EB" w:rsidP="00B93126">
            <w:pPr>
              <w:jc w:val="center"/>
              <w:rPr>
                <w:b/>
              </w:rPr>
            </w:pPr>
            <w:r w:rsidRPr="00DC1D98">
              <w:rPr>
                <w:b/>
                <w:sz w:val="22"/>
                <w:szCs w:val="22"/>
              </w:rPr>
              <w:t>Deadline</w:t>
            </w:r>
          </w:p>
        </w:tc>
      </w:tr>
      <w:tr w:rsidR="005D39EB" w:rsidRPr="00DC1D98" w14:paraId="31DF5FC7" w14:textId="77777777" w:rsidTr="00B93126">
        <w:tc>
          <w:tcPr>
            <w:tcW w:w="1668" w:type="dxa"/>
          </w:tcPr>
          <w:p w14:paraId="4AF49A12" w14:textId="77777777" w:rsidR="005D39EB" w:rsidRPr="00DC1D98" w:rsidRDefault="005D39EB" w:rsidP="00B93126">
            <w:pPr>
              <w:jc w:val="center"/>
            </w:pPr>
            <w:r>
              <w:rPr>
                <w:sz w:val="22"/>
                <w:szCs w:val="22"/>
              </w:rPr>
              <w:t>SDLS0519/02</w:t>
            </w:r>
          </w:p>
          <w:p w14:paraId="24C77264" w14:textId="77777777" w:rsidR="005D39EB" w:rsidRPr="00DC1D98" w:rsidRDefault="005D39EB" w:rsidP="00B93126">
            <w:pPr>
              <w:jc w:val="center"/>
            </w:pPr>
          </w:p>
        </w:tc>
        <w:tc>
          <w:tcPr>
            <w:tcW w:w="1729" w:type="dxa"/>
          </w:tcPr>
          <w:p w14:paraId="127C359B" w14:textId="77777777" w:rsidR="005D39EB" w:rsidRPr="00663330" w:rsidRDefault="005D39EB" w:rsidP="00B93126">
            <w:r>
              <w:t>D. Fischer</w:t>
            </w:r>
          </w:p>
        </w:tc>
        <w:tc>
          <w:tcPr>
            <w:tcW w:w="5216" w:type="dxa"/>
          </w:tcPr>
          <w:p w14:paraId="42213587" w14:textId="77777777" w:rsidR="005D39EB" w:rsidRPr="00DC1D98" w:rsidRDefault="005D39EB" w:rsidP="00B93126">
            <w:pPr>
              <w:spacing w:after="240"/>
              <w:rPr>
                <w:lang w:val="en-GB"/>
              </w:rPr>
            </w:pPr>
            <w:r>
              <w:rPr>
                <w:sz w:val="22"/>
                <w:szCs w:val="22"/>
                <w:lang w:val="en-GB"/>
              </w:rPr>
              <w:t>Use wording agreed for Key Verification PDU specification (5.4.2.5.2.2) for all PDUs.</w:t>
            </w:r>
          </w:p>
        </w:tc>
        <w:tc>
          <w:tcPr>
            <w:tcW w:w="1418" w:type="dxa"/>
          </w:tcPr>
          <w:p w14:paraId="5B24E7D9" w14:textId="1601B2F5" w:rsidR="005D39EB" w:rsidRPr="00B1453D" w:rsidRDefault="006B7740" w:rsidP="006B7740">
            <w:pPr>
              <w:jc w:val="center"/>
              <w:rPr>
                <w:sz w:val="22"/>
                <w:szCs w:val="22"/>
              </w:rPr>
            </w:pPr>
            <w:r>
              <w:rPr>
                <w:sz w:val="22"/>
                <w:szCs w:val="22"/>
              </w:rPr>
              <w:t xml:space="preserve"> 31/05/</w:t>
            </w:r>
            <w:r w:rsidR="005D39EB">
              <w:rPr>
                <w:sz w:val="22"/>
                <w:szCs w:val="22"/>
              </w:rPr>
              <w:t>2019</w:t>
            </w:r>
          </w:p>
        </w:tc>
      </w:tr>
    </w:tbl>
    <w:p w14:paraId="616A1701" w14:textId="77777777" w:rsidR="005D39EB" w:rsidRDefault="005D39EB" w:rsidP="005D39EB">
      <w:pPr>
        <w:autoSpaceDE w:val="0"/>
        <w:autoSpaceDN w:val="0"/>
        <w:adjustRightInd w:val="0"/>
        <w:spacing w:before="120" w:after="120"/>
        <w:rPr>
          <w:lang w:val="en-GB" w:eastAsia="fr-FR"/>
        </w:rPr>
      </w:pPr>
    </w:p>
    <w:p w14:paraId="3E0166AB" w14:textId="49309B3E" w:rsidR="005D39EB" w:rsidRDefault="00A7074E" w:rsidP="00870550">
      <w:pPr>
        <w:pStyle w:val="Paragraphedeliste"/>
        <w:numPr>
          <w:ilvl w:val="0"/>
          <w:numId w:val="10"/>
        </w:numPr>
        <w:autoSpaceDE w:val="0"/>
        <w:autoSpaceDN w:val="0"/>
        <w:adjustRightInd w:val="0"/>
        <w:spacing w:before="120" w:after="120"/>
        <w:rPr>
          <w:lang w:val="en-GB" w:eastAsia="fr-FR"/>
        </w:rPr>
      </w:pPr>
      <w:r>
        <w:rPr>
          <w:lang w:val="en-GB" w:eastAsia="fr-FR"/>
        </w:rPr>
        <w:t xml:space="preserve">The length field in the PDU header indicates the length of the PDU data field in bits (as specified in 5.3.2.3). The binary value indicated in </w:t>
      </w:r>
      <w:r w:rsidR="000E4F34">
        <w:rPr>
          <w:lang w:val="en-GB" w:eastAsia="fr-FR"/>
        </w:rPr>
        <w:t>some of the figures of</w:t>
      </w:r>
      <w:r>
        <w:rPr>
          <w:lang w:val="en-GB" w:eastAsia="fr-FR"/>
        </w:rPr>
        <w:t xml:space="preserve"> PDUs are erroneous since they indicate length in octets. It was agreed to</w:t>
      </w:r>
      <w:r w:rsidR="006B7740">
        <w:rPr>
          <w:lang w:val="en-GB" w:eastAsia="fr-FR"/>
        </w:rPr>
        <w:t xml:space="preserve"> remove all the binary value from</w:t>
      </w:r>
      <w:r>
        <w:rPr>
          <w:lang w:val="en-GB" w:eastAsia="fr-FR"/>
        </w:rPr>
        <w:t xml:space="preserve"> the PDU figures.</w:t>
      </w:r>
    </w:p>
    <w:p w14:paraId="56CC77C6" w14:textId="77777777" w:rsidR="00A7074E" w:rsidRDefault="00A7074E" w:rsidP="00A7074E">
      <w:pPr>
        <w:autoSpaceDE w:val="0"/>
        <w:autoSpaceDN w:val="0"/>
        <w:adjustRightInd w:val="0"/>
        <w:spacing w:before="120" w:after="120"/>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A7074E" w:rsidRPr="00DC1D98" w14:paraId="23C071D9" w14:textId="77777777" w:rsidTr="00B93126">
        <w:trPr>
          <w:tblHeader/>
        </w:trPr>
        <w:tc>
          <w:tcPr>
            <w:tcW w:w="1668" w:type="dxa"/>
            <w:shd w:val="clear" w:color="auto" w:fill="E0E0E0"/>
          </w:tcPr>
          <w:p w14:paraId="7D1BD5F8" w14:textId="77777777" w:rsidR="00A7074E" w:rsidRPr="00DC1D98" w:rsidRDefault="00A7074E" w:rsidP="00B93126">
            <w:pPr>
              <w:jc w:val="center"/>
              <w:rPr>
                <w:b/>
              </w:rPr>
            </w:pPr>
            <w:r w:rsidRPr="00DC1D98">
              <w:rPr>
                <w:b/>
                <w:sz w:val="22"/>
                <w:szCs w:val="22"/>
              </w:rPr>
              <w:t>A.I.</w:t>
            </w:r>
          </w:p>
        </w:tc>
        <w:tc>
          <w:tcPr>
            <w:tcW w:w="1729" w:type="dxa"/>
            <w:shd w:val="clear" w:color="auto" w:fill="E0E0E0"/>
          </w:tcPr>
          <w:p w14:paraId="2FEC92A4" w14:textId="77777777" w:rsidR="00A7074E" w:rsidRPr="00DC1D98" w:rsidRDefault="00A7074E" w:rsidP="00B93126">
            <w:pPr>
              <w:jc w:val="center"/>
              <w:rPr>
                <w:b/>
              </w:rPr>
            </w:pPr>
            <w:r w:rsidRPr="00DC1D98">
              <w:rPr>
                <w:b/>
                <w:sz w:val="22"/>
                <w:szCs w:val="22"/>
              </w:rPr>
              <w:t>Actionee</w:t>
            </w:r>
          </w:p>
        </w:tc>
        <w:tc>
          <w:tcPr>
            <w:tcW w:w="5216" w:type="dxa"/>
            <w:shd w:val="clear" w:color="auto" w:fill="E0E0E0"/>
          </w:tcPr>
          <w:p w14:paraId="21C267AF" w14:textId="77777777" w:rsidR="00A7074E" w:rsidRPr="00DC1D98" w:rsidRDefault="00A7074E" w:rsidP="00B93126">
            <w:pPr>
              <w:jc w:val="center"/>
              <w:rPr>
                <w:b/>
              </w:rPr>
            </w:pPr>
            <w:r w:rsidRPr="00DC1D98">
              <w:rPr>
                <w:b/>
                <w:sz w:val="22"/>
                <w:szCs w:val="22"/>
              </w:rPr>
              <w:t>Action</w:t>
            </w:r>
          </w:p>
        </w:tc>
        <w:tc>
          <w:tcPr>
            <w:tcW w:w="1418" w:type="dxa"/>
            <w:shd w:val="clear" w:color="auto" w:fill="E0E0E0"/>
          </w:tcPr>
          <w:p w14:paraId="3A1070B4" w14:textId="77777777" w:rsidR="00A7074E" w:rsidRPr="00DC1D98" w:rsidRDefault="00A7074E" w:rsidP="00B93126">
            <w:pPr>
              <w:jc w:val="center"/>
              <w:rPr>
                <w:b/>
              </w:rPr>
            </w:pPr>
            <w:r w:rsidRPr="00DC1D98">
              <w:rPr>
                <w:b/>
                <w:sz w:val="22"/>
                <w:szCs w:val="22"/>
              </w:rPr>
              <w:t>Deadline</w:t>
            </w:r>
          </w:p>
        </w:tc>
      </w:tr>
      <w:tr w:rsidR="00A7074E" w:rsidRPr="00DC1D98" w14:paraId="3B857016" w14:textId="77777777" w:rsidTr="00B93126">
        <w:tc>
          <w:tcPr>
            <w:tcW w:w="1668" w:type="dxa"/>
          </w:tcPr>
          <w:p w14:paraId="28DC5E1C" w14:textId="77777777" w:rsidR="00A7074E" w:rsidRPr="00DC1D98" w:rsidRDefault="00A7074E" w:rsidP="00B93126">
            <w:pPr>
              <w:jc w:val="center"/>
            </w:pPr>
            <w:r>
              <w:rPr>
                <w:sz w:val="22"/>
                <w:szCs w:val="22"/>
              </w:rPr>
              <w:t>SDLS0519/03</w:t>
            </w:r>
          </w:p>
          <w:p w14:paraId="29132E91" w14:textId="77777777" w:rsidR="00A7074E" w:rsidRPr="00DC1D98" w:rsidRDefault="00A7074E" w:rsidP="00B93126">
            <w:pPr>
              <w:jc w:val="center"/>
            </w:pPr>
          </w:p>
        </w:tc>
        <w:tc>
          <w:tcPr>
            <w:tcW w:w="1729" w:type="dxa"/>
          </w:tcPr>
          <w:p w14:paraId="5FEE34B6" w14:textId="77777777" w:rsidR="00A7074E" w:rsidRPr="00663330" w:rsidRDefault="00A7074E" w:rsidP="00B93126">
            <w:r>
              <w:t>D. Fischer</w:t>
            </w:r>
          </w:p>
        </w:tc>
        <w:tc>
          <w:tcPr>
            <w:tcW w:w="5216" w:type="dxa"/>
          </w:tcPr>
          <w:p w14:paraId="50690142" w14:textId="77777777" w:rsidR="00A7074E" w:rsidRPr="00DC1D98" w:rsidRDefault="00A7074E" w:rsidP="00B93126">
            <w:pPr>
              <w:spacing w:after="240"/>
              <w:rPr>
                <w:lang w:val="en-GB"/>
              </w:rPr>
            </w:pPr>
            <w:r>
              <w:rPr>
                <w:sz w:val="22"/>
                <w:szCs w:val="22"/>
                <w:lang w:val="en-GB"/>
              </w:rPr>
              <w:t>Remove binary values in length fields from PDU figures in §5 (as in 5.5.1.11).</w:t>
            </w:r>
          </w:p>
        </w:tc>
        <w:tc>
          <w:tcPr>
            <w:tcW w:w="1418" w:type="dxa"/>
          </w:tcPr>
          <w:p w14:paraId="3B18A52D" w14:textId="69FFB5C4" w:rsidR="00A7074E" w:rsidRPr="00B1453D" w:rsidRDefault="006B7740" w:rsidP="006B7740">
            <w:pPr>
              <w:jc w:val="center"/>
              <w:rPr>
                <w:sz w:val="22"/>
                <w:szCs w:val="22"/>
              </w:rPr>
            </w:pPr>
            <w:r>
              <w:rPr>
                <w:sz w:val="22"/>
                <w:szCs w:val="22"/>
              </w:rPr>
              <w:t xml:space="preserve"> 31/05/</w:t>
            </w:r>
            <w:r w:rsidR="00A7074E">
              <w:rPr>
                <w:sz w:val="22"/>
                <w:szCs w:val="22"/>
              </w:rPr>
              <w:t>2019</w:t>
            </w:r>
          </w:p>
        </w:tc>
      </w:tr>
    </w:tbl>
    <w:p w14:paraId="0929D370" w14:textId="77777777" w:rsidR="00A7074E" w:rsidRDefault="00A7074E" w:rsidP="00A7074E">
      <w:pPr>
        <w:autoSpaceDE w:val="0"/>
        <w:autoSpaceDN w:val="0"/>
        <w:adjustRightInd w:val="0"/>
        <w:spacing w:before="120" w:after="120"/>
        <w:rPr>
          <w:lang w:val="en-GB" w:eastAsia="fr-FR"/>
        </w:rPr>
      </w:pPr>
    </w:p>
    <w:p w14:paraId="24A12231" w14:textId="77777777" w:rsidR="00A7074E" w:rsidRDefault="00A7074E" w:rsidP="00870550">
      <w:pPr>
        <w:pStyle w:val="Paragraphedeliste"/>
        <w:numPr>
          <w:ilvl w:val="0"/>
          <w:numId w:val="10"/>
        </w:numPr>
        <w:autoSpaceDE w:val="0"/>
        <w:autoSpaceDN w:val="0"/>
        <w:adjustRightInd w:val="0"/>
        <w:spacing w:before="120" w:after="120"/>
        <w:rPr>
          <w:lang w:val="en-GB" w:eastAsia="fr-FR"/>
        </w:rPr>
      </w:pPr>
      <w:r>
        <w:rPr>
          <w:lang w:val="en-GB" w:eastAsia="fr-FR"/>
        </w:rPr>
        <w:t>In the frame of SDLS EP implementation studies performed separately by CNES and ESA, it was identified a need for an additional procedure: Key Inventory</w:t>
      </w:r>
      <w:r w:rsidR="006E28AB">
        <w:rPr>
          <w:lang w:val="en-GB" w:eastAsia="fr-FR"/>
        </w:rPr>
        <w:t>. The rationale for this addition can be found in:</w:t>
      </w:r>
    </w:p>
    <w:p w14:paraId="54A9759C" w14:textId="33CDCC6D" w:rsidR="006E28AB" w:rsidRDefault="007615AD" w:rsidP="00870550">
      <w:pPr>
        <w:pStyle w:val="Paragraphedeliste"/>
        <w:numPr>
          <w:ilvl w:val="1"/>
          <w:numId w:val="10"/>
        </w:numPr>
        <w:autoSpaceDE w:val="0"/>
        <w:autoSpaceDN w:val="0"/>
        <w:adjustRightInd w:val="0"/>
        <w:spacing w:before="120" w:after="120"/>
        <w:rPr>
          <w:lang w:eastAsia="fr-FR"/>
        </w:rPr>
      </w:pPr>
      <w:r w:rsidRPr="007615AD">
        <w:rPr>
          <w:lang w:eastAsia="fr-FR"/>
        </w:rPr>
        <w:t>CNES RID (</w:t>
      </w:r>
      <w:r w:rsidRPr="007615AD">
        <w:rPr>
          <w:b/>
          <w:lang w:eastAsia="fr-FR"/>
        </w:rPr>
        <w:t xml:space="preserve">Attachment </w:t>
      </w:r>
      <w:r w:rsidR="00376F0F">
        <w:rPr>
          <w:b/>
          <w:lang w:eastAsia="fr-FR"/>
        </w:rPr>
        <w:t>9</w:t>
      </w:r>
      <w:r w:rsidRPr="007615AD">
        <w:rPr>
          <w:lang w:eastAsia="fr-FR"/>
        </w:rPr>
        <w:t xml:space="preserve"> - 355x1r1.CNES_RID_BS.docx</w:t>
      </w:r>
      <w:r>
        <w:rPr>
          <w:lang w:eastAsia="fr-FR"/>
        </w:rPr>
        <w:t>)</w:t>
      </w:r>
    </w:p>
    <w:p w14:paraId="0411CA47" w14:textId="5033C549" w:rsidR="007615AD" w:rsidRDefault="007615AD" w:rsidP="00870550">
      <w:pPr>
        <w:pStyle w:val="Paragraphedeliste"/>
        <w:numPr>
          <w:ilvl w:val="1"/>
          <w:numId w:val="10"/>
        </w:numPr>
        <w:autoSpaceDE w:val="0"/>
        <w:autoSpaceDN w:val="0"/>
        <w:adjustRightInd w:val="0"/>
        <w:spacing w:before="120" w:after="120"/>
        <w:rPr>
          <w:lang w:eastAsia="fr-FR"/>
        </w:rPr>
      </w:pPr>
      <w:r>
        <w:rPr>
          <w:lang w:eastAsia="fr-FR"/>
        </w:rPr>
        <w:t>ESA slide on issue of reception confirmation in key exchange (</w:t>
      </w:r>
      <w:r w:rsidRPr="007615AD">
        <w:rPr>
          <w:b/>
          <w:lang w:eastAsia="fr-FR"/>
        </w:rPr>
        <w:t xml:space="preserve">Attachment </w:t>
      </w:r>
      <w:r w:rsidR="00376F0F">
        <w:rPr>
          <w:b/>
          <w:lang w:eastAsia="fr-FR"/>
        </w:rPr>
        <w:t>10</w:t>
      </w:r>
      <w:r>
        <w:rPr>
          <w:lang w:eastAsia="fr-FR"/>
        </w:rPr>
        <w:t xml:space="preserve"> - </w:t>
      </w:r>
      <w:r w:rsidRPr="007615AD">
        <w:rPr>
          <w:lang w:eastAsia="fr-FR"/>
        </w:rPr>
        <w:t>SDLS_KM-Sync issue.pdf</w:t>
      </w:r>
      <w:r>
        <w:rPr>
          <w:lang w:eastAsia="fr-FR"/>
        </w:rPr>
        <w:t>)</w:t>
      </w:r>
    </w:p>
    <w:p w14:paraId="3989A8C9" w14:textId="1391F398" w:rsidR="002D1F8F" w:rsidRDefault="007615AD" w:rsidP="007615AD">
      <w:pPr>
        <w:pStyle w:val="Textebrut"/>
        <w:ind w:left="720"/>
        <w:rPr>
          <w:rFonts w:ascii="Times New Roman" w:eastAsia="Times New Roman" w:hAnsi="Times New Roman" w:cs="Times New Roman"/>
          <w:sz w:val="24"/>
          <w:szCs w:val="24"/>
          <w:lang w:eastAsia="fr-FR"/>
        </w:rPr>
      </w:pPr>
      <w:r w:rsidRPr="007615AD">
        <w:rPr>
          <w:rFonts w:ascii="Times New Roman" w:eastAsia="Times New Roman" w:hAnsi="Times New Roman" w:cs="Times New Roman"/>
          <w:sz w:val="24"/>
          <w:szCs w:val="24"/>
          <w:lang w:eastAsia="fr-FR"/>
        </w:rPr>
        <w:lastRenderedPageBreak/>
        <w:t>As defined, the Extended Procedures do not allow for downloading any information on on-board keys such as key-ID and key status.</w:t>
      </w:r>
      <w:r>
        <w:rPr>
          <w:rFonts w:ascii="Times New Roman" w:eastAsia="Times New Roman" w:hAnsi="Times New Roman" w:cs="Times New Roman"/>
          <w:sz w:val="24"/>
          <w:szCs w:val="24"/>
          <w:lang w:eastAsia="fr-FR"/>
        </w:rPr>
        <w:t xml:space="preserve"> </w:t>
      </w:r>
      <w:r w:rsidRPr="007615AD">
        <w:rPr>
          <w:rFonts w:ascii="Times New Roman" w:eastAsia="Times New Roman" w:hAnsi="Times New Roman" w:cs="Times New Roman"/>
          <w:sz w:val="24"/>
          <w:szCs w:val="24"/>
          <w:lang w:eastAsia="fr-FR"/>
        </w:rPr>
        <w:t>From a ground point of view, it would be very useful if a “Key Inventory” procedure could be added. This procedure would allow the ground segment to know exactly how many keys are present in the on-board security processor, their ID, and their state (“pre-activated”, “activated”, “deactivated”). If a key is activated, knowing to which SA(s) it is bound to</w:t>
      </w:r>
      <w:r w:rsidR="006B7740">
        <w:rPr>
          <w:rFonts w:ascii="Times New Roman" w:eastAsia="Times New Roman" w:hAnsi="Times New Roman" w:cs="Times New Roman"/>
          <w:sz w:val="24"/>
          <w:szCs w:val="24"/>
          <w:lang w:eastAsia="fr-FR"/>
        </w:rPr>
        <w:t>,</w:t>
      </w:r>
      <w:r w:rsidRPr="007615AD">
        <w:rPr>
          <w:rFonts w:ascii="Times New Roman" w:eastAsia="Times New Roman" w:hAnsi="Times New Roman" w:cs="Times New Roman"/>
          <w:sz w:val="24"/>
          <w:szCs w:val="24"/>
          <w:lang w:eastAsia="fr-FR"/>
        </w:rPr>
        <w:t xml:space="preserve"> would also be useful.</w:t>
      </w:r>
      <w:r>
        <w:rPr>
          <w:rFonts w:ascii="Times New Roman" w:eastAsia="Times New Roman" w:hAnsi="Times New Roman" w:cs="Times New Roman"/>
          <w:sz w:val="24"/>
          <w:szCs w:val="24"/>
          <w:lang w:eastAsia="fr-FR"/>
        </w:rPr>
        <w:t xml:space="preserve"> Key inventory procedure allows also to have confirmation of the reception of keys and state of keys</w:t>
      </w:r>
      <w:r w:rsidR="002D1F8F">
        <w:rPr>
          <w:rFonts w:ascii="Times New Roman" w:eastAsia="Times New Roman" w:hAnsi="Times New Roman" w:cs="Times New Roman"/>
          <w:sz w:val="24"/>
          <w:szCs w:val="24"/>
          <w:lang w:eastAsia="fr-FR"/>
        </w:rPr>
        <w:t xml:space="preserve"> as a verification for all the key management procedures. It enables easy check of key synchronisation between both ends of the link.</w:t>
      </w:r>
    </w:p>
    <w:p w14:paraId="711CFA30" w14:textId="77777777" w:rsidR="002D1F8F" w:rsidRDefault="002D1F8F" w:rsidP="007615AD">
      <w:pPr>
        <w:pStyle w:val="Textebrut"/>
        <w:ind w:left="720"/>
        <w:rPr>
          <w:rFonts w:ascii="Times New Roman" w:eastAsia="Times New Roman" w:hAnsi="Times New Roman" w:cs="Times New Roman"/>
          <w:sz w:val="24"/>
          <w:szCs w:val="24"/>
          <w:lang w:eastAsia="fr-FR"/>
        </w:rPr>
      </w:pPr>
    </w:p>
    <w:p w14:paraId="7FB6F51A" w14:textId="77777777" w:rsidR="002D1F8F" w:rsidRDefault="002D1F8F" w:rsidP="007615AD">
      <w:pPr>
        <w:pStyle w:val="Textebrut"/>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Regarding Key Inventory procedure, the following was agreed:</w:t>
      </w:r>
    </w:p>
    <w:p w14:paraId="28E5D56A" w14:textId="77777777" w:rsidR="002D1F8F" w:rsidRDefault="002D1F8F"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Specify the range of Key ID to be inventoried in the command PDU. This to avoid reply PDU of unlimited size</w:t>
      </w:r>
    </w:p>
    <w:p w14:paraId="14391DCD" w14:textId="77777777" w:rsidR="002D1F8F" w:rsidRDefault="002D1F8F"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Return in the reply PDU only (Key ID, Key state) (avoid transmitting as well associated SA)</w:t>
      </w:r>
    </w:p>
    <w:p w14:paraId="6E38F03A" w14:textId="45169206" w:rsidR="002D1F8F" w:rsidRDefault="00542DEB"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 Biggerstaff</w:t>
      </w:r>
      <w:r w:rsidR="008D6C12">
        <w:rPr>
          <w:rFonts w:ascii="Times New Roman" w:eastAsia="Times New Roman" w:hAnsi="Times New Roman" w:cs="Times New Roman"/>
          <w:sz w:val="24"/>
          <w:szCs w:val="24"/>
          <w:lang w:eastAsia="fr-FR"/>
        </w:rPr>
        <w:t xml:space="preserve"> drafted the diagram for the corresponding PDUs (in </w:t>
      </w:r>
      <w:r w:rsidR="008D6C12" w:rsidRPr="008D6C12">
        <w:rPr>
          <w:rFonts w:ascii="Times New Roman" w:eastAsia="Times New Roman" w:hAnsi="Times New Roman" w:cs="Times New Roman"/>
          <w:b/>
          <w:sz w:val="24"/>
          <w:szCs w:val="24"/>
          <w:lang w:eastAsia="fr-FR"/>
        </w:rPr>
        <w:t>Attachment 1</w:t>
      </w:r>
      <w:r w:rsidR="00376F0F">
        <w:rPr>
          <w:rFonts w:ascii="Times New Roman" w:eastAsia="Times New Roman" w:hAnsi="Times New Roman" w:cs="Times New Roman"/>
          <w:b/>
          <w:sz w:val="24"/>
          <w:szCs w:val="24"/>
          <w:lang w:eastAsia="fr-FR"/>
        </w:rPr>
        <w:t>1</w:t>
      </w:r>
      <w:r w:rsidR="008D6C12">
        <w:rPr>
          <w:rFonts w:ascii="Times New Roman" w:eastAsia="Times New Roman" w:hAnsi="Times New Roman" w:cs="Times New Roman"/>
          <w:sz w:val="24"/>
          <w:szCs w:val="24"/>
          <w:lang w:eastAsia="fr-FR"/>
        </w:rPr>
        <w:t xml:space="preserve"> - </w:t>
      </w:r>
      <w:r w:rsidR="008D6C12" w:rsidRPr="008D6C12">
        <w:rPr>
          <w:rFonts w:ascii="Times New Roman" w:eastAsia="Times New Roman" w:hAnsi="Times New Roman" w:cs="Times New Roman"/>
          <w:sz w:val="24"/>
          <w:szCs w:val="24"/>
          <w:lang w:eastAsia="fr-FR"/>
        </w:rPr>
        <w:t>355x1r1_final_RIDs_implemented - Key Inventory drawing.vsd</w:t>
      </w:r>
      <w:r w:rsidR="008D6C12">
        <w:rPr>
          <w:rFonts w:ascii="Times New Roman" w:eastAsia="Times New Roman" w:hAnsi="Times New Roman" w:cs="Times New Roman"/>
          <w:sz w:val="24"/>
          <w:szCs w:val="24"/>
          <w:lang w:eastAsia="fr-FR"/>
        </w:rPr>
        <w:t>)</w:t>
      </w:r>
    </w:p>
    <w:p w14:paraId="1964C819" w14:textId="77777777" w:rsidR="00542DEB" w:rsidRDefault="00542DEB"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Key Inventory will not be part of baseline mode</w:t>
      </w:r>
    </w:p>
    <w:p w14:paraId="4A5D37A1" w14:textId="77777777" w:rsidR="00542DEB" w:rsidRDefault="00542DEB" w:rsidP="00542DEB">
      <w:pPr>
        <w:pStyle w:val="Textebrut"/>
        <w:rPr>
          <w:rFonts w:ascii="Times New Roman" w:eastAsia="Times New Roman" w:hAnsi="Times New Roman" w:cs="Times New Roman"/>
          <w:sz w:val="24"/>
          <w:szCs w:val="24"/>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42DEB" w:rsidRPr="00DC1D98" w14:paraId="1A8460FC" w14:textId="77777777" w:rsidTr="00B93126">
        <w:trPr>
          <w:tblHeader/>
        </w:trPr>
        <w:tc>
          <w:tcPr>
            <w:tcW w:w="1668" w:type="dxa"/>
            <w:shd w:val="clear" w:color="auto" w:fill="E0E0E0"/>
          </w:tcPr>
          <w:p w14:paraId="752BFF71" w14:textId="77777777" w:rsidR="00542DEB" w:rsidRPr="00DC1D98" w:rsidRDefault="00542DEB" w:rsidP="00B93126">
            <w:pPr>
              <w:jc w:val="center"/>
              <w:rPr>
                <w:b/>
              </w:rPr>
            </w:pPr>
            <w:r w:rsidRPr="00DC1D98">
              <w:rPr>
                <w:b/>
                <w:sz w:val="22"/>
                <w:szCs w:val="22"/>
              </w:rPr>
              <w:t>A.I.</w:t>
            </w:r>
          </w:p>
        </w:tc>
        <w:tc>
          <w:tcPr>
            <w:tcW w:w="1729" w:type="dxa"/>
            <w:shd w:val="clear" w:color="auto" w:fill="E0E0E0"/>
          </w:tcPr>
          <w:p w14:paraId="33F377BB" w14:textId="77777777" w:rsidR="00542DEB" w:rsidRPr="00DC1D98" w:rsidRDefault="00542DEB" w:rsidP="00B93126">
            <w:pPr>
              <w:jc w:val="center"/>
              <w:rPr>
                <w:b/>
              </w:rPr>
            </w:pPr>
            <w:r w:rsidRPr="00DC1D98">
              <w:rPr>
                <w:b/>
                <w:sz w:val="22"/>
                <w:szCs w:val="22"/>
              </w:rPr>
              <w:t>Actionee</w:t>
            </w:r>
          </w:p>
        </w:tc>
        <w:tc>
          <w:tcPr>
            <w:tcW w:w="5216" w:type="dxa"/>
            <w:shd w:val="clear" w:color="auto" w:fill="E0E0E0"/>
          </w:tcPr>
          <w:p w14:paraId="1E450725" w14:textId="77777777" w:rsidR="00542DEB" w:rsidRPr="00DC1D98" w:rsidRDefault="00542DEB" w:rsidP="00B93126">
            <w:pPr>
              <w:jc w:val="center"/>
              <w:rPr>
                <w:b/>
              </w:rPr>
            </w:pPr>
            <w:r w:rsidRPr="00DC1D98">
              <w:rPr>
                <w:b/>
                <w:sz w:val="22"/>
                <w:szCs w:val="22"/>
              </w:rPr>
              <w:t>Action</w:t>
            </w:r>
          </w:p>
        </w:tc>
        <w:tc>
          <w:tcPr>
            <w:tcW w:w="1418" w:type="dxa"/>
            <w:shd w:val="clear" w:color="auto" w:fill="E0E0E0"/>
          </w:tcPr>
          <w:p w14:paraId="592FD17C" w14:textId="77777777" w:rsidR="00542DEB" w:rsidRPr="00DC1D98" w:rsidRDefault="00542DEB" w:rsidP="00B93126">
            <w:pPr>
              <w:jc w:val="center"/>
              <w:rPr>
                <w:b/>
              </w:rPr>
            </w:pPr>
            <w:r w:rsidRPr="00DC1D98">
              <w:rPr>
                <w:b/>
                <w:sz w:val="22"/>
                <w:szCs w:val="22"/>
              </w:rPr>
              <w:t>Deadline</w:t>
            </w:r>
          </w:p>
        </w:tc>
      </w:tr>
      <w:tr w:rsidR="00542DEB" w:rsidRPr="00DC1D98" w14:paraId="1FDA92FF" w14:textId="77777777" w:rsidTr="00B93126">
        <w:tc>
          <w:tcPr>
            <w:tcW w:w="1668" w:type="dxa"/>
          </w:tcPr>
          <w:p w14:paraId="63895C57" w14:textId="77777777" w:rsidR="00542DEB" w:rsidRPr="00DC1D98" w:rsidRDefault="00542DEB" w:rsidP="00B93126">
            <w:pPr>
              <w:jc w:val="center"/>
            </w:pPr>
            <w:r>
              <w:rPr>
                <w:sz w:val="22"/>
                <w:szCs w:val="22"/>
              </w:rPr>
              <w:t>SDLS0519/04</w:t>
            </w:r>
          </w:p>
          <w:p w14:paraId="27A869AC" w14:textId="77777777" w:rsidR="00542DEB" w:rsidRPr="00DC1D98" w:rsidRDefault="00542DEB" w:rsidP="00B93126">
            <w:pPr>
              <w:jc w:val="center"/>
            </w:pPr>
          </w:p>
        </w:tc>
        <w:tc>
          <w:tcPr>
            <w:tcW w:w="1729" w:type="dxa"/>
          </w:tcPr>
          <w:p w14:paraId="02EAACD3" w14:textId="77777777" w:rsidR="00542DEB" w:rsidRPr="00663330" w:rsidRDefault="00542DEB" w:rsidP="00B93126">
            <w:r>
              <w:t>B. Saba</w:t>
            </w:r>
          </w:p>
        </w:tc>
        <w:tc>
          <w:tcPr>
            <w:tcW w:w="5216" w:type="dxa"/>
          </w:tcPr>
          <w:p w14:paraId="7FF4DD1C" w14:textId="77777777" w:rsidR="00542DEB" w:rsidRPr="00DC1D98" w:rsidRDefault="00542DEB" w:rsidP="00B93126">
            <w:pPr>
              <w:spacing w:after="240"/>
              <w:rPr>
                <w:lang w:val="en-GB"/>
              </w:rPr>
            </w:pPr>
            <w:r>
              <w:rPr>
                <w:sz w:val="22"/>
                <w:szCs w:val="22"/>
                <w:lang w:val="en-GB"/>
              </w:rPr>
              <w:t>Draft text for Key Inventory procedure (§3 service definition and §5 PDUs specification)</w:t>
            </w:r>
          </w:p>
        </w:tc>
        <w:tc>
          <w:tcPr>
            <w:tcW w:w="1418" w:type="dxa"/>
          </w:tcPr>
          <w:p w14:paraId="6FD37FCB" w14:textId="77777777" w:rsidR="00542DEB" w:rsidRPr="00B1453D" w:rsidRDefault="00542DEB" w:rsidP="00542DEB">
            <w:pPr>
              <w:jc w:val="center"/>
              <w:rPr>
                <w:sz w:val="22"/>
                <w:szCs w:val="22"/>
              </w:rPr>
            </w:pPr>
            <w:r>
              <w:rPr>
                <w:sz w:val="22"/>
                <w:szCs w:val="22"/>
              </w:rPr>
              <w:t xml:space="preserve"> 31/05/2019</w:t>
            </w:r>
          </w:p>
        </w:tc>
      </w:tr>
    </w:tbl>
    <w:p w14:paraId="1F460B0B" w14:textId="77777777" w:rsidR="00542DEB" w:rsidRDefault="00542DEB" w:rsidP="00542DEB">
      <w:pPr>
        <w:pStyle w:val="Textebrut"/>
        <w:rPr>
          <w:rFonts w:ascii="Times New Roman" w:eastAsia="Times New Roman" w:hAnsi="Times New Roman" w:cs="Times New Roman"/>
          <w:sz w:val="24"/>
          <w:szCs w:val="24"/>
          <w:lang w:eastAsia="fr-FR"/>
        </w:rPr>
      </w:pPr>
    </w:p>
    <w:p w14:paraId="5D2266A2" w14:textId="77777777" w:rsidR="00542DEB" w:rsidRDefault="00413A12" w:rsidP="00870550">
      <w:pPr>
        <w:pStyle w:val="Textebrut"/>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Baseline mode:</w:t>
      </w:r>
    </w:p>
    <w:p w14:paraId="0BC83331" w14:textId="77777777" w:rsidR="00413A12" w:rsidRDefault="00AE1694"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The Rekey SA PDU figure needs to be duplicated to show the 2 different cases:</w:t>
      </w:r>
    </w:p>
    <w:p w14:paraId="1A608637" w14:textId="77777777" w:rsidR="00AE1694" w:rsidRDefault="00AE1694" w:rsidP="00870550">
      <w:pPr>
        <w:pStyle w:val="Textebrut"/>
        <w:numPr>
          <w:ilvl w:val="2"/>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TC with only an authentication key and ARSN</w:t>
      </w:r>
    </w:p>
    <w:p w14:paraId="0409B44A" w14:textId="77777777" w:rsidR="00AE1694" w:rsidRDefault="00AE1694" w:rsidP="00870550">
      <w:pPr>
        <w:pStyle w:val="Textebrut"/>
        <w:numPr>
          <w:ilvl w:val="2"/>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TM, AOS and USLP with potentially all fields: authentication key, encryption key, ARSN, IV.</w:t>
      </w:r>
    </w:p>
    <w:p w14:paraId="0356393A" w14:textId="77777777" w:rsidR="00AE1694" w:rsidRPr="00AE1694" w:rsidRDefault="00AE1694" w:rsidP="00870550">
      <w:pPr>
        <w:pStyle w:val="Textebrut"/>
        <w:numPr>
          <w:ilvl w:val="1"/>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USLP should be added to the baseline mode on top of TM, TC and AOS</w:t>
      </w:r>
    </w:p>
    <w:p w14:paraId="1DDE1E58" w14:textId="55D7C91B" w:rsidR="00C90F3D" w:rsidRDefault="00C90F3D" w:rsidP="00C90F3D">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B7740" w:rsidRPr="00DC1D98" w14:paraId="57349C0E" w14:textId="77777777" w:rsidTr="00F95196">
        <w:trPr>
          <w:tblHeader/>
        </w:trPr>
        <w:tc>
          <w:tcPr>
            <w:tcW w:w="1668" w:type="dxa"/>
            <w:shd w:val="clear" w:color="auto" w:fill="E0E0E0"/>
          </w:tcPr>
          <w:p w14:paraId="16E4F90A" w14:textId="77777777" w:rsidR="006B7740" w:rsidRPr="00DC1D98" w:rsidRDefault="006B7740" w:rsidP="00F95196">
            <w:pPr>
              <w:jc w:val="center"/>
              <w:rPr>
                <w:b/>
              </w:rPr>
            </w:pPr>
            <w:r w:rsidRPr="00DC1D98">
              <w:rPr>
                <w:b/>
                <w:sz w:val="22"/>
                <w:szCs w:val="22"/>
              </w:rPr>
              <w:t>A.I.</w:t>
            </w:r>
          </w:p>
        </w:tc>
        <w:tc>
          <w:tcPr>
            <w:tcW w:w="1729" w:type="dxa"/>
            <w:shd w:val="clear" w:color="auto" w:fill="E0E0E0"/>
          </w:tcPr>
          <w:p w14:paraId="6932AB07" w14:textId="77777777" w:rsidR="006B7740" w:rsidRPr="00DC1D98" w:rsidRDefault="006B7740" w:rsidP="00F95196">
            <w:pPr>
              <w:jc w:val="center"/>
              <w:rPr>
                <w:b/>
              </w:rPr>
            </w:pPr>
            <w:r w:rsidRPr="00DC1D98">
              <w:rPr>
                <w:b/>
                <w:sz w:val="22"/>
                <w:szCs w:val="22"/>
              </w:rPr>
              <w:t>Actionee</w:t>
            </w:r>
          </w:p>
        </w:tc>
        <w:tc>
          <w:tcPr>
            <w:tcW w:w="5216" w:type="dxa"/>
            <w:shd w:val="clear" w:color="auto" w:fill="E0E0E0"/>
          </w:tcPr>
          <w:p w14:paraId="57D826CD" w14:textId="77777777" w:rsidR="006B7740" w:rsidRPr="00DC1D98" w:rsidRDefault="006B7740" w:rsidP="00F95196">
            <w:pPr>
              <w:jc w:val="center"/>
              <w:rPr>
                <w:b/>
              </w:rPr>
            </w:pPr>
            <w:r w:rsidRPr="00DC1D98">
              <w:rPr>
                <w:b/>
                <w:sz w:val="22"/>
                <w:szCs w:val="22"/>
              </w:rPr>
              <w:t>Action</w:t>
            </w:r>
          </w:p>
        </w:tc>
        <w:tc>
          <w:tcPr>
            <w:tcW w:w="1418" w:type="dxa"/>
            <w:shd w:val="clear" w:color="auto" w:fill="E0E0E0"/>
          </w:tcPr>
          <w:p w14:paraId="1A555899" w14:textId="77777777" w:rsidR="006B7740" w:rsidRPr="00DC1D98" w:rsidRDefault="006B7740" w:rsidP="00F95196">
            <w:pPr>
              <w:jc w:val="center"/>
              <w:rPr>
                <w:b/>
              </w:rPr>
            </w:pPr>
            <w:r w:rsidRPr="00DC1D98">
              <w:rPr>
                <w:b/>
                <w:sz w:val="22"/>
                <w:szCs w:val="22"/>
              </w:rPr>
              <w:t>Deadline</w:t>
            </w:r>
          </w:p>
        </w:tc>
      </w:tr>
      <w:tr w:rsidR="006B7740" w:rsidRPr="00DC1D98" w14:paraId="205B3C64" w14:textId="77777777" w:rsidTr="00F95196">
        <w:tc>
          <w:tcPr>
            <w:tcW w:w="1668" w:type="dxa"/>
          </w:tcPr>
          <w:p w14:paraId="1853A0F3" w14:textId="42E21E52" w:rsidR="006B7740" w:rsidRPr="00DC1D98" w:rsidRDefault="006B7740" w:rsidP="00F95196">
            <w:pPr>
              <w:jc w:val="center"/>
            </w:pPr>
            <w:r>
              <w:rPr>
                <w:sz w:val="22"/>
                <w:szCs w:val="22"/>
              </w:rPr>
              <w:t>SDLS0519/0</w:t>
            </w:r>
            <w:r>
              <w:rPr>
                <w:sz w:val="22"/>
                <w:szCs w:val="22"/>
              </w:rPr>
              <w:t>5</w:t>
            </w:r>
          </w:p>
          <w:p w14:paraId="5B525847" w14:textId="77777777" w:rsidR="006B7740" w:rsidRPr="00DC1D98" w:rsidRDefault="006B7740" w:rsidP="00F95196">
            <w:pPr>
              <w:jc w:val="center"/>
            </w:pPr>
          </w:p>
        </w:tc>
        <w:tc>
          <w:tcPr>
            <w:tcW w:w="1729" w:type="dxa"/>
          </w:tcPr>
          <w:p w14:paraId="01117902" w14:textId="7879CF48" w:rsidR="006B7740" w:rsidRPr="00663330" w:rsidRDefault="006B7740" w:rsidP="00F95196">
            <w:r>
              <w:t>D. Fischer</w:t>
            </w:r>
          </w:p>
        </w:tc>
        <w:tc>
          <w:tcPr>
            <w:tcW w:w="5216" w:type="dxa"/>
          </w:tcPr>
          <w:p w14:paraId="165BF3B5" w14:textId="0EFA5667" w:rsidR="006B7740" w:rsidRPr="00DC1D98" w:rsidRDefault="006B7740" w:rsidP="00F95196">
            <w:pPr>
              <w:spacing w:after="240"/>
              <w:rPr>
                <w:lang w:val="en-GB"/>
              </w:rPr>
            </w:pPr>
            <w:r>
              <w:rPr>
                <w:sz w:val="22"/>
                <w:szCs w:val="22"/>
                <w:lang w:val="en-GB"/>
              </w:rPr>
              <w:t>Update text for baseline mode : Rekey SA PDU, USLP addition</w:t>
            </w:r>
          </w:p>
        </w:tc>
        <w:tc>
          <w:tcPr>
            <w:tcW w:w="1418" w:type="dxa"/>
          </w:tcPr>
          <w:p w14:paraId="60A12026" w14:textId="77777777" w:rsidR="006B7740" w:rsidRPr="00B1453D" w:rsidRDefault="006B7740" w:rsidP="00F95196">
            <w:pPr>
              <w:jc w:val="center"/>
              <w:rPr>
                <w:sz w:val="22"/>
                <w:szCs w:val="22"/>
              </w:rPr>
            </w:pPr>
            <w:r>
              <w:rPr>
                <w:sz w:val="22"/>
                <w:szCs w:val="22"/>
              </w:rPr>
              <w:t xml:space="preserve"> 31/05/2019</w:t>
            </w:r>
          </w:p>
        </w:tc>
      </w:tr>
    </w:tbl>
    <w:p w14:paraId="524AF6B6" w14:textId="77777777" w:rsidR="006B7740" w:rsidRPr="007615AD" w:rsidRDefault="006B7740" w:rsidP="00C90F3D">
      <w:pPr>
        <w:autoSpaceDE w:val="0"/>
        <w:autoSpaceDN w:val="0"/>
        <w:adjustRightInd w:val="0"/>
        <w:spacing w:before="120" w:after="120"/>
      </w:pPr>
    </w:p>
    <w:p w14:paraId="6D3ED940" w14:textId="77777777" w:rsidR="007C7CFC" w:rsidRDefault="007C7CFC" w:rsidP="00FE3F7C">
      <w:pPr>
        <w:autoSpaceDE w:val="0"/>
        <w:autoSpaceDN w:val="0"/>
        <w:adjustRightInd w:val="0"/>
        <w:spacing w:before="120" w:after="120"/>
      </w:pPr>
      <w:r>
        <w:t>Resolution to submit EP BB to CESG/CMC poll for publication will be issued as soon as:</w:t>
      </w:r>
    </w:p>
    <w:p w14:paraId="1F2170CD" w14:textId="77777777" w:rsidR="007C7CFC" w:rsidRDefault="007C7CFC" w:rsidP="00870550">
      <w:pPr>
        <w:pStyle w:val="Paragraphedeliste"/>
        <w:numPr>
          <w:ilvl w:val="0"/>
          <w:numId w:val="8"/>
        </w:numPr>
        <w:autoSpaceDE w:val="0"/>
        <w:autoSpaceDN w:val="0"/>
        <w:adjustRightInd w:val="0"/>
        <w:spacing w:before="120" w:after="120"/>
      </w:pPr>
      <w:r>
        <w:t>Final draft BB available and circulated to WG for approval</w:t>
      </w:r>
    </w:p>
    <w:p w14:paraId="60F12863" w14:textId="77777777" w:rsidR="007C7CFC" w:rsidRDefault="007C7CFC" w:rsidP="00870550">
      <w:pPr>
        <w:pStyle w:val="Paragraphedeliste"/>
        <w:numPr>
          <w:ilvl w:val="0"/>
          <w:numId w:val="8"/>
        </w:numPr>
        <w:autoSpaceDE w:val="0"/>
        <w:autoSpaceDN w:val="0"/>
        <w:adjustRightInd w:val="0"/>
        <w:spacing w:before="120" w:after="120"/>
      </w:pPr>
      <w:r>
        <w:t>Interoperability testing completed between ESA and NASA</w:t>
      </w:r>
    </w:p>
    <w:p w14:paraId="1EA7357C" w14:textId="77777777" w:rsidR="007C7CFC" w:rsidRDefault="007C7CFC" w:rsidP="00870550">
      <w:pPr>
        <w:pStyle w:val="Paragraphedeliste"/>
        <w:numPr>
          <w:ilvl w:val="0"/>
          <w:numId w:val="8"/>
        </w:numPr>
        <w:autoSpaceDE w:val="0"/>
        <w:autoSpaceDN w:val="0"/>
        <w:adjustRightInd w:val="0"/>
        <w:spacing w:before="120" w:after="120"/>
      </w:pPr>
      <w:r>
        <w:t>Interoperability test report (yellow book) finalized</w:t>
      </w:r>
    </w:p>
    <w:p w14:paraId="0FBB8F85" w14:textId="77777777" w:rsidR="00AE1694" w:rsidRDefault="00AE1694" w:rsidP="00AE1694">
      <w:pPr>
        <w:autoSpaceDE w:val="0"/>
        <w:autoSpaceDN w:val="0"/>
        <w:adjustRightInd w:val="0"/>
        <w:spacing w:before="120" w:after="120"/>
      </w:pPr>
    </w:p>
    <w:p w14:paraId="297DA102" w14:textId="77777777" w:rsidR="00AE1694" w:rsidRDefault="00AE1694" w:rsidP="00AE1694">
      <w:pPr>
        <w:autoSpaceDE w:val="0"/>
        <w:autoSpaceDN w:val="0"/>
        <w:adjustRightInd w:val="0"/>
        <w:spacing w:before="120" w:after="120"/>
      </w:pPr>
      <w:r>
        <w:lastRenderedPageBreak/>
        <w:t>Interoperability testing should be completed within 2 weeks after baseline mode specification is finalized.</w:t>
      </w:r>
    </w:p>
    <w:p w14:paraId="53968C56" w14:textId="77777777" w:rsidR="002F328E" w:rsidRDefault="002F328E" w:rsidP="002F328E">
      <w:pPr>
        <w:autoSpaceDE w:val="0"/>
        <w:autoSpaceDN w:val="0"/>
        <w:adjustRightInd w:val="0"/>
        <w:spacing w:before="120" w:after="120"/>
      </w:pPr>
    </w:p>
    <w:p w14:paraId="5192AB70" w14:textId="77777777" w:rsidR="002F328E" w:rsidRDefault="002F328E" w:rsidP="002F328E">
      <w:pPr>
        <w:autoSpaceDE w:val="0"/>
        <w:autoSpaceDN w:val="0"/>
        <w:adjustRightInd w:val="0"/>
        <w:spacing w:before="120" w:after="120"/>
      </w:pPr>
      <w:r>
        <w:t>Objective is to have CESG/CMC</w:t>
      </w:r>
      <w:r w:rsidR="00AE1694">
        <w:t xml:space="preserve"> poll in summer 2019</w:t>
      </w:r>
      <w:r>
        <w:t>.</w:t>
      </w:r>
    </w:p>
    <w:p w14:paraId="02C7CC9F" w14:textId="77777777" w:rsidR="00AE7918" w:rsidRPr="00FE3F7C" w:rsidRDefault="00AE7918" w:rsidP="00FE3F7C">
      <w:pPr>
        <w:autoSpaceDE w:val="0"/>
        <w:autoSpaceDN w:val="0"/>
        <w:adjustRightInd w:val="0"/>
        <w:spacing w:before="120" w:after="120"/>
      </w:pPr>
    </w:p>
    <w:p w14:paraId="46019693" w14:textId="77777777" w:rsidR="00C74DCB" w:rsidRDefault="00C74DCB" w:rsidP="00F37296">
      <w:pPr>
        <w:rPr>
          <w:lang w:eastAsia="fr-FR"/>
        </w:rPr>
      </w:pPr>
    </w:p>
    <w:p w14:paraId="45FA62B1" w14:textId="77777777" w:rsidR="00F37296" w:rsidRPr="00F10A8D" w:rsidRDefault="00F37296" w:rsidP="00BE0841">
      <w:pPr>
        <w:pStyle w:val="Titre2"/>
        <w:rPr>
          <w:lang w:eastAsia="fr-FR"/>
        </w:rPr>
      </w:pPr>
      <w:r w:rsidRPr="00F10A8D">
        <w:rPr>
          <w:lang w:eastAsia="fr-FR"/>
        </w:rPr>
        <w:t>Extended Procedures Green Book</w:t>
      </w:r>
    </w:p>
    <w:p w14:paraId="31A8F040" w14:textId="77777777" w:rsidR="00F37296" w:rsidRDefault="00F37296" w:rsidP="00F37296">
      <w:pPr>
        <w:rPr>
          <w:lang w:eastAsia="fr-FR"/>
        </w:rPr>
      </w:pPr>
    </w:p>
    <w:p w14:paraId="391599D2" w14:textId="48E7B60F" w:rsidR="00F37296" w:rsidRDefault="00F37296" w:rsidP="00F37296">
      <w:r>
        <w:rPr>
          <w:lang w:eastAsia="fr-FR"/>
        </w:rPr>
        <w:t>The re</w:t>
      </w:r>
      <w:r w:rsidR="00BE0841">
        <w:rPr>
          <w:lang w:eastAsia="fr-FR"/>
        </w:rPr>
        <w:t>ference of the document is</w:t>
      </w:r>
      <w:r>
        <w:rPr>
          <w:lang w:eastAsia="fr-FR"/>
        </w:rPr>
        <w:t>: 350.11-G.</w:t>
      </w:r>
      <w:r w:rsidR="002332D2">
        <w:rPr>
          <w:lang w:eastAsia="fr-FR"/>
        </w:rPr>
        <w:t xml:space="preserve"> The green book resulting from the review/modificat</w:t>
      </w:r>
      <w:r w:rsidR="00F10A8D">
        <w:rPr>
          <w:lang w:eastAsia="fr-FR"/>
        </w:rPr>
        <w:t>ions made during the meeting is</w:t>
      </w:r>
      <w:r w:rsidR="002332D2">
        <w:rPr>
          <w:lang w:eastAsia="fr-FR"/>
        </w:rPr>
        <w:t xml:space="preserve">: </w:t>
      </w:r>
      <w:r w:rsidR="00F10A8D" w:rsidRPr="003B233A">
        <w:t>SDLS Extended Procedures Green v1 - California review</w:t>
      </w:r>
      <w:r w:rsidR="00F10A8D" w:rsidRPr="00947B33">
        <w:t xml:space="preserve">.docx </w:t>
      </w:r>
      <w:r w:rsidR="00F10A8D">
        <w:t>(</w:t>
      </w:r>
      <w:r w:rsidR="00F10A8D" w:rsidRPr="0027048F">
        <w:rPr>
          <w:b/>
        </w:rPr>
        <w:t xml:space="preserve">attachment </w:t>
      </w:r>
      <w:r w:rsidR="00376F0F">
        <w:rPr>
          <w:b/>
        </w:rPr>
        <w:t>7</w:t>
      </w:r>
      <w:r w:rsidR="00F10A8D">
        <w:t>)</w:t>
      </w:r>
      <w:r w:rsidR="002332D2">
        <w:t>.</w:t>
      </w:r>
      <w:r w:rsidR="00885CEE">
        <w:t xml:space="preserve"> The following points were discussed:</w:t>
      </w:r>
    </w:p>
    <w:p w14:paraId="5A6794F8" w14:textId="77777777" w:rsidR="00885CEE" w:rsidRDefault="00885CEE" w:rsidP="00F37296"/>
    <w:p w14:paraId="76A1D797" w14:textId="1A25E741" w:rsidR="00885CEE" w:rsidRDefault="00885CEE" w:rsidP="00870550">
      <w:pPr>
        <w:pStyle w:val="Paragraphedeliste"/>
        <w:numPr>
          <w:ilvl w:val="0"/>
          <w:numId w:val="11"/>
        </w:numPr>
      </w:pPr>
      <w:r>
        <w:t>§3.3.5 and 3.6.2: Handling redundancy N/R security unit and routing of EP PDUs on-board</w:t>
      </w:r>
      <w:r w:rsidR="00ED3948">
        <w:t>:</w:t>
      </w:r>
    </w:p>
    <w:p w14:paraId="6EDD8F87" w14:textId="7B71BEC7" w:rsidR="00885CEE" w:rsidRDefault="000D0FF0" w:rsidP="00870550">
      <w:pPr>
        <w:pStyle w:val="Paragraphedeliste"/>
        <w:numPr>
          <w:ilvl w:val="1"/>
          <w:numId w:val="11"/>
        </w:numPr>
      </w:pPr>
      <w:r>
        <w:t>Two scenarios are detailed for the routing of EP PDU to the appropriate Security  Unit (N or R)</w:t>
      </w:r>
      <w:r w:rsidR="004D4492">
        <w:t>:</w:t>
      </w:r>
    </w:p>
    <w:p w14:paraId="55B0D559" w14:textId="3BFC94E4" w:rsidR="004D4492" w:rsidRDefault="004D4492" w:rsidP="00870550">
      <w:pPr>
        <w:pStyle w:val="Paragraphedeliste"/>
        <w:numPr>
          <w:ilvl w:val="2"/>
          <w:numId w:val="11"/>
        </w:numPr>
      </w:pPr>
      <w:r>
        <w:t>Scenario 1: use different VCs to address nominal vs redundant receiving string and its corresponding security unit. Use dedicated VC/MAP for addressing specifically the security unit of a given string.</w:t>
      </w:r>
    </w:p>
    <w:p w14:paraId="63E8C751" w14:textId="390AFDFA" w:rsidR="004D4492" w:rsidRDefault="004D4492" w:rsidP="00870550">
      <w:pPr>
        <w:pStyle w:val="Paragraphedeliste"/>
        <w:numPr>
          <w:ilvl w:val="2"/>
          <w:numId w:val="11"/>
        </w:numPr>
      </w:pPr>
      <w:r>
        <w:t>Scenario 2 : In the case where the same set of VCs are used for normal traffic through nominal and redundant strings, use separate/dedicated VCs/MAPs to route to specific Security Processor (N or R)</w:t>
      </w:r>
    </w:p>
    <w:p w14:paraId="75BE40C6" w14:textId="77777777" w:rsidR="00ED3948" w:rsidRDefault="00ED3948" w:rsidP="00ED3948">
      <w:pPr>
        <w:ind w:left="1440"/>
      </w:pPr>
    </w:p>
    <w:p w14:paraId="29784821" w14:textId="0A11F1CA" w:rsidR="00ED3948" w:rsidRDefault="00ED3948" w:rsidP="00870550">
      <w:pPr>
        <w:pStyle w:val="Paragraphedeliste"/>
        <w:numPr>
          <w:ilvl w:val="1"/>
          <w:numId w:val="11"/>
        </w:numPr>
      </w:pPr>
      <w:r>
        <w:t>SPI space (i.e. SAs) could be portioned between Nominal and Redundant strings to guarantee uniqueness across strings, which is a necessity since SA state</w:t>
      </w:r>
      <w:r w:rsidR="00E56CBC">
        <w:t>s are</w:t>
      </w:r>
      <w:r>
        <w:t xml:space="preserve"> a priori not shared across strings.</w:t>
      </w:r>
    </w:p>
    <w:p w14:paraId="6DBB0C88" w14:textId="4FB8C3E3" w:rsidR="00ED3948" w:rsidRDefault="00ED3948" w:rsidP="00ED3948"/>
    <w:p w14:paraId="7E3FC15E" w14:textId="26A9CB8B" w:rsidR="00ED3948" w:rsidRDefault="00ED3948" w:rsidP="00870550">
      <w:pPr>
        <w:pStyle w:val="Paragraphedeliste"/>
        <w:numPr>
          <w:ilvl w:val="1"/>
          <w:numId w:val="11"/>
        </w:numPr>
      </w:pPr>
      <w:r>
        <w:t>Two diagrams have been inserted in §3.6.2.1, illustrating the cross-strapping options between the security functions/units and the receiving strings.</w:t>
      </w:r>
    </w:p>
    <w:p w14:paraId="1197DD8D" w14:textId="77777777" w:rsidR="00ED3948" w:rsidRDefault="00ED3948" w:rsidP="00ED3948">
      <w:pPr>
        <w:pStyle w:val="Paragraphedeliste"/>
      </w:pPr>
    </w:p>
    <w:p w14:paraId="5AF24B17" w14:textId="198688AD" w:rsidR="00ED3948" w:rsidRDefault="00ED3948" w:rsidP="00870550">
      <w:pPr>
        <w:pStyle w:val="Paragraphedeliste"/>
        <w:numPr>
          <w:ilvl w:val="1"/>
          <w:numId w:val="11"/>
        </w:numPr>
      </w:pPr>
      <w:r>
        <w:t xml:space="preserve">A discussion of the possible hardware architectures where security unit is implemented in series vs. implemented as a branch, should be added in §3.6 </w:t>
      </w:r>
      <w:r w:rsidR="00E56CBC">
        <w:t>V</w:t>
      </w:r>
      <w:r>
        <w:t>arious types of implementation.</w:t>
      </w:r>
    </w:p>
    <w:p w14:paraId="4DC5037C" w14:textId="77777777" w:rsidR="0054482C" w:rsidRDefault="0054482C" w:rsidP="0054482C">
      <w:pPr>
        <w:pStyle w:val="Paragraphedeliste"/>
      </w:pPr>
    </w:p>
    <w:p w14:paraId="42DCB301" w14:textId="3BC334A7" w:rsidR="0054482C" w:rsidRDefault="0054482C" w:rsidP="00870550">
      <w:pPr>
        <w:pStyle w:val="Paragraphedeliste"/>
        <w:numPr>
          <w:ilvl w:val="0"/>
          <w:numId w:val="11"/>
        </w:numPr>
      </w:pPr>
      <w:r>
        <w:t>§4.2: Inter-Satellite Link scenario:</w:t>
      </w:r>
    </w:p>
    <w:p w14:paraId="4AC7B991" w14:textId="65B6D22B" w:rsidR="0054482C" w:rsidRDefault="00251902" w:rsidP="00870550">
      <w:pPr>
        <w:pStyle w:val="Paragraphedeliste"/>
        <w:numPr>
          <w:ilvl w:val="1"/>
          <w:numId w:val="11"/>
        </w:numPr>
      </w:pPr>
      <w:r>
        <w:t xml:space="preserve">The SDLS EP being essentially a master-slave protocol where the Initiator is the master and the Recipient the slave, in an inter-satellite link it is necessary either to introduce a hierarchy for each link, or if peer-to-peer is necessary a master should be placed in the constellation or on the ground </w:t>
      </w:r>
      <w:r>
        <w:lastRenderedPageBreak/>
        <w:t>to control all those slave nodes through the transmission of EP commands. The 2 scenarios have been discussed and will be developed in green book:</w:t>
      </w:r>
    </w:p>
    <w:p w14:paraId="31A99F0D" w14:textId="77777777" w:rsidR="00EA2A24" w:rsidRDefault="00EA2A24" w:rsidP="00EA2A24">
      <w:pPr>
        <w:ind w:left="720"/>
      </w:pPr>
    </w:p>
    <w:p w14:paraId="76C66376" w14:textId="21ED1E38" w:rsidR="00EA2A24" w:rsidRDefault="00251902" w:rsidP="00870550">
      <w:pPr>
        <w:pStyle w:val="Paragraphedeliste"/>
        <w:numPr>
          <w:ilvl w:val="2"/>
          <w:numId w:val="11"/>
        </w:numPr>
      </w:pPr>
      <w:r>
        <w:t xml:space="preserve">Scenario </w:t>
      </w:r>
      <w:r w:rsidR="00EA2A24">
        <w:t>1: master-slave. A</w:t>
      </w:r>
      <w:r>
        <w:t xml:space="preserve"> full hierarchy is defined across the constellation where for each possible ISL there is a master and </w:t>
      </w:r>
      <w:r w:rsidR="00E56CBC">
        <w:t xml:space="preserve">a </w:t>
      </w:r>
      <w:r>
        <w:t>slave</w:t>
      </w:r>
      <w:r w:rsidR="00EA2A24">
        <w:t>.</w:t>
      </w:r>
    </w:p>
    <w:p w14:paraId="295C09D1" w14:textId="77777777" w:rsidR="00EA2A24" w:rsidRDefault="00EA2A24" w:rsidP="00EA2A24">
      <w:pPr>
        <w:ind w:left="1440"/>
      </w:pPr>
    </w:p>
    <w:p w14:paraId="434D9A6D" w14:textId="76A93E83" w:rsidR="00251902" w:rsidRDefault="00EA2A24" w:rsidP="00870550">
      <w:pPr>
        <w:pStyle w:val="Paragraphedeliste"/>
        <w:numPr>
          <w:ilvl w:val="2"/>
          <w:numId w:val="11"/>
        </w:numPr>
      </w:pPr>
      <w:r>
        <w:t>Scenario 2: peer-to-peer: a central master to configure all satellite nodes of the constellation. In this latter case, EP commands of the master need to be transmitted to the each of the slave possibly through ISLinks as well as through ground to space links. In that case, since there is no hierarchy between satellite nodes, the space data link protocol should be bi-directional (i.e. AOS or USLP configured as AOS).</w:t>
      </w:r>
    </w:p>
    <w:p w14:paraId="3826F530" w14:textId="77777777" w:rsidR="00D858E2" w:rsidRDefault="00D858E2" w:rsidP="00D858E2">
      <w:pPr>
        <w:pStyle w:val="Paragraphedeliste"/>
      </w:pPr>
    </w:p>
    <w:p w14:paraId="55D028FD" w14:textId="2A778D50" w:rsidR="00D858E2" w:rsidRDefault="00D858E2" w:rsidP="00870550">
      <w:pPr>
        <w:pStyle w:val="Paragraphedeliste"/>
        <w:numPr>
          <w:ilvl w:val="1"/>
          <w:numId w:val="11"/>
        </w:numPr>
      </w:pPr>
      <w:r>
        <w:t>The Lunar Gateway could be taken as an example to illustrate one or both scenarios.</w:t>
      </w:r>
    </w:p>
    <w:p w14:paraId="4774FAC6" w14:textId="59618744" w:rsidR="004E5D81" w:rsidRDefault="004E5D81" w:rsidP="004E5D81"/>
    <w:p w14:paraId="0D8F2B6D" w14:textId="3BFE2CB2" w:rsidR="004E5D81" w:rsidRDefault="004E5D81" w:rsidP="00870550">
      <w:pPr>
        <w:pStyle w:val="Paragraphedeliste"/>
        <w:numPr>
          <w:ilvl w:val="0"/>
          <w:numId w:val="12"/>
        </w:numPr>
      </w:pPr>
      <w:r>
        <w:t>Two presentations have been prepared by Craig Biggerstaff to introduce SDLS and SDLS EP to projects (</w:t>
      </w:r>
      <w:r w:rsidRPr="00B93126">
        <w:rPr>
          <w:b/>
        </w:rPr>
        <w:t>attachment</w:t>
      </w:r>
      <w:r w:rsidR="00B93126" w:rsidRPr="00B93126">
        <w:rPr>
          <w:b/>
        </w:rPr>
        <w:t xml:space="preserve"> 2 &amp; 3</w:t>
      </w:r>
      <w:r w:rsidR="00B93126">
        <w:t>). Those 2 presentations contain diagrams that can be used to illustrate the discussions of the green book. It is also very valuable as a presentation of SDLS functions and usage to projects.</w:t>
      </w:r>
    </w:p>
    <w:p w14:paraId="0CBAED93" w14:textId="5245C8BF" w:rsidR="002332D2" w:rsidRDefault="002332D2" w:rsidP="00F37296"/>
    <w:p w14:paraId="5A332845" w14:textId="77777777" w:rsidR="001C46D9" w:rsidRDefault="001C46D9" w:rsidP="00F37296"/>
    <w:p w14:paraId="49E55F1C" w14:textId="4931496C" w:rsidR="002F328E" w:rsidRPr="00DC1D98" w:rsidRDefault="006B16F8" w:rsidP="006B16F8">
      <w:pPr>
        <w:pStyle w:val="Titre2"/>
      </w:pPr>
      <w:r>
        <w:t>Pink Sheets to SDLS core protocol (355.0-B-1) to introduce USLP</w:t>
      </w:r>
    </w:p>
    <w:p w14:paraId="1BE5DFEB" w14:textId="44D17D55" w:rsidR="00D1315E" w:rsidRDefault="006B16F8" w:rsidP="00F37296">
      <w:pPr>
        <w:jc w:val="both"/>
      </w:pPr>
      <w:r>
        <w:t xml:space="preserve">For coherency with SDLS EP, USLP need to be introduced in SDLS core protocol as a fourth compatible Space Data Link Protocol. Pink sheets have </w:t>
      </w:r>
      <w:r w:rsidR="00376F0F">
        <w:t xml:space="preserve">been </w:t>
      </w:r>
      <w:r>
        <w:t>produced by Gilles Moury (</w:t>
      </w:r>
      <w:r w:rsidR="00376F0F">
        <w:rPr>
          <w:b/>
        </w:rPr>
        <w:t>Attachment 8</w:t>
      </w:r>
      <w:r>
        <w:t>)</w:t>
      </w:r>
      <w:r w:rsidR="00376F0F">
        <w:t>. Additional</w:t>
      </w:r>
      <w:r w:rsidR="00D1315E">
        <w:t xml:space="preserve"> edits need to be introduced at the occasion of the 5-year review of the document due in 2020:</w:t>
      </w:r>
    </w:p>
    <w:p w14:paraId="1BE70380" w14:textId="77777777" w:rsidR="00D1315E" w:rsidRDefault="00D1315E" w:rsidP="00F37296">
      <w:pPr>
        <w:jc w:val="both"/>
      </w:pPr>
    </w:p>
    <w:p w14:paraId="7F7E7EAC" w14:textId="51CD20C1" w:rsidR="00F37296" w:rsidRDefault="00D1315E" w:rsidP="00870550">
      <w:pPr>
        <w:pStyle w:val="Paragraphedeliste"/>
        <w:numPr>
          <w:ilvl w:val="0"/>
          <w:numId w:val="12"/>
        </w:numPr>
        <w:jc w:val="both"/>
      </w:pPr>
      <w:r>
        <w:rPr>
          <w:lang w:eastAsia="fr-FR"/>
        </w:rPr>
        <w:t>AES k</w:t>
      </w:r>
      <w:r>
        <w:rPr>
          <w:lang w:eastAsia="fr-FR"/>
        </w:rPr>
        <w:t>ey length change to 256 bits needs to be reflected also in baseline mode of</w:t>
      </w:r>
      <w:r>
        <w:rPr>
          <w:lang w:eastAsia="fr-FR"/>
        </w:rPr>
        <w:t xml:space="preserve"> SDLS BB to be coherent with SDLS EP BB</w:t>
      </w:r>
    </w:p>
    <w:p w14:paraId="456E68CD" w14:textId="77777777" w:rsidR="00742E52" w:rsidRDefault="00742E52" w:rsidP="00742E52">
      <w:pPr>
        <w:jc w:val="both"/>
      </w:pPr>
    </w:p>
    <w:p w14:paraId="6F50FB9A" w14:textId="343460B3" w:rsidR="00D1315E" w:rsidRDefault="00D1315E" w:rsidP="00870550">
      <w:pPr>
        <w:pStyle w:val="Paragraphedeliste"/>
        <w:numPr>
          <w:ilvl w:val="0"/>
          <w:numId w:val="12"/>
        </w:numPr>
        <w:jc w:val="both"/>
      </w:pPr>
      <w:r>
        <w:rPr>
          <w:lang w:eastAsia="fr-FR"/>
        </w:rPr>
        <w:t>SDLS EP needs to be properly referenced in SDLS BB.</w:t>
      </w:r>
    </w:p>
    <w:p w14:paraId="4A11BF8E" w14:textId="77777777" w:rsidR="00742E52" w:rsidRDefault="00742E52" w:rsidP="00742E52">
      <w:pPr>
        <w:pStyle w:val="Paragraphedeliste"/>
      </w:pPr>
    </w:p>
    <w:p w14:paraId="586E957B" w14:textId="6912CFF8" w:rsidR="00742E52" w:rsidRDefault="00742E52" w:rsidP="00870550">
      <w:pPr>
        <w:pStyle w:val="Paragraphedeliste"/>
        <w:numPr>
          <w:ilvl w:val="0"/>
          <w:numId w:val="12"/>
        </w:numPr>
        <w:jc w:val="both"/>
      </w:pPr>
      <w:r>
        <w:t xml:space="preserve">§2.2.6: </w:t>
      </w:r>
      <w:r w:rsidR="00C760FB">
        <w:t xml:space="preserve">figure 2-6: </w:t>
      </w:r>
      <w:r w:rsidR="000474DC">
        <w:t>add an additional entry for COP management service</w:t>
      </w:r>
      <w:r w:rsidR="00B2707E">
        <w:t xml:space="preserve"> for USLP</w:t>
      </w:r>
    </w:p>
    <w:p w14:paraId="6698AB86" w14:textId="77777777" w:rsidR="000474DC" w:rsidRDefault="000474DC" w:rsidP="000474DC">
      <w:pPr>
        <w:pStyle w:val="Paragraphedeliste"/>
      </w:pPr>
    </w:p>
    <w:p w14:paraId="789D4F82" w14:textId="0F5C3198" w:rsidR="000474DC" w:rsidRDefault="000474DC" w:rsidP="00870550">
      <w:pPr>
        <w:pStyle w:val="Paragraphedeliste"/>
        <w:numPr>
          <w:ilvl w:val="0"/>
          <w:numId w:val="12"/>
        </w:numPr>
        <w:jc w:val="both"/>
      </w:pPr>
      <w:r>
        <w:t>§3.2.2.5</w:t>
      </w:r>
      <w:r w:rsidR="00B2707E">
        <w:t>: NOTES</w:t>
      </w:r>
      <w:r>
        <w:t>: USLP ApplySecurity Payload: USLP is compatible with variable or fixed frame length. For SDLS over TC, Transfer Frame are variable length and SDLS will increase the size of the submitted frame by the size of Security Header + Trailer. For SDLS over TM/AOS, the frame length is fixed and SDLS will reduce the size of the available frame data field by the size of the security header and trailer</w:t>
      </w:r>
      <w:r w:rsidR="00992EF5">
        <w:t xml:space="preserve"> so that the overall frame length is kept constant</w:t>
      </w:r>
      <w:r>
        <w:t>. For USLP, since the two cases are possible</w:t>
      </w:r>
      <w:r w:rsidR="00E40B0A">
        <w:t xml:space="preserve">, it is decided that the length of the fixed-length frames </w:t>
      </w:r>
      <w:r w:rsidR="00E40B0A">
        <w:lastRenderedPageBreak/>
        <w:t>will be kept constant as for AOS and TM, meaning that the frame dat</w:t>
      </w:r>
      <w:r w:rsidR="00992EF5">
        <w:t>a</w:t>
      </w:r>
      <w:r w:rsidR="00E40B0A">
        <w:t xml:space="preserve"> field will be reduced by the size of the Sec Header and Trailer.</w:t>
      </w:r>
      <w:r w:rsidR="00992EF5">
        <w:t xml:space="preserve"> This is to reflected in the 3.2.2.5 NOTES.</w:t>
      </w:r>
    </w:p>
    <w:p w14:paraId="4297DF70" w14:textId="77777777" w:rsidR="00992EF5" w:rsidRDefault="00992EF5" w:rsidP="00992EF5">
      <w:pPr>
        <w:pStyle w:val="Paragraphedeliste"/>
      </w:pPr>
    </w:p>
    <w:p w14:paraId="4A74D7F4" w14:textId="77777777" w:rsidR="00992EF5" w:rsidRDefault="00992EF5" w:rsidP="00992EF5">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92EF5" w:rsidRPr="00DC1D98" w14:paraId="6B1C9A64" w14:textId="77777777" w:rsidTr="00F95196">
        <w:trPr>
          <w:tblHeader/>
        </w:trPr>
        <w:tc>
          <w:tcPr>
            <w:tcW w:w="1668" w:type="dxa"/>
            <w:shd w:val="clear" w:color="auto" w:fill="E0E0E0"/>
          </w:tcPr>
          <w:p w14:paraId="5D03C4D4" w14:textId="77777777" w:rsidR="00992EF5" w:rsidRPr="00DC1D98" w:rsidRDefault="00992EF5" w:rsidP="00F95196">
            <w:pPr>
              <w:jc w:val="center"/>
              <w:rPr>
                <w:b/>
              </w:rPr>
            </w:pPr>
            <w:r w:rsidRPr="00DC1D98">
              <w:rPr>
                <w:b/>
                <w:sz w:val="22"/>
                <w:szCs w:val="22"/>
              </w:rPr>
              <w:t>A.I.</w:t>
            </w:r>
          </w:p>
        </w:tc>
        <w:tc>
          <w:tcPr>
            <w:tcW w:w="1729" w:type="dxa"/>
            <w:shd w:val="clear" w:color="auto" w:fill="E0E0E0"/>
          </w:tcPr>
          <w:p w14:paraId="74A2D600" w14:textId="77777777" w:rsidR="00992EF5" w:rsidRPr="00DC1D98" w:rsidRDefault="00992EF5" w:rsidP="00F95196">
            <w:pPr>
              <w:jc w:val="center"/>
              <w:rPr>
                <w:b/>
              </w:rPr>
            </w:pPr>
            <w:r w:rsidRPr="00DC1D98">
              <w:rPr>
                <w:b/>
                <w:sz w:val="22"/>
                <w:szCs w:val="22"/>
              </w:rPr>
              <w:t>Actionee</w:t>
            </w:r>
          </w:p>
        </w:tc>
        <w:tc>
          <w:tcPr>
            <w:tcW w:w="5216" w:type="dxa"/>
            <w:shd w:val="clear" w:color="auto" w:fill="E0E0E0"/>
          </w:tcPr>
          <w:p w14:paraId="25F8A7CD" w14:textId="77777777" w:rsidR="00992EF5" w:rsidRPr="00DC1D98" w:rsidRDefault="00992EF5" w:rsidP="00F95196">
            <w:pPr>
              <w:jc w:val="center"/>
              <w:rPr>
                <w:b/>
              </w:rPr>
            </w:pPr>
            <w:r w:rsidRPr="00DC1D98">
              <w:rPr>
                <w:b/>
                <w:sz w:val="22"/>
                <w:szCs w:val="22"/>
              </w:rPr>
              <w:t>Action</w:t>
            </w:r>
          </w:p>
        </w:tc>
        <w:tc>
          <w:tcPr>
            <w:tcW w:w="1418" w:type="dxa"/>
            <w:shd w:val="clear" w:color="auto" w:fill="E0E0E0"/>
          </w:tcPr>
          <w:p w14:paraId="4F4A293B" w14:textId="77777777" w:rsidR="00992EF5" w:rsidRPr="00DC1D98" w:rsidRDefault="00992EF5" w:rsidP="00F95196">
            <w:pPr>
              <w:jc w:val="center"/>
              <w:rPr>
                <w:b/>
              </w:rPr>
            </w:pPr>
            <w:r w:rsidRPr="00DC1D98">
              <w:rPr>
                <w:b/>
                <w:sz w:val="22"/>
                <w:szCs w:val="22"/>
              </w:rPr>
              <w:t>Deadline</w:t>
            </w:r>
          </w:p>
        </w:tc>
      </w:tr>
      <w:tr w:rsidR="00992EF5" w:rsidRPr="00DC1D98" w14:paraId="2E2AB4F2" w14:textId="77777777" w:rsidTr="00F95196">
        <w:tc>
          <w:tcPr>
            <w:tcW w:w="1668" w:type="dxa"/>
          </w:tcPr>
          <w:p w14:paraId="435BE5FD" w14:textId="1A4A1173" w:rsidR="00992EF5" w:rsidRPr="00DC1D98" w:rsidRDefault="00992EF5" w:rsidP="00F95196">
            <w:pPr>
              <w:jc w:val="center"/>
            </w:pPr>
            <w:r>
              <w:rPr>
                <w:sz w:val="22"/>
                <w:szCs w:val="22"/>
              </w:rPr>
              <w:t>SDLS0519/0</w:t>
            </w:r>
            <w:r w:rsidR="006B7740">
              <w:rPr>
                <w:sz w:val="22"/>
                <w:szCs w:val="22"/>
              </w:rPr>
              <w:t>6</w:t>
            </w:r>
          </w:p>
          <w:p w14:paraId="3792F7E6" w14:textId="77777777" w:rsidR="00992EF5" w:rsidRPr="00DC1D98" w:rsidRDefault="00992EF5" w:rsidP="00F95196">
            <w:pPr>
              <w:jc w:val="center"/>
            </w:pPr>
          </w:p>
        </w:tc>
        <w:tc>
          <w:tcPr>
            <w:tcW w:w="1729" w:type="dxa"/>
          </w:tcPr>
          <w:p w14:paraId="1C3CF5FE" w14:textId="3B30BEA9" w:rsidR="00992EF5" w:rsidRPr="00663330" w:rsidRDefault="00992EF5" w:rsidP="00F95196">
            <w:r>
              <w:t>G. Moury</w:t>
            </w:r>
          </w:p>
        </w:tc>
        <w:tc>
          <w:tcPr>
            <w:tcW w:w="5216" w:type="dxa"/>
          </w:tcPr>
          <w:p w14:paraId="69B5D708" w14:textId="7658C28C" w:rsidR="00992EF5" w:rsidRPr="00DC1D98" w:rsidRDefault="00992EF5" w:rsidP="00F95196">
            <w:pPr>
              <w:spacing w:after="240"/>
              <w:rPr>
                <w:lang w:val="en-GB"/>
              </w:rPr>
            </w:pPr>
            <w:r>
              <w:rPr>
                <w:sz w:val="22"/>
                <w:szCs w:val="22"/>
                <w:lang w:val="en-GB"/>
              </w:rPr>
              <w:t>Update pink sheets to SDLS BB to introduce USLP and the above mentioned edits.</w:t>
            </w:r>
          </w:p>
        </w:tc>
        <w:tc>
          <w:tcPr>
            <w:tcW w:w="1418" w:type="dxa"/>
          </w:tcPr>
          <w:p w14:paraId="00072BDF" w14:textId="18BA9FB4" w:rsidR="00992EF5" w:rsidRPr="00B1453D" w:rsidRDefault="00992EF5" w:rsidP="00F95196">
            <w:pPr>
              <w:jc w:val="center"/>
              <w:rPr>
                <w:sz w:val="22"/>
                <w:szCs w:val="22"/>
              </w:rPr>
            </w:pPr>
            <w:r>
              <w:rPr>
                <w:sz w:val="22"/>
                <w:szCs w:val="22"/>
              </w:rPr>
              <w:t xml:space="preserve"> 31/07</w:t>
            </w:r>
            <w:r>
              <w:rPr>
                <w:sz w:val="22"/>
                <w:szCs w:val="22"/>
              </w:rPr>
              <w:t>/2019</w:t>
            </w:r>
          </w:p>
        </w:tc>
      </w:tr>
    </w:tbl>
    <w:p w14:paraId="21F03BE5" w14:textId="62A93368" w:rsidR="001C46D9" w:rsidRDefault="001C46D9" w:rsidP="001C46D9">
      <w:pPr>
        <w:jc w:val="both"/>
      </w:pPr>
    </w:p>
    <w:p w14:paraId="10260E60" w14:textId="77777777" w:rsidR="001C46D9" w:rsidRDefault="001C46D9" w:rsidP="001C46D9">
      <w:pPr>
        <w:jc w:val="both"/>
      </w:pPr>
    </w:p>
    <w:p w14:paraId="32CE93F5" w14:textId="79A18CA7" w:rsidR="00682AD8" w:rsidRDefault="003345D2" w:rsidP="003D4883">
      <w:pPr>
        <w:pStyle w:val="Titre2"/>
      </w:pPr>
      <w:r>
        <w:t>Future Work</w:t>
      </w:r>
    </w:p>
    <w:p w14:paraId="3A0EE111" w14:textId="77777777" w:rsidR="009535E8" w:rsidRDefault="009535E8" w:rsidP="009535E8"/>
    <w:p w14:paraId="3443545C" w14:textId="1176EB91" w:rsidR="00133402" w:rsidRDefault="003345D2" w:rsidP="00870550">
      <w:pPr>
        <w:pStyle w:val="Paragraphedeliste"/>
        <w:numPr>
          <w:ilvl w:val="0"/>
          <w:numId w:val="9"/>
        </w:numPr>
      </w:pPr>
      <w:r>
        <w:t>Physical layer security was discussed in the Security WG meeting. Different solutions were listed that could be proposed for standardization:</w:t>
      </w:r>
    </w:p>
    <w:p w14:paraId="4120C58A" w14:textId="4F81F247" w:rsidR="003345D2" w:rsidRDefault="003345D2" w:rsidP="00870550">
      <w:pPr>
        <w:pStyle w:val="Paragraphedeliste"/>
        <w:numPr>
          <w:ilvl w:val="1"/>
          <w:numId w:val="9"/>
        </w:numPr>
      </w:pPr>
      <w:r>
        <w:t xml:space="preserve">Anti-jamming through the use of </w:t>
      </w:r>
      <w:r w:rsidR="00295647">
        <w:t>Direct Sequence – Spread Spectrum (DS-CDMA as proposed by Dan Olsen (Aerospace Corp.)</w:t>
      </w:r>
      <w:r w:rsidR="00B2707E">
        <w:t>)</w:t>
      </w:r>
    </w:p>
    <w:p w14:paraId="2884825A" w14:textId="2902838C" w:rsidR="00295647" w:rsidRDefault="00295647" w:rsidP="00870550">
      <w:pPr>
        <w:pStyle w:val="Paragraphedeliste"/>
        <w:numPr>
          <w:ilvl w:val="1"/>
          <w:numId w:val="9"/>
        </w:numPr>
      </w:pPr>
      <w:r>
        <w:t>AES based DS-CDMA as proposed by ETSI as an option to ETSI uplink standard for GEO satellites (EN 321</w:t>
      </w:r>
      <w:r w:rsidR="00ED1276">
        <w:t> </w:t>
      </w:r>
      <w:r>
        <w:t>926)</w:t>
      </w:r>
    </w:p>
    <w:p w14:paraId="607D5704" w14:textId="56CFE565" w:rsidR="00ED1276" w:rsidRDefault="00ED1276" w:rsidP="00870550">
      <w:pPr>
        <w:pStyle w:val="Paragraphedeliste"/>
        <w:numPr>
          <w:ilvl w:val="1"/>
          <w:numId w:val="9"/>
        </w:numPr>
      </w:pPr>
      <w:r>
        <w:t>Spread spectrum CDMA solutions developed for Multiple Satellite per Aperture scenarios</w:t>
      </w:r>
    </w:p>
    <w:p w14:paraId="00A02C43" w14:textId="3CA7FDC6" w:rsidR="00151923" w:rsidRDefault="00151923" w:rsidP="00870550">
      <w:pPr>
        <w:pStyle w:val="Paragraphedeliste"/>
        <w:numPr>
          <w:ilvl w:val="1"/>
          <w:numId w:val="9"/>
        </w:numPr>
      </w:pPr>
      <w:r>
        <w:t>RF transport (e;g; RF over IP)</w:t>
      </w:r>
    </w:p>
    <w:p w14:paraId="2DDA42F1" w14:textId="32F39164" w:rsidR="00ED1276" w:rsidRDefault="00ED1276" w:rsidP="00870550">
      <w:pPr>
        <w:pStyle w:val="Paragraphedeliste"/>
        <w:numPr>
          <w:ilvl w:val="0"/>
          <w:numId w:val="9"/>
        </w:numPr>
      </w:pPr>
      <w:r>
        <w:t>Sec WG will continue this analysis of requirements and possible solutions for physical layer security</w:t>
      </w:r>
      <w:r w:rsidR="00B2707E">
        <w:t xml:space="preserve"> (potential</w:t>
      </w:r>
      <w:r w:rsidR="00151923">
        <w:t xml:space="preserve"> green book)</w:t>
      </w:r>
      <w:r>
        <w:t>.</w:t>
      </w:r>
    </w:p>
    <w:p w14:paraId="1608289D" w14:textId="77777777" w:rsidR="00D16016" w:rsidRDefault="00D16016" w:rsidP="00FC3328"/>
    <w:p w14:paraId="520AC4AF" w14:textId="718EA2A7" w:rsidR="004451AC" w:rsidRDefault="004451AC" w:rsidP="00FC3328"/>
    <w:p w14:paraId="0802D0D7" w14:textId="77777777" w:rsidR="001C46D9" w:rsidRDefault="001C46D9" w:rsidP="00FC3328"/>
    <w:p w14:paraId="02284984" w14:textId="77777777" w:rsidR="00A22BC4" w:rsidRDefault="00A22BC4" w:rsidP="00A22BC4">
      <w:pPr>
        <w:pStyle w:val="Titre2"/>
        <w:rPr>
          <w:lang w:eastAsia="fr-FR"/>
        </w:rPr>
      </w:pPr>
      <w:r>
        <w:rPr>
          <w:lang w:eastAsia="fr-FR"/>
        </w:rPr>
        <w:t>AOB</w:t>
      </w:r>
    </w:p>
    <w:p w14:paraId="5E98FB8F" w14:textId="77777777" w:rsidR="00A22BC4" w:rsidRDefault="00A22BC4" w:rsidP="00A22BC4">
      <w:pPr>
        <w:rPr>
          <w:lang w:eastAsia="fr-FR"/>
        </w:rPr>
      </w:pPr>
    </w:p>
    <w:p w14:paraId="05E2992A" w14:textId="0A0E587A" w:rsidR="00B93126" w:rsidRDefault="00B2707E" w:rsidP="002D5801">
      <w:pPr>
        <w:rPr>
          <w:b/>
          <w:lang w:eastAsia="fr-FR"/>
        </w:rPr>
      </w:pPr>
      <w:r>
        <w:rPr>
          <w:b/>
          <w:lang w:eastAsia="fr-FR"/>
        </w:rPr>
        <w:t>Next webconference</w:t>
      </w:r>
      <w:r w:rsidR="00B93126">
        <w:rPr>
          <w:b/>
          <w:lang w:eastAsia="fr-FR"/>
        </w:rPr>
        <w:t xml:space="preserve">: to be </w:t>
      </w:r>
      <w:bookmarkStart w:id="2" w:name="_GoBack"/>
      <w:bookmarkEnd w:id="2"/>
      <w:r w:rsidR="00B93126">
        <w:rPr>
          <w:b/>
          <w:lang w:eastAsia="fr-FR"/>
        </w:rPr>
        <w:t>scheduled end of June with the objective:</w:t>
      </w:r>
    </w:p>
    <w:p w14:paraId="33D0DA3D" w14:textId="6D980F91" w:rsidR="00B93126" w:rsidRDefault="00B93126" w:rsidP="00870550">
      <w:pPr>
        <w:pStyle w:val="Paragraphedeliste"/>
        <w:numPr>
          <w:ilvl w:val="0"/>
          <w:numId w:val="13"/>
        </w:numPr>
        <w:rPr>
          <w:b/>
          <w:lang w:eastAsia="fr-FR"/>
        </w:rPr>
      </w:pPr>
      <w:r>
        <w:rPr>
          <w:b/>
          <w:lang w:eastAsia="fr-FR"/>
        </w:rPr>
        <w:t>To finalize SDLS EP Blue Book + interoperability test report</w:t>
      </w:r>
    </w:p>
    <w:p w14:paraId="7D9A0EDB" w14:textId="3215B2BC" w:rsidR="00B93126" w:rsidRDefault="00B93126" w:rsidP="00870550">
      <w:pPr>
        <w:pStyle w:val="Paragraphedeliste"/>
        <w:numPr>
          <w:ilvl w:val="0"/>
          <w:numId w:val="13"/>
        </w:numPr>
        <w:rPr>
          <w:b/>
          <w:lang w:eastAsia="fr-FR"/>
        </w:rPr>
      </w:pPr>
      <w:r>
        <w:rPr>
          <w:b/>
          <w:lang w:eastAsia="fr-FR"/>
        </w:rPr>
        <w:t>To review progress on SDLS EP Green Book</w:t>
      </w:r>
    </w:p>
    <w:p w14:paraId="057699D0" w14:textId="77777777" w:rsidR="00B93126" w:rsidRPr="00B93126" w:rsidRDefault="00B93126" w:rsidP="00B93126">
      <w:pPr>
        <w:rPr>
          <w:b/>
          <w:lang w:eastAsia="fr-FR"/>
        </w:rPr>
      </w:pPr>
    </w:p>
    <w:p w14:paraId="2DF7760B" w14:textId="41EAFC3D"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DF25FF">
        <w:rPr>
          <w:b/>
          <w:lang w:eastAsia="fr-FR"/>
        </w:rPr>
        <w:t>23-24 October</w:t>
      </w:r>
      <w:r w:rsidRPr="00DA5E35">
        <w:rPr>
          <w:b/>
          <w:lang w:eastAsia="fr-FR"/>
        </w:rPr>
        <w:t xml:space="preserve"> 201</w:t>
      </w:r>
      <w:r w:rsidR="00DF25FF">
        <w:rPr>
          <w:b/>
          <w:lang w:eastAsia="fr-FR"/>
        </w:rPr>
        <w:t>9, ESA Darmstadt – Germany</w:t>
      </w:r>
      <w:r w:rsidR="00067079" w:rsidRPr="00DA5E35">
        <w:rPr>
          <w:b/>
          <w:lang w:eastAsia="fr-FR"/>
        </w:rPr>
        <w:t>.</w:t>
      </w:r>
    </w:p>
    <w:sectPr w:rsidR="00AC0B39" w:rsidRPr="00DA5E35" w:rsidSect="00B033EE">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E220" w14:textId="77777777" w:rsidR="00870550" w:rsidRDefault="00870550">
      <w:r>
        <w:separator/>
      </w:r>
    </w:p>
  </w:endnote>
  <w:endnote w:type="continuationSeparator" w:id="0">
    <w:p w14:paraId="761FD73B" w14:textId="77777777" w:rsidR="00870550" w:rsidRDefault="00870550">
      <w:r>
        <w:continuationSeparator/>
      </w:r>
    </w:p>
  </w:endnote>
  <w:endnote w:type="continuationNotice" w:id="1">
    <w:p w14:paraId="58493984" w14:textId="77777777" w:rsidR="00870550" w:rsidRDefault="0087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6CED6329" w:rsidR="00B93126" w:rsidRDefault="00B93126">
    <w:pPr>
      <w:pStyle w:val="Pieddepage"/>
    </w:pPr>
    <w:r>
      <w:tab/>
    </w:r>
    <w:r>
      <w:rPr>
        <w:rStyle w:val="Numrodepage"/>
      </w:rPr>
      <w:fldChar w:fldCharType="begin"/>
    </w:r>
    <w:r>
      <w:rPr>
        <w:rStyle w:val="Numrodepage"/>
      </w:rPr>
      <w:instrText xml:space="preserve"> PAGE </w:instrText>
    </w:r>
    <w:r>
      <w:rPr>
        <w:rStyle w:val="Numrodepage"/>
      </w:rPr>
      <w:fldChar w:fldCharType="separate"/>
    </w:r>
    <w:r w:rsidR="00B2707E">
      <w:rPr>
        <w:rStyle w:val="Numrodepage"/>
        <w:noProof/>
      </w:rPr>
      <w:t>1</w:t>
    </w:r>
    <w:r>
      <w:rPr>
        <w:rStyle w:val="Numrodepage"/>
      </w:rPr>
      <w:fldChar w:fldCharType="end"/>
    </w:r>
    <w:r>
      <w:rPr>
        <w:rStyle w:val="Numrodepage"/>
      </w:rPr>
      <w:tab/>
      <w:t>8-9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A442" w14:textId="77777777" w:rsidR="00870550" w:rsidRDefault="00870550">
      <w:r>
        <w:separator/>
      </w:r>
    </w:p>
  </w:footnote>
  <w:footnote w:type="continuationSeparator" w:id="0">
    <w:p w14:paraId="7C616A25" w14:textId="77777777" w:rsidR="00870550" w:rsidRDefault="00870550">
      <w:r>
        <w:continuationSeparator/>
      </w:r>
    </w:p>
  </w:footnote>
  <w:footnote w:type="continuationNotice" w:id="1">
    <w:p w14:paraId="5A0EB273" w14:textId="77777777" w:rsidR="00870550" w:rsidRDefault="008705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77777777" w:rsidR="00B93126" w:rsidRPr="002927E4" w:rsidRDefault="00B93126" w:rsidP="003826D1">
    <w:pPr>
      <w:pStyle w:val="En-tte"/>
      <w:jc w:val="center"/>
      <w:rPr>
        <w:rFonts w:ascii="Arial" w:hAnsi="Arial" w:cs="Arial"/>
        <w:b/>
        <w:sz w:val="28"/>
        <w:szCs w:val="28"/>
      </w:rPr>
    </w:pPr>
    <w:r>
      <w:t xml:space="preserve">CCSDS Space Data Link Security WG </w:t>
    </w:r>
    <w:r>
      <w:tab/>
      <w:t>May 2019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172"/>
    <w:multiLevelType w:val="hybridMultilevel"/>
    <w:tmpl w:val="EB781B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35B6283"/>
    <w:multiLevelType w:val="hybridMultilevel"/>
    <w:tmpl w:val="12326A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3223F"/>
    <w:multiLevelType w:val="hybridMultilevel"/>
    <w:tmpl w:val="54AA9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1"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49E8186E"/>
    <w:multiLevelType w:val="hybridMultilevel"/>
    <w:tmpl w:val="032864F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4D53314"/>
    <w:multiLevelType w:val="hybridMultilevel"/>
    <w:tmpl w:val="56A097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4F97307"/>
    <w:multiLevelType w:val="hybridMultilevel"/>
    <w:tmpl w:val="60C6F2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10"/>
  </w:num>
  <w:num w:numId="3">
    <w:abstractNumId w:val="12"/>
  </w:num>
  <w:num w:numId="4">
    <w:abstractNumId w:val="22"/>
  </w:num>
  <w:num w:numId="5">
    <w:abstractNumId w:val="17"/>
  </w:num>
  <w:num w:numId="6">
    <w:abstractNumId w:val="19"/>
  </w:num>
  <w:num w:numId="7">
    <w:abstractNumId w:val="14"/>
  </w:num>
  <w:num w:numId="8">
    <w:abstractNumId w:val="7"/>
  </w:num>
  <w:num w:numId="9">
    <w:abstractNumId w:val="21"/>
  </w:num>
  <w:num w:numId="10">
    <w:abstractNumId w:val="3"/>
  </w:num>
  <w:num w:numId="11">
    <w:abstractNumId w:val="2"/>
  </w:num>
  <w:num w:numId="12">
    <w:abstractNumId w:val="4"/>
  </w:num>
  <w:num w:numId="13">
    <w:abstractNumId w:val="9"/>
  </w:num>
  <w:num w:numId="14">
    <w:abstractNumId w:val="15"/>
  </w:num>
  <w:num w:numId="15">
    <w:abstractNumId w:val="13"/>
  </w:num>
  <w:num w:numId="16">
    <w:abstractNumId w:val="8"/>
  </w:num>
  <w:num w:numId="17">
    <w:abstractNumId w:val="0"/>
  </w:num>
  <w:num w:numId="18">
    <w:abstractNumId w:val="16"/>
  </w:num>
  <w:num w:numId="19">
    <w:abstractNumId w:val="1"/>
  </w:num>
  <w:num w:numId="20">
    <w:abstractNumId w:val="18"/>
  </w:num>
  <w:num w:numId="21">
    <w:abstractNumId w:val="23"/>
  </w:num>
  <w:num w:numId="22">
    <w:abstractNumId w:val="20"/>
  </w:num>
  <w:num w:numId="23">
    <w:abstractNumId w:val="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4C43"/>
    <w:rsid w:val="00025032"/>
    <w:rsid w:val="00025275"/>
    <w:rsid w:val="00025BDE"/>
    <w:rsid w:val="00026FC3"/>
    <w:rsid w:val="0002709B"/>
    <w:rsid w:val="00027509"/>
    <w:rsid w:val="00027650"/>
    <w:rsid w:val="00030313"/>
    <w:rsid w:val="00034EA7"/>
    <w:rsid w:val="0003519B"/>
    <w:rsid w:val="000355AD"/>
    <w:rsid w:val="00035D7D"/>
    <w:rsid w:val="000362C8"/>
    <w:rsid w:val="00037004"/>
    <w:rsid w:val="00041F4A"/>
    <w:rsid w:val="00043531"/>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0FF0"/>
    <w:rsid w:val="000D1167"/>
    <w:rsid w:val="000D22A1"/>
    <w:rsid w:val="000D2440"/>
    <w:rsid w:val="000D4968"/>
    <w:rsid w:val="000D511D"/>
    <w:rsid w:val="000D7BB1"/>
    <w:rsid w:val="000D7EAF"/>
    <w:rsid w:val="000E23CB"/>
    <w:rsid w:val="000E4F34"/>
    <w:rsid w:val="000E6553"/>
    <w:rsid w:val="000E7335"/>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7B64"/>
    <w:rsid w:val="002400FC"/>
    <w:rsid w:val="002405DD"/>
    <w:rsid w:val="00240919"/>
    <w:rsid w:val="00241A1C"/>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647"/>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921"/>
    <w:rsid w:val="003159C6"/>
    <w:rsid w:val="00321165"/>
    <w:rsid w:val="00321C56"/>
    <w:rsid w:val="0032287F"/>
    <w:rsid w:val="003228CE"/>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32DA"/>
    <w:rsid w:val="003A4173"/>
    <w:rsid w:val="003A6E8B"/>
    <w:rsid w:val="003A70F4"/>
    <w:rsid w:val="003A7519"/>
    <w:rsid w:val="003B1C30"/>
    <w:rsid w:val="003B233A"/>
    <w:rsid w:val="003B4B2A"/>
    <w:rsid w:val="003B5B03"/>
    <w:rsid w:val="003B7834"/>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CC3"/>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2DEB"/>
    <w:rsid w:val="00543155"/>
    <w:rsid w:val="00543421"/>
    <w:rsid w:val="00543EE8"/>
    <w:rsid w:val="005443CD"/>
    <w:rsid w:val="0054482C"/>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69"/>
    <w:rsid w:val="00574BD1"/>
    <w:rsid w:val="005778BC"/>
    <w:rsid w:val="0058301F"/>
    <w:rsid w:val="00583BD6"/>
    <w:rsid w:val="00583F35"/>
    <w:rsid w:val="00585AD9"/>
    <w:rsid w:val="005866FF"/>
    <w:rsid w:val="00593723"/>
    <w:rsid w:val="00593DA7"/>
    <w:rsid w:val="00593DFF"/>
    <w:rsid w:val="005A0AF4"/>
    <w:rsid w:val="005A39C2"/>
    <w:rsid w:val="005A426A"/>
    <w:rsid w:val="005A46D9"/>
    <w:rsid w:val="005A625D"/>
    <w:rsid w:val="005A6A29"/>
    <w:rsid w:val="005A6D0E"/>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39EB"/>
    <w:rsid w:val="005D3F49"/>
    <w:rsid w:val="005D554A"/>
    <w:rsid w:val="005D6D2C"/>
    <w:rsid w:val="005E1F07"/>
    <w:rsid w:val="005E28EF"/>
    <w:rsid w:val="005E3BD2"/>
    <w:rsid w:val="005E500F"/>
    <w:rsid w:val="005E6051"/>
    <w:rsid w:val="005E71B7"/>
    <w:rsid w:val="005E74C6"/>
    <w:rsid w:val="005F1C34"/>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16F8"/>
    <w:rsid w:val="006B2473"/>
    <w:rsid w:val="006B373C"/>
    <w:rsid w:val="006B5AA0"/>
    <w:rsid w:val="006B5AC3"/>
    <w:rsid w:val="006B5F48"/>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1D7"/>
    <w:rsid w:val="007025A7"/>
    <w:rsid w:val="007058F1"/>
    <w:rsid w:val="00707537"/>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2E52"/>
    <w:rsid w:val="00743D12"/>
    <w:rsid w:val="007448AF"/>
    <w:rsid w:val="00745500"/>
    <w:rsid w:val="00745C6C"/>
    <w:rsid w:val="00746C11"/>
    <w:rsid w:val="00747A37"/>
    <w:rsid w:val="007512C5"/>
    <w:rsid w:val="007520FD"/>
    <w:rsid w:val="00752434"/>
    <w:rsid w:val="007532A6"/>
    <w:rsid w:val="007552FD"/>
    <w:rsid w:val="00756838"/>
    <w:rsid w:val="0075708A"/>
    <w:rsid w:val="007615AD"/>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5CEE"/>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2641"/>
    <w:rsid w:val="008E489B"/>
    <w:rsid w:val="008E4C50"/>
    <w:rsid w:val="008E53B8"/>
    <w:rsid w:val="008E55BB"/>
    <w:rsid w:val="008E6521"/>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47B33"/>
    <w:rsid w:val="009535E8"/>
    <w:rsid w:val="009541E2"/>
    <w:rsid w:val="0095563D"/>
    <w:rsid w:val="00956ADD"/>
    <w:rsid w:val="009575B2"/>
    <w:rsid w:val="00957F8E"/>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C57"/>
    <w:rsid w:val="009D3E20"/>
    <w:rsid w:val="009D45FD"/>
    <w:rsid w:val="009D4AD3"/>
    <w:rsid w:val="009D51CB"/>
    <w:rsid w:val="009D52BF"/>
    <w:rsid w:val="009D58F0"/>
    <w:rsid w:val="009D5CFA"/>
    <w:rsid w:val="009D6302"/>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45A"/>
    <w:rsid w:val="00A7074E"/>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07EBE"/>
    <w:rsid w:val="00B10942"/>
    <w:rsid w:val="00B12517"/>
    <w:rsid w:val="00B135A3"/>
    <w:rsid w:val="00B20527"/>
    <w:rsid w:val="00B20DD4"/>
    <w:rsid w:val="00B21199"/>
    <w:rsid w:val="00B217EC"/>
    <w:rsid w:val="00B228CE"/>
    <w:rsid w:val="00B22928"/>
    <w:rsid w:val="00B2330C"/>
    <w:rsid w:val="00B23471"/>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8B0"/>
    <w:rsid w:val="00B5188E"/>
    <w:rsid w:val="00B52415"/>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693F"/>
    <w:rsid w:val="00B97C8E"/>
    <w:rsid w:val="00B97D14"/>
    <w:rsid w:val="00BA05D9"/>
    <w:rsid w:val="00BA1146"/>
    <w:rsid w:val="00BA2385"/>
    <w:rsid w:val="00BA2C9E"/>
    <w:rsid w:val="00BA4669"/>
    <w:rsid w:val="00BA588B"/>
    <w:rsid w:val="00BA58CF"/>
    <w:rsid w:val="00BA7398"/>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7EFD"/>
    <w:rsid w:val="00C401AD"/>
    <w:rsid w:val="00C4055D"/>
    <w:rsid w:val="00C409D3"/>
    <w:rsid w:val="00C412E9"/>
    <w:rsid w:val="00C42B12"/>
    <w:rsid w:val="00C430FC"/>
    <w:rsid w:val="00C45DF6"/>
    <w:rsid w:val="00C464D0"/>
    <w:rsid w:val="00C5206A"/>
    <w:rsid w:val="00C52508"/>
    <w:rsid w:val="00C533CA"/>
    <w:rsid w:val="00C5630C"/>
    <w:rsid w:val="00C56E9B"/>
    <w:rsid w:val="00C57F9A"/>
    <w:rsid w:val="00C608AF"/>
    <w:rsid w:val="00C60E6F"/>
    <w:rsid w:val="00C62F77"/>
    <w:rsid w:val="00C6411B"/>
    <w:rsid w:val="00C64A1A"/>
    <w:rsid w:val="00C65012"/>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15E"/>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6CBC"/>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3FC8"/>
    <w:rsid w:val="00E8487F"/>
    <w:rsid w:val="00E8601A"/>
    <w:rsid w:val="00E90C1F"/>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29E"/>
    <w:rsid w:val="00F13F90"/>
    <w:rsid w:val="00F174DF"/>
    <w:rsid w:val="00F22A10"/>
    <w:rsid w:val="00F24B05"/>
    <w:rsid w:val="00F268C5"/>
    <w:rsid w:val="00F26A7F"/>
    <w:rsid w:val="00F27ED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aniel.fischer@esa.int" TargetMode="External"/><Relationship Id="rId18" Type="http://schemas.openxmlformats.org/officeDocument/2006/relationships/hyperlink" Target="http://cwe.ccsds.org/s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matt.cosby@goonhilly.org" TargetMode="External"/><Relationship Id="rId17" Type="http://schemas.openxmlformats.org/officeDocument/2006/relationships/hyperlink" Target="http://cwe.ccs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orothea.richter@dlr.de" TargetMode="External"/><Relationship Id="rId22" Type="http://schemas.openxmlformats.org/officeDocument/2006/relationships/hyperlink" Target="http://cwe.ccsds.org/sls/docs/Forms/AllItems.aspx?RootFolder=%2Fsls%2Fdocs%2FSLS%2DSEA%2DDLS%2FCWE%20Private%2Fmeeting%20material&amp;View=%7b16ACDA38%2dFFA3%2d4657%2d8F27%2dB166C23C24A2%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7943-7438-4905-8696-AB167721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11</Pages>
  <Words>2903</Words>
  <Characters>15970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45</cp:revision>
  <cp:lastPrinted>2018-03-20T17:38:00Z</cp:lastPrinted>
  <dcterms:created xsi:type="dcterms:W3CDTF">2019-05-17T14:28:00Z</dcterms:created>
  <dcterms:modified xsi:type="dcterms:W3CDTF">2019-05-24T08:59:00Z</dcterms:modified>
</cp:coreProperties>
</file>