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878AD9" w14:textId="77777777" w:rsidR="00A30AA3" w:rsidRPr="00480897" w:rsidRDefault="00A30AA3" w:rsidP="00A30AA3">
      <w:pPr>
        <w:pStyle w:val="CvrLogo"/>
      </w:pPr>
      <w:r w:rsidRPr="000A59CA">
        <w:rPr>
          <w:noProof/>
        </w:rPr>
        <w:drawing>
          <wp:inline distT="0" distB="0" distL="0" distR="0" wp14:anchorId="34875063" wp14:editId="4623BCBB">
            <wp:extent cx="4486275" cy="771525"/>
            <wp:effectExtent l="0" t="0" r="9525" b="9525"/>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86275" cy="771525"/>
                    </a:xfrm>
                    <a:prstGeom prst="rect">
                      <a:avLst/>
                    </a:prstGeom>
                    <a:noFill/>
                    <a:ln>
                      <a:noFill/>
                    </a:ln>
                  </pic:spPr>
                </pic:pic>
              </a:graphicData>
            </a:graphic>
          </wp:inline>
        </w:drawing>
      </w:r>
      <w:bookmarkStart w:id="0" w:name="_Ref338584343"/>
      <w:bookmarkStart w:id="1" w:name="_Ref338584369"/>
      <w:bookmarkStart w:id="2" w:name="_Ref338584384"/>
      <w:bookmarkEnd w:id="0"/>
      <w:bookmarkEnd w:id="1"/>
      <w:bookmarkEnd w:id="2"/>
    </w:p>
    <w:p w14:paraId="45E66925" w14:textId="77777777" w:rsidR="00A30AA3" w:rsidRPr="00962535" w:rsidRDefault="00A30AA3" w:rsidP="00A30AA3">
      <w:pPr>
        <w:pStyle w:val="CvrSeries"/>
      </w:pPr>
      <w:r w:rsidRPr="006B32D9">
        <w:rPr>
          <w:highlight w:val="yellow"/>
        </w:rPr>
        <w:t>Recommendation for Space Data System Standards</w:t>
      </w:r>
    </w:p>
    <w:tbl>
      <w:tblPr>
        <w:tblW w:w="782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829"/>
      </w:tblGrid>
      <w:tr w:rsidR="00A30AA3" w14:paraId="7EC4AE40" w14:textId="77777777" w:rsidTr="00DC2C69">
        <w:trPr>
          <w:cantSplit/>
          <w:trHeight w:hRule="exact" w:val="5354"/>
          <w:jc w:val="center"/>
        </w:trPr>
        <w:tc>
          <w:tcPr>
            <w:tcW w:w="7829" w:type="dxa"/>
            <w:vAlign w:val="center"/>
          </w:tcPr>
          <w:p w14:paraId="335C80C4" w14:textId="77777777" w:rsidR="00A30AA3" w:rsidRPr="00205308" w:rsidRDefault="00E27028" w:rsidP="00435F3C">
            <w:pPr>
              <w:pStyle w:val="CvrTitle"/>
              <w:spacing w:before="0" w:line="240" w:lineRule="auto"/>
            </w:pPr>
            <w:fldSimple w:instr=" DOCPROPERTY  &quot;Title&quot;  \* MERGEFORMAT ">
              <w:r w:rsidR="00C876CE">
                <w:t>CCSDS Recommended Procedures for Cloud based Interoperability Testing</w:t>
              </w:r>
            </w:fldSimple>
          </w:p>
        </w:tc>
      </w:tr>
    </w:tbl>
    <w:p w14:paraId="5A5DBF4A" w14:textId="77777777" w:rsidR="00A30AA3" w:rsidRPr="006B32D9" w:rsidRDefault="00A30AA3" w:rsidP="00435F3C">
      <w:pPr>
        <w:pStyle w:val="CvrDocType"/>
        <w:rPr>
          <w:highlight w:val="yellow"/>
        </w:rPr>
      </w:pPr>
      <w:r w:rsidRPr="006B32D9">
        <w:rPr>
          <w:highlight w:val="yellow"/>
        </w:rPr>
        <w:fldChar w:fldCharType="begin"/>
      </w:r>
      <w:r w:rsidRPr="006B32D9">
        <w:rPr>
          <w:highlight w:val="yellow"/>
        </w:rPr>
        <w:instrText xml:space="preserve"> DOCPROPERTY  "Document Type"  \* MERGEFORMAT </w:instrText>
      </w:r>
      <w:r w:rsidRPr="006B32D9">
        <w:rPr>
          <w:highlight w:val="yellow"/>
        </w:rPr>
        <w:fldChar w:fldCharType="separate"/>
      </w:r>
      <w:r w:rsidR="00C876CE">
        <w:rPr>
          <w:highlight w:val="yellow"/>
        </w:rPr>
        <w:t>Proposed Draft Recommended Procedures</w:t>
      </w:r>
      <w:r w:rsidRPr="006B32D9">
        <w:rPr>
          <w:highlight w:val="yellow"/>
        </w:rPr>
        <w:fldChar w:fldCharType="end"/>
      </w:r>
    </w:p>
    <w:p w14:paraId="59806567" w14:textId="77777777" w:rsidR="00A30AA3" w:rsidRPr="00CE6B90" w:rsidRDefault="00A30AA3" w:rsidP="00A30AA3">
      <w:pPr>
        <w:pStyle w:val="CvrDocNo"/>
      </w:pPr>
      <w:r w:rsidRPr="006B32D9">
        <w:rPr>
          <w:highlight w:val="yellow"/>
        </w:rPr>
        <w:fldChar w:fldCharType="begin"/>
      </w:r>
      <w:r w:rsidRPr="006B32D9">
        <w:rPr>
          <w:highlight w:val="yellow"/>
        </w:rPr>
        <w:instrText xml:space="preserve"> DOCPROPERTY  "Document number"  \* MERGEFORMAT </w:instrText>
      </w:r>
      <w:r w:rsidRPr="006B32D9">
        <w:rPr>
          <w:highlight w:val="yellow"/>
        </w:rPr>
        <w:fldChar w:fldCharType="separate"/>
      </w:r>
      <w:r w:rsidR="00C876CE">
        <w:rPr>
          <w:highlight w:val="yellow"/>
        </w:rPr>
        <w:t xml:space="preserve">CCSDS </w:t>
      </w:r>
      <w:proofErr w:type="spellStart"/>
      <w:r w:rsidR="00C876CE">
        <w:rPr>
          <w:highlight w:val="yellow"/>
        </w:rPr>
        <w:t>xxxxx</w:t>
      </w:r>
      <w:proofErr w:type="spellEnd"/>
      <w:r w:rsidRPr="006B32D9">
        <w:rPr>
          <w:highlight w:val="yellow"/>
        </w:rPr>
        <w:fldChar w:fldCharType="end"/>
      </w:r>
    </w:p>
    <w:p w14:paraId="2DBF135C" w14:textId="77777777" w:rsidR="00A30AA3" w:rsidRPr="00E658E3" w:rsidRDefault="00E27028" w:rsidP="00A30AA3">
      <w:pPr>
        <w:pStyle w:val="CvrColor"/>
      </w:pPr>
      <w:fldSimple w:instr=" DOCPROPERTY  &quot;Document Color&quot;  \* MERGEFORMAT ">
        <w:r w:rsidR="00C876CE">
          <w:t>Yellow Book</w:t>
        </w:r>
      </w:fldSimple>
    </w:p>
    <w:p w14:paraId="16567C54" w14:textId="77777777" w:rsidR="00A30AA3" w:rsidRDefault="00E27028" w:rsidP="00A30AA3">
      <w:pPr>
        <w:pStyle w:val="CvrDate"/>
      </w:pPr>
      <w:fldSimple w:instr=" DOCPROPERTY  &quot;Issue Date&quot;  \* MERGEFORMAT ">
        <w:r w:rsidR="00C876CE">
          <w:t xml:space="preserve">October </w:t>
        </w:r>
        <w:r w:rsidR="00C876CE" w:rsidRPr="00C876CE">
          <w:rPr>
            <w:highlight w:val="yellow"/>
          </w:rPr>
          <w:t>2016</w:t>
        </w:r>
      </w:fldSimple>
    </w:p>
    <w:p w14:paraId="0EEC5612" w14:textId="77777777" w:rsidR="00A30AA3" w:rsidRDefault="00A30AA3" w:rsidP="00A30AA3">
      <w:pPr>
        <w:sectPr w:rsidR="00A30AA3" w:rsidSect="00A30AA3">
          <w:headerReference w:type="even" r:id="rId13"/>
          <w:headerReference w:type="default" r:id="rId14"/>
          <w:footerReference w:type="even" r:id="rId15"/>
          <w:footerReference w:type="default" r:id="rId16"/>
          <w:headerReference w:type="first" r:id="rId17"/>
          <w:footerReference w:type="first" r:id="rId18"/>
          <w:type w:val="continuous"/>
          <w:pgSz w:w="12240" w:h="15840" w:code="1"/>
          <w:pgMar w:top="720" w:right="1440" w:bottom="1440" w:left="1440" w:header="360" w:footer="360" w:gutter="0"/>
          <w:cols w:space="720"/>
          <w:docGrid w:linePitch="360"/>
        </w:sectPr>
      </w:pPr>
    </w:p>
    <w:p w14:paraId="1BAEA2D2" w14:textId="77777777" w:rsidR="00A30AA3" w:rsidRDefault="00A30AA3" w:rsidP="00A30AA3">
      <w:pPr>
        <w:pStyle w:val="CenteredHeading"/>
      </w:pPr>
      <w:r>
        <w:lastRenderedPageBreak/>
        <w:t>AUTHORITY</w:t>
      </w:r>
    </w:p>
    <w:p w14:paraId="15A90132" w14:textId="77777777" w:rsidR="00A30AA3" w:rsidRDefault="00A30AA3" w:rsidP="00A30AA3">
      <w:pPr>
        <w:ind w:right="14"/>
      </w:pPr>
    </w:p>
    <w:p w14:paraId="0F9FA9C4" w14:textId="77777777" w:rsidR="00A30AA3" w:rsidRDefault="00A30AA3" w:rsidP="00A30AA3">
      <w:pPr>
        <w:ind w:right="14"/>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65" w:type="dxa"/>
          <w:right w:w="65" w:type="dxa"/>
        </w:tblCellMar>
        <w:tblLook w:val="0000" w:firstRow="0" w:lastRow="0" w:firstColumn="0" w:lastColumn="0" w:noHBand="0" w:noVBand="0"/>
      </w:tblPr>
      <w:tblGrid>
        <w:gridCol w:w="360"/>
        <w:gridCol w:w="1440"/>
        <w:gridCol w:w="3600"/>
        <w:gridCol w:w="360"/>
      </w:tblGrid>
      <w:tr w:rsidR="00A30AA3" w14:paraId="672F58B9" w14:textId="77777777" w:rsidTr="00435F3C">
        <w:trPr>
          <w:cantSplit/>
          <w:jc w:val="center"/>
        </w:trPr>
        <w:tc>
          <w:tcPr>
            <w:tcW w:w="360" w:type="dxa"/>
          </w:tcPr>
          <w:p w14:paraId="7B408C6E" w14:textId="77777777" w:rsidR="00A30AA3" w:rsidRDefault="00A30AA3" w:rsidP="00435F3C"/>
        </w:tc>
        <w:tc>
          <w:tcPr>
            <w:tcW w:w="1440" w:type="dxa"/>
          </w:tcPr>
          <w:p w14:paraId="76585C0E" w14:textId="77777777" w:rsidR="00A30AA3" w:rsidRDefault="00A30AA3" w:rsidP="00435F3C"/>
        </w:tc>
        <w:tc>
          <w:tcPr>
            <w:tcW w:w="3600" w:type="dxa"/>
          </w:tcPr>
          <w:p w14:paraId="36D08E48" w14:textId="77777777" w:rsidR="00A30AA3" w:rsidRDefault="00A30AA3" w:rsidP="00435F3C"/>
        </w:tc>
        <w:tc>
          <w:tcPr>
            <w:tcW w:w="360" w:type="dxa"/>
          </w:tcPr>
          <w:p w14:paraId="79EF2A1B" w14:textId="77777777" w:rsidR="00A30AA3" w:rsidRDefault="00A30AA3" w:rsidP="00435F3C">
            <w:pPr>
              <w:jc w:val="right"/>
            </w:pPr>
          </w:p>
        </w:tc>
      </w:tr>
      <w:tr w:rsidR="00A30AA3" w14:paraId="68DC7024" w14:textId="77777777" w:rsidTr="00435F3C">
        <w:trPr>
          <w:cantSplit/>
          <w:jc w:val="center"/>
        </w:trPr>
        <w:tc>
          <w:tcPr>
            <w:tcW w:w="360" w:type="dxa"/>
          </w:tcPr>
          <w:p w14:paraId="1E6BA86C" w14:textId="77777777" w:rsidR="00A30AA3" w:rsidRDefault="00A30AA3" w:rsidP="00435F3C"/>
        </w:tc>
        <w:tc>
          <w:tcPr>
            <w:tcW w:w="1440" w:type="dxa"/>
          </w:tcPr>
          <w:p w14:paraId="2328EA56" w14:textId="77777777" w:rsidR="00A30AA3" w:rsidRDefault="00A30AA3" w:rsidP="00435F3C">
            <w:r>
              <w:t>Issue:</w:t>
            </w:r>
          </w:p>
        </w:tc>
        <w:tc>
          <w:tcPr>
            <w:tcW w:w="3600" w:type="dxa"/>
          </w:tcPr>
          <w:p w14:paraId="73B2BA6F" w14:textId="77777777" w:rsidR="00A30AA3" w:rsidRDefault="00E27028" w:rsidP="00435F3C">
            <w:fldSimple w:instr=" DOCPROPERTY  &quot;Document Type&quot;  \* MERGEFORMAT ">
              <w:r w:rsidR="00C876CE">
                <w:t>Proposed Draft Recommended Procedures</w:t>
              </w:r>
            </w:fldSimple>
            <w:r w:rsidR="00A30AA3">
              <w:t xml:space="preserve">, </w:t>
            </w:r>
            <w:fldSimple w:instr=" DOCPROPERTY  &quot;Issue&quot;  \* MERGEFORMAT ">
              <w:r w:rsidR="00C876CE">
                <w:t>Issue 1</w:t>
              </w:r>
            </w:fldSimple>
          </w:p>
        </w:tc>
        <w:tc>
          <w:tcPr>
            <w:tcW w:w="360" w:type="dxa"/>
          </w:tcPr>
          <w:p w14:paraId="2AA72252" w14:textId="77777777" w:rsidR="00A30AA3" w:rsidRDefault="00A30AA3" w:rsidP="00435F3C">
            <w:pPr>
              <w:jc w:val="right"/>
            </w:pPr>
          </w:p>
        </w:tc>
      </w:tr>
      <w:tr w:rsidR="00A30AA3" w14:paraId="288BDDCA" w14:textId="77777777" w:rsidTr="00435F3C">
        <w:trPr>
          <w:cantSplit/>
          <w:jc w:val="center"/>
        </w:trPr>
        <w:tc>
          <w:tcPr>
            <w:tcW w:w="360" w:type="dxa"/>
          </w:tcPr>
          <w:p w14:paraId="6BC6F270" w14:textId="77777777" w:rsidR="00A30AA3" w:rsidRDefault="00A30AA3" w:rsidP="00435F3C"/>
        </w:tc>
        <w:tc>
          <w:tcPr>
            <w:tcW w:w="1440" w:type="dxa"/>
          </w:tcPr>
          <w:p w14:paraId="4A4F98F7" w14:textId="77777777" w:rsidR="00A30AA3" w:rsidRDefault="00A30AA3" w:rsidP="00435F3C">
            <w:r>
              <w:t>Date:</w:t>
            </w:r>
          </w:p>
        </w:tc>
        <w:tc>
          <w:tcPr>
            <w:tcW w:w="3600" w:type="dxa"/>
          </w:tcPr>
          <w:p w14:paraId="6AAC1352" w14:textId="77777777" w:rsidR="00A30AA3" w:rsidRDefault="00E27028" w:rsidP="00435F3C">
            <w:fldSimple w:instr=" DOCPROPERTY  &quot;Issue Date&quot;  \* MERGEFORMAT ">
              <w:r w:rsidR="00C876CE">
                <w:t>October 2016</w:t>
              </w:r>
            </w:fldSimple>
          </w:p>
        </w:tc>
        <w:tc>
          <w:tcPr>
            <w:tcW w:w="360" w:type="dxa"/>
          </w:tcPr>
          <w:p w14:paraId="666E1797" w14:textId="77777777" w:rsidR="00A30AA3" w:rsidRDefault="00A30AA3" w:rsidP="00435F3C">
            <w:pPr>
              <w:jc w:val="right"/>
            </w:pPr>
          </w:p>
        </w:tc>
      </w:tr>
      <w:tr w:rsidR="00A30AA3" w14:paraId="13DFBCB1" w14:textId="77777777" w:rsidTr="00435F3C">
        <w:trPr>
          <w:cantSplit/>
          <w:jc w:val="center"/>
        </w:trPr>
        <w:tc>
          <w:tcPr>
            <w:tcW w:w="360" w:type="dxa"/>
          </w:tcPr>
          <w:p w14:paraId="18C8515F" w14:textId="77777777" w:rsidR="00A30AA3" w:rsidRDefault="00A30AA3" w:rsidP="00435F3C"/>
        </w:tc>
        <w:tc>
          <w:tcPr>
            <w:tcW w:w="1440" w:type="dxa"/>
          </w:tcPr>
          <w:p w14:paraId="57E66BD2" w14:textId="77777777" w:rsidR="00A30AA3" w:rsidRDefault="00A30AA3" w:rsidP="00435F3C">
            <w:r>
              <w:t>Location:</w:t>
            </w:r>
          </w:p>
        </w:tc>
        <w:tc>
          <w:tcPr>
            <w:tcW w:w="3600" w:type="dxa"/>
          </w:tcPr>
          <w:p w14:paraId="3DC34DFA" w14:textId="77777777" w:rsidR="00A30AA3" w:rsidRDefault="00A30AA3" w:rsidP="00435F3C">
            <w:r>
              <w:t>Washington, DC, USA</w:t>
            </w:r>
          </w:p>
        </w:tc>
        <w:tc>
          <w:tcPr>
            <w:tcW w:w="360" w:type="dxa"/>
          </w:tcPr>
          <w:p w14:paraId="08933EE0" w14:textId="77777777" w:rsidR="00A30AA3" w:rsidRDefault="00A30AA3" w:rsidP="00435F3C">
            <w:pPr>
              <w:jc w:val="right"/>
            </w:pPr>
          </w:p>
        </w:tc>
      </w:tr>
      <w:tr w:rsidR="00A30AA3" w14:paraId="632F7381" w14:textId="77777777" w:rsidTr="00435F3C">
        <w:trPr>
          <w:cantSplit/>
          <w:jc w:val="center"/>
        </w:trPr>
        <w:tc>
          <w:tcPr>
            <w:tcW w:w="360" w:type="dxa"/>
          </w:tcPr>
          <w:p w14:paraId="09569750" w14:textId="77777777" w:rsidR="00A30AA3" w:rsidRDefault="00A30AA3" w:rsidP="00435F3C"/>
        </w:tc>
        <w:tc>
          <w:tcPr>
            <w:tcW w:w="1440" w:type="dxa"/>
          </w:tcPr>
          <w:p w14:paraId="59F796B4" w14:textId="77777777" w:rsidR="00A30AA3" w:rsidRDefault="00A30AA3" w:rsidP="00435F3C"/>
        </w:tc>
        <w:tc>
          <w:tcPr>
            <w:tcW w:w="3600" w:type="dxa"/>
          </w:tcPr>
          <w:p w14:paraId="0A5D4B8A" w14:textId="77777777" w:rsidR="00A30AA3" w:rsidRDefault="00A30AA3" w:rsidP="00435F3C"/>
        </w:tc>
        <w:tc>
          <w:tcPr>
            <w:tcW w:w="360" w:type="dxa"/>
          </w:tcPr>
          <w:p w14:paraId="38279FEF" w14:textId="77777777" w:rsidR="00A30AA3" w:rsidRDefault="00A30AA3" w:rsidP="00435F3C">
            <w:pPr>
              <w:jc w:val="right"/>
            </w:pPr>
          </w:p>
        </w:tc>
      </w:tr>
    </w:tbl>
    <w:p w14:paraId="2E6F1A58" w14:textId="77777777" w:rsidR="00A30AA3" w:rsidRDefault="00A30AA3" w:rsidP="00A30AA3">
      <w:pPr>
        <w:spacing w:before="480"/>
      </w:pPr>
      <w:r>
        <w:t xml:space="preserve">This document has been approved for publication by the Management Council of the Consultative Committee for Space Data Systems (CCSDS) and represents the consensus technical agreement of the participating CCSDS Member Agencies.  The procedure for review and authorization of CCSDS documents is detailed in </w:t>
      </w:r>
      <w:r w:rsidRPr="00754C1F">
        <w:rPr>
          <w:i/>
        </w:rPr>
        <w:t>Organization and Processes for the Consultative Committee for Space Data Systems</w:t>
      </w:r>
      <w:r w:rsidRPr="002005AD">
        <w:t xml:space="preserve"> </w:t>
      </w:r>
      <w:r>
        <w:t>(</w:t>
      </w:r>
      <w:r w:rsidRPr="002005AD">
        <w:t>CCSDS A02.1-Y-</w:t>
      </w:r>
      <w:r>
        <w:t>4), and the record of Agency participation in the authorization of this document can be obtained from the CCSDS Secretariat at the e-mail address below.</w:t>
      </w:r>
    </w:p>
    <w:p w14:paraId="77526CD2" w14:textId="77777777" w:rsidR="00A30AA3" w:rsidRDefault="00A30AA3" w:rsidP="00A30AA3"/>
    <w:p w14:paraId="30259FBD" w14:textId="77777777" w:rsidR="00A30AA3" w:rsidRDefault="00A30AA3" w:rsidP="00A30AA3"/>
    <w:p w14:paraId="2E6DDB6B" w14:textId="77777777" w:rsidR="00A30AA3" w:rsidRDefault="00A30AA3" w:rsidP="00A30AA3">
      <w:r>
        <w:t>This document is published and maintained by:</w:t>
      </w:r>
    </w:p>
    <w:p w14:paraId="478775D5" w14:textId="77777777" w:rsidR="00A30AA3" w:rsidRDefault="00A30AA3" w:rsidP="00A30AA3"/>
    <w:p w14:paraId="32C03DAD" w14:textId="77777777" w:rsidR="00A30AA3" w:rsidRDefault="00A30AA3" w:rsidP="00A30AA3">
      <w:pPr>
        <w:ind w:firstLine="720"/>
      </w:pPr>
      <w:r>
        <w:t>CCSDS Secretariat</w:t>
      </w:r>
    </w:p>
    <w:p w14:paraId="140AF2C3" w14:textId="77777777" w:rsidR="00A30AA3" w:rsidRDefault="00A30AA3" w:rsidP="00A30AA3">
      <w:pPr>
        <w:ind w:firstLine="720"/>
      </w:pPr>
      <w:r>
        <w:t>National Aeronautics and Space Administration</w:t>
      </w:r>
    </w:p>
    <w:p w14:paraId="030FDF50" w14:textId="77777777" w:rsidR="00A30AA3" w:rsidRPr="00FE7C32" w:rsidRDefault="00A30AA3" w:rsidP="00A30AA3">
      <w:pPr>
        <w:ind w:firstLine="720"/>
        <w:rPr>
          <w:lang w:val="de-DE"/>
        </w:rPr>
      </w:pPr>
      <w:r w:rsidRPr="00FE7C32">
        <w:rPr>
          <w:lang w:val="de-DE"/>
        </w:rPr>
        <w:t>Washington, DC, USA</w:t>
      </w:r>
    </w:p>
    <w:p w14:paraId="12F6A395" w14:textId="77777777" w:rsidR="00A30AA3" w:rsidRPr="00847656" w:rsidRDefault="00A30AA3" w:rsidP="00A30AA3">
      <w:pPr>
        <w:ind w:firstLine="720"/>
        <w:rPr>
          <w:lang w:val="it-IT"/>
        </w:rPr>
      </w:pPr>
      <w:r w:rsidRPr="00847656">
        <w:rPr>
          <w:lang w:val="it-IT"/>
        </w:rPr>
        <w:t>E-mail: secretariat@mailman.ccsds.org</w:t>
      </w:r>
    </w:p>
    <w:p w14:paraId="1AEE425B" w14:textId="77777777" w:rsidR="00A30AA3" w:rsidRPr="00140AA2" w:rsidRDefault="00A30AA3" w:rsidP="00A30AA3">
      <w:pPr>
        <w:pStyle w:val="CenteredHeading"/>
        <w:rPr>
          <w:highlight w:val="yellow"/>
        </w:rPr>
      </w:pPr>
      <w:r w:rsidRPr="00140AA2">
        <w:rPr>
          <w:highlight w:val="yellow"/>
        </w:rPr>
        <w:lastRenderedPageBreak/>
        <w:t>STATEMENT OF INTENT</w:t>
      </w:r>
    </w:p>
    <w:p w14:paraId="41746284" w14:textId="77777777" w:rsidR="00A30AA3" w:rsidRPr="00140AA2" w:rsidRDefault="00A30AA3" w:rsidP="00A30AA3">
      <w:pPr>
        <w:rPr>
          <w:highlight w:val="yellow"/>
        </w:rPr>
      </w:pPr>
      <w:r w:rsidRPr="00140AA2">
        <w:rPr>
          <w:highlight w:val="yellow"/>
        </w:rPr>
        <w:t xml:space="preserve">The Consultative Committee for Space Data Systems (CCSDS) is an organization officially established by the management of its members. The Committee meets periodically to address data systems problems that are common to all participants, and to formulate sound technical solutions to these problems. Inasmuch as participation in the CCSDS is completely voluntary, the results of Committee actions are termed </w:t>
      </w:r>
      <w:r w:rsidRPr="00140AA2">
        <w:rPr>
          <w:b/>
          <w:highlight w:val="yellow"/>
        </w:rPr>
        <w:t xml:space="preserve">Recommended Standards </w:t>
      </w:r>
      <w:r w:rsidRPr="00140AA2">
        <w:rPr>
          <w:highlight w:val="yellow"/>
        </w:rPr>
        <w:t>and are not considered binding on any Agency.</w:t>
      </w:r>
    </w:p>
    <w:p w14:paraId="28F44A68" w14:textId="77777777" w:rsidR="00A30AA3" w:rsidRPr="00140AA2" w:rsidRDefault="00A30AA3" w:rsidP="00A30AA3">
      <w:pPr>
        <w:rPr>
          <w:highlight w:val="yellow"/>
        </w:rPr>
      </w:pPr>
      <w:r w:rsidRPr="00140AA2">
        <w:rPr>
          <w:highlight w:val="yellow"/>
        </w:rPr>
        <w:t xml:space="preserve">This </w:t>
      </w:r>
      <w:r w:rsidRPr="00140AA2">
        <w:rPr>
          <w:b/>
          <w:highlight w:val="yellow"/>
        </w:rPr>
        <w:t xml:space="preserve">Recommended Standard </w:t>
      </w:r>
      <w:r w:rsidRPr="00140AA2">
        <w:rPr>
          <w:highlight w:val="yellow"/>
        </w:rPr>
        <w:t xml:space="preserve">is issued by, and represents the consensus of, the CCSDS members.  Endorsement of this </w:t>
      </w:r>
      <w:r w:rsidRPr="00140AA2">
        <w:rPr>
          <w:b/>
          <w:highlight w:val="yellow"/>
        </w:rPr>
        <w:t>Recommendation</w:t>
      </w:r>
      <w:r w:rsidRPr="00140AA2">
        <w:rPr>
          <w:highlight w:val="yellow"/>
        </w:rPr>
        <w:t xml:space="preserve"> is entirely voluntary. Endorsement, however, indicates the following understandings:</w:t>
      </w:r>
    </w:p>
    <w:p w14:paraId="3ED73333" w14:textId="77777777" w:rsidR="00A30AA3" w:rsidRPr="00140AA2" w:rsidRDefault="00A30AA3" w:rsidP="00A30AA3">
      <w:pPr>
        <w:pStyle w:val="List"/>
        <w:rPr>
          <w:highlight w:val="yellow"/>
        </w:rPr>
      </w:pPr>
      <w:proofErr w:type="gramStart"/>
      <w:r w:rsidRPr="00140AA2">
        <w:rPr>
          <w:highlight w:val="yellow"/>
        </w:rPr>
        <w:t>o</w:t>
      </w:r>
      <w:proofErr w:type="gramEnd"/>
      <w:r w:rsidRPr="00140AA2">
        <w:rPr>
          <w:highlight w:val="yellow"/>
        </w:rPr>
        <w:tab/>
        <w:t xml:space="preserve">Whenever a member establishes a CCSDS-related </w:t>
      </w:r>
      <w:r w:rsidRPr="00140AA2">
        <w:rPr>
          <w:b/>
          <w:highlight w:val="yellow"/>
        </w:rPr>
        <w:t>standard</w:t>
      </w:r>
      <w:r w:rsidRPr="00140AA2">
        <w:rPr>
          <w:highlight w:val="yellow"/>
        </w:rPr>
        <w:t xml:space="preserve">, this </w:t>
      </w:r>
      <w:r w:rsidRPr="00140AA2">
        <w:rPr>
          <w:b/>
          <w:highlight w:val="yellow"/>
        </w:rPr>
        <w:t xml:space="preserve">standard </w:t>
      </w:r>
      <w:r w:rsidRPr="00140AA2">
        <w:rPr>
          <w:highlight w:val="yellow"/>
        </w:rPr>
        <w:t xml:space="preserve">will be in accord with the relevant </w:t>
      </w:r>
      <w:r w:rsidRPr="00140AA2">
        <w:rPr>
          <w:b/>
          <w:highlight w:val="yellow"/>
        </w:rPr>
        <w:t>Recommended Standard</w:t>
      </w:r>
      <w:r w:rsidRPr="00140AA2">
        <w:rPr>
          <w:highlight w:val="yellow"/>
        </w:rPr>
        <w:t xml:space="preserve">. Establishing such a </w:t>
      </w:r>
      <w:r w:rsidRPr="00140AA2">
        <w:rPr>
          <w:b/>
          <w:highlight w:val="yellow"/>
        </w:rPr>
        <w:t xml:space="preserve">standard </w:t>
      </w:r>
      <w:r w:rsidRPr="00140AA2">
        <w:rPr>
          <w:highlight w:val="yellow"/>
        </w:rPr>
        <w:t xml:space="preserve">does not preclude other </w:t>
      </w:r>
      <w:proofErr w:type="gramStart"/>
      <w:r w:rsidRPr="00140AA2">
        <w:rPr>
          <w:highlight w:val="yellow"/>
        </w:rPr>
        <w:t>provisions which</w:t>
      </w:r>
      <w:proofErr w:type="gramEnd"/>
      <w:r w:rsidRPr="00140AA2">
        <w:rPr>
          <w:highlight w:val="yellow"/>
        </w:rPr>
        <w:t xml:space="preserve"> a member may develop.</w:t>
      </w:r>
    </w:p>
    <w:p w14:paraId="60D406F0" w14:textId="77777777" w:rsidR="00A30AA3" w:rsidRPr="00140AA2" w:rsidRDefault="00A30AA3" w:rsidP="00A30AA3">
      <w:pPr>
        <w:pStyle w:val="List"/>
        <w:rPr>
          <w:highlight w:val="yellow"/>
        </w:rPr>
      </w:pPr>
      <w:proofErr w:type="gramStart"/>
      <w:r w:rsidRPr="00140AA2">
        <w:rPr>
          <w:highlight w:val="yellow"/>
        </w:rPr>
        <w:t>o</w:t>
      </w:r>
      <w:proofErr w:type="gramEnd"/>
      <w:r w:rsidRPr="00140AA2">
        <w:rPr>
          <w:highlight w:val="yellow"/>
        </w:rPr>
        <w:tab/>
        <w:t xml:space="preserve">Whenever a member establishes a CCSDS-related </w:t>
      </w:r>
      <w:r w:rsidRPr="00140AA2">
        <w:rPr>
          <w:b/>
          <w:highlight w:val="yellow"/>
        </w:rPr>
        <w:t>standard</w:t>
      </w:r>
      <w:r w:rsidRPr="00140AA2">
        <w:rPr>
          <w:highlight w:val="yellow"/>
        </w:rPr>
        <w:t>, that member will provide other CCSDS members with the following information:</w:t>
      </w:r>
    </w:p>
    <w:p w14:paraId="411B161B" w14:textId="77777777" w:rsidR="00A30AA3" w:rsidRPr="00140AA2" w:rsidRDefault="00A30AA3" w:rsidP="00A30AA3">
      <w:pPr>
        <w:pStyle w:val="List2"/>
        <w:rPr>
          <w:highlight w:val="yellow"/>
        </w:rPr>
      </w:pPr>
      <w:r w:rsidRPr="00140AA2">
        <w:rPr>
          <w:highlight w:val="yellow"/>
        </w:rPr>
        <w:tab/>
        <w:t>--</w:t>
      </w:r>
      <w:r w:rsidRPr="00140AA2">
        <w:rPr>
          <w:highlight w:val="yellow"/>
        </w:rPr>
        <w:tab/>
        <w:t xml:space="preserve">The </w:t>
      </w:r>
      <w:r w:rsidRPr="00140AA2">
        <w:rPr>
          <w:b/>
          <w:highlight w:val="yellow"/>
        </w:rPr>
        <w:t xml:space="preserve">standard </w:t>
      </w:r>
      <w:r w:rsidRPr="00140AA2">
        <w:rPr>
          <w:highlight w:val="yellow"/>
        </w:rPr>
        <w:t>itself.</w:t>
      </w:r>
    </w:p>
    <w:p w14:paraId="472BD962" w14:textId="77777777" w:rsidR="00A30AA3" w:rsidRPr="00140AA2" w:rsidRDefault="00A30AA3" w:rsidP="00A30AA3">
      <w:pPr>
        <w:pStyle w:val="List2"/>
        <w:rPr>
          <w:highlight w:val="yellow"/>
        </w:rPr>
      </w:pPr>
      <w:r w:rsidRPr="00140AA2">
        <w:rPr>
          <w:highlight w:val="yellow"/>
        </w:rPr>
        <w:tab/>
        <w:t>--</w:t>
      </w:r>
      <w:r w:rsidRPr="00140AA2">
        <w:rPr>
          <w:highlight w:val="yellow"/>
        </w:rPr>
        <w:tab/>
        <w:t>The anticipated date of initial operational capability.</w:t>
      </w:r>
    </w:p>
    <w:p w14:paraId="783F5AB1" w14:textId="77777777" w:rsidR="00A30AA3" w:rsidRPr="00140AA2" w:rsidRDefault="00A30AA3" w:rsidP="00A30AA3">
      <w:pPr>
        <w:pStyle w:val="List2"/>
        <w:rPr>
          <w:highlight w:val="yellow"/>
        </w:rPr>
      </w:pPr>
      <w:r w:rsidRPr="00140AA2">
        <w:rPr>
          <w:highlight w:val="yellow"/>
        </w:rPr>
        <w:tab/>
        <w:t>--</w:t>
      </w:r>
      <w:r w:rsidRPr="00140AA2">
        <w:rPr>
          <w:highlight w:val="yellow"/>
        </w:rPr>
        <w:tab/>
        <w:t>The anticipated duration of operational service.</w:t>
      </w:r>
    </w:p>
    <w:p w14:paraId="31872D31" w14:textId="77777777" w:rsidR="00A30AA3" w:rsidRPr="00140AA2" w:rsidRDefault="00A30AA3" w:rsidP="00A30AA3">
      <w:pPr>
        <w:pStyle w:val="List"/>
        <w:rPr>
          <w:highlight w:val="yellow"/>
        </w:rPr>
      </w:pPr>
      <w:proofErr w:type="gramStart"/>
      <w:r w:rsidRPr="00140AA2">
        <w:rPr>
          <w:highlight w:val="yellow"/>
        </w:rPr>
        <w:t>o</w:t>
      </w:r>
      <w:proofErr w:type="gramEnd"/>
      <w:r w:rsidRPr="00140AA2">
        <w:rPr>
          <w:highlight w:val="yellow"/>
        </w:rPr>
        <w:tab/>
        <w:t xml:space="preserve">Specific service arrangements shall be made via memoranda of agreement. Neither this </w:t>
      </w:r>
      <w:r w:rsidRPr="00140AA2">
        <w:rPr>
          <w:b/>
          <w:highlight w:val="yellow"/>
        </w:rPr>
        <w:t xml:space="preserve">Recommended Standard </w:t>
      </w:r>
      <w:r w:rsidRPr="00140AA2">
        <w:rPr>
          <w:highlight w:val="yellow"/>
        </w:rPr>
        <w:t xml:space="preserve">nor any ensuing </w:t>
      </w:r>
      <w:r w:rsidRPr="00140AA2">
        <w:rPr>
          <w:b/>
          <w:highlight w:val="yellow"/>
        </w:rPr>
        <w:t xml:space="preserve">standard </w:t>
      </w:r>
      <w:r w:rsidRPr="00140AA2">
        <w:rPr>
          <w:highlight w:val="yellow"/>
        </w:rPr>
        <w:t>is a substitute for a memorandum of agreement.</w:t>
      </w:r>
    </w:p>
    <w:p w14:paraId="29DD7211" w14:textId="77777777" w:rsidR="00A30AA3" w:rsidRPr="00140AA2" w:rsidRDefault="00A30AA3" w:rsidP="00A30AA3">
      <w:pPr>
        <w:rPr>
          <w:highlight w:val="yellow"/>
        </w:rPr>
      </w:pPr>
      <w:r w:rsidRPr="00140AA2">
        <w:rPr>
          <w:highlight w:val="yellow"/>
        </w:rPr>
        <w:t xml:space="preserve">No later than five years from its date of issuance, this </w:t>
      </w:r>
      <w:r w:rsidRPr="00140AA2">
        <w:rPr>
          <w:b/>
          <w:highlight w:val="yellow"/>
        </w:rPr>
        <w:t>Recommended Standard</w:t>
      </w:r>
      <w:r w:rsidRPr="00140AA2">
        <w:rPr>
          <w:highlight w:val="yellow"/>
        </w:rPr>
        <w:t xml:space="preserve"> will be reviewed by the CCSDS to determine whether it should: (1) remain in effect without change; (2) be changed to reflect the impact of new technologies, new requirements, or new directions; or (3) be retired or canceled.</w:t>
      </w:r>
    </w:p>
    <w:p w14:paraId="2F6DB1AC" w14:textId="77777777" w:rsidR="00A30AA3" w:rsidRDefault="00A30AA3" w:rsidP="00A30AA3">
      <w:r w:rsidRPr="00140AA2">
        <w:rPr>
          <w:highlight w:val="yellow"/>
        </w:rPr>
        <w:t xml:space="preserve">In those instances when a new version of a </w:t>
      </w:r>
      <w:r w:rsidRPr="00140AA2">
        <w:rPr>
          <w:b/>
          <w:highlight w:val="yellow"/>
        </w:rPr>
        <w:t xml:space="preserve">Recommended Standard </w:t>
      </w:r>
      <w:r w:rsidRPr="00140AA2">
        <w:rPr>
          <w:highlight w:val="yellow"/>
        </w:rPr>
        <w:t>is issued, existing CCSDS-related member standards and implementations are not negated or deemed to be non-CCSDS compatible.  It is the responsibility of each member to determine when such standards or implementations are to be modified.  Each member is, however, strongly encouraged to direct planning for its new standards and implementations towards the later version of the Recommended Standard.</w:t>
      </w:r>
    </w:p>
    <w:p w14:paraId="1E45CF81" w14:textId="77777777" w:rsidR="00A30AA3" w:rsidRDefault="00A30AA3" w:rsidP="00A30AA3">
      <w:pPr>
        <w:pStyle w:val="CenteredHeading"/>
      </w:pPr>
      <w:r>
        <w:lastRenderedPageBreak/>
        <w:t>FOREWORD</w:t>
      </w:r>
    </w:p>
    <w:p w14:paraId="77364E4B" w14:textId="77777777" w:rsidR="00A30AA3" w:rsidRDefault="00A30AA3" w:rsidP="00A30AA3">
      <w:r w:rsidRPr="00E574C6">
        <w:t xml:space="preserve">This document describes </w:t>
      </w:r>
      <w:proofErr w:type="gramStart"/>
      <w:r w:rsidRPr="00E574C6">
        <w:t xml:space="preserve">a </w:t>
      </w:r>
      <w:r>
        <w:t>best practices</w:t>
      </w:r>
      <w:proofErr w:type="gramEnd"/>
      <w:r>
        <w:t xml:space="preserve"> and lessons learned from a pilot study between the </w:t>
      </w:r>
      <w:r w:rsidRPr="00140AA2">
        <w:t xml:space="preserve">National Aeronautics and </w:t>
      </w:r>
      <w:r>
        <w:t xml:space="preserve">Space Administration (NASA) and the European Space Agency (ESA). The pilot study was to investigate the feasibility of performing interoperability testing utilizing cloud infrastructure. Upon successful completion of the pilot, it was decided to develop a Yellow Book documenting the best practices and lessons learned so other working groups with CCSDS could leverage cloud infrastructure to perform their interoperability tests. CCSDS working groups will be encouraged to leverage cloud based technologies going forward as it will be considered a best practice due to its effectiveness and efficiency. </w:t>
      </w:r>
    </w:p>
    <w:p w14:paraId="7966898E" w14:textId="77777777" w:rsidR="00A30AA3" w:rsidRDefault="00A30AA3" w:rsidP="00A30AA3"/>
    <w:p w14:paraId="6DB80598" w14:textId="77777777" w:rsidR="00A30AA3" w:rsidRDefault="00A30AA3" w:rsidP="00A30AA3">
      <w:r>
        <w:t xml:space="preserve">This </w:t>
      </w:r>
      <w:r w:rsidRPr="00140AA2">
        <w:rPr>
          <w:highlight w:val="yellow"/>
        </w:rPr>
        <w:t>Recommended Standard</w:t>
      </w:r>
      <w:r>
        <w:t xml:space="preserve"> is therefore subject to CCSDS document management and change control procedures, which are defined in </w:t>
      </w:r>
      <w:r w:rsidRPr="00754C1F">
        <w:rPr>
          <w:i/>
        </w:rPr>
        <w:t>Organization and Processes for the Consultative Committee for Space Data Systems</w:t>
      </w:r>
      <w:r w:rsidRPr="002005AD">
        <w:t xml:space="preserve"> </w:t>
      </w:r>
      <w:r>
        <w:t>(</w:t>
      </w:r>
      <w:r w:rsidRPr="002005AD">
        <w:t>CCSDS A02.1-Y-</w:t>
      </w:r>
      <w:r>
        <w:t>4).  Current versions of CCSDS documents are maintained at the CCSDS Web site:</w:t>
      </w:r>
    </w:p>
    <w:p w14:paraId="47BB7F8B" w14:textId="77777777" w:rsidR="00A30AA3" w:rsidRDefault="00A30AA3" w:rsidP="00A30AA3">
      <w:pPr>
        <w:jc w:val="center"/>
      </w:pPr>
      <w:r>
        <w:t>http://www.ccsds.org/</w:t>
      </w:r>
    </w:p>
    <w:p w14:paraId="7F18E3EA" w14:textId="77777777" w:rsidR="00A30AA3" w:rsidRDefault="00A30AA3" w:rsidP="00A30AA3">
      <w:r>
        <w:t xml:space="preserve">Questions relating to the contents or status of this document should be sent to the CCSDS Secretariat at the e-mail address indicated on page </w:t>
      </w:r>
      <w:proofErr w:type="spellStart"/>
      <w:r>
        <w:t>i</w:t>
      </w:r>
      <w:proofErr w:type="spellEnd"/>
      <w:r>
        <w:t>.</w:t>
      </w:r>
    </w:p>
    <w:p w14:paraId="78EC81D7" w14:textId="77777777" w:rsidR="00A30AA3" w:rsidRDefault="00A30AA3" w:rsidP="00A30AA3">
      <w:pPr>
        <w:pageBreakBefore/>
      </w:pPr>
      <w:r>
        <w:lastRenderedPageBreak/>
        <w:t>At time of publication, the active Member and Observer Agencies of the CCSDS were:</w:t>
      </w:r>
    </w:p>
    <w:p w14:paraId="243DFC6F" w14:textId="77777777" w:rsidR="00A30AA3" w:rsidRDefault="00A30AA3" w:rsidP="00A30AA3">
      <w:r>
        <w:rPr>
          <w:u w:val="single"/>
        </w:rPr>
        <w:t>Member Agencies</w:t>
      </w:r>
    </w:p>
    <w:p w14:paraId="7909F461" w14:textId="77777777" w:rsidR="00A30AA3" w:rsidRPr="00847656" w:rsidRDefault="00A30AA3" w:rsidP="00A30AA3">
      <w:pPr>
        <w:pStyle w:val="List"/>
        <w:numPr>
          <w:ilvl w:val="0"/>
          <w:numId w:val="3"/>
        </w:numPr>
        <w:tabs>
          <w:tab w:val="clear" w:pos="360"/>
          <w:tab w:val="num" w:pos="748"/>
        </w:tabs>
        <w:spacing w:before="80"/>
        <w:ind w:left="748"/>
        <w:jc w:val="left"/>
        <w:rPr>
          <w:lang w:val="it-IT"/>
        </w:rPr>
      </w:pPr>
      <w:r w:rsidRPr="00847656">
        <w:rPr>
          <w:lang w:val="it-IT"/>
        </w:rPr>
        <w:t>Agenzia Spaziale Italiana (ASI)/</w:t>
      </w:r>
      <w:proofErr w:type="spellStart"/>
      <w:r w:rsidRPr="00847656">
        <w:rPr>
          <w:lang w:val="it-IT"/>
        </w:rPr>
        <w:t>Italy</w:t>
      </w:r>
      <w:proofErr w:type="spellEnd"/>
      <w:r w:rsidRPr="00847656">
        <w:rPr>
          <w:lang w:val="it-IT"/>
        </w:rPr>
        <w:t>.</w:t>
      </w:r>
    </w:p>
    <w:p w14:paraId="0DF12713" w14:textId="77777777" w:rsidR="00A30AA3" w:rsidRDefault="00A30AA3" w:rsidP="00A30AA3">
      <w:pPr>
        <w:pStyle w:val="List"/>
        <w:numPr>
          <w:ilvl w:val="0"/>
          <w:numId w:val="3"/>
        </w:numPr>
        <w:tabs>
          <w:tab w:val="clear" w:pos="360"/>
          <w:tab w:val="num" w:pos="748"/>
        </w:tabs>
        <w:spacing w:before="0"/>
        <w:ind w:left="748"/>
        <w:jc w:val="left"/>
      </w:pPr>
      <w:r>
        <w:t>Canadian Space Agency (CSA)/Canada.</w:t>
      </w:r>
    </w:p>
    <w:p w14:paraId="7774C4DD" w14:textId="77777777" w:rsidR="00A30AA3" w:rsidRPr="00847656" w:rsidRDefault="00A30AA3" w:rsidP="00A30AA3">
      <w:pPr>
        <w:pStyle w:val="List"/>
        <w:numPr>
          <w:ilvl w:val="0"/>
          <w:numId w:val="3"/>
        </w:numPr>
        <w:tabs>
          <w:tab w:val="clear" w:pos="360"/>
          <w:tab w:val="num" w:pos="748"/>
        </w:tabs>
        <w:spacing w:before="0"/>
        <w:ind w:left="748"/>
        <w:jc w:val="left"/>
        <w:rPr>
          <w:lang w:val="fr-FR"/>
        </w:rPr>
      </w:pPr>
      <w:r w:rsidRPr="00847656">
        <w:rPr>
          <w:lang w:val="fr-FR"/>
        </w:rPr>
        <w:t>Centre National d’Etudes Spatiales (CNES)/France.</w:t>
      </w:r>
    </w:p>
    <w:p w14:paraId="55B13EA1" w14:textId="77777777" w:rsidR="00A30AA3" w:rsidRDefault="00A30AA3" w:rsidP="00A30AA3">
      <w:pPr>
        <w:pStyle w:val="List"/>
        <w:numPr>
          <w:ilvl w:val="0"/>
          <w:numId w:val="3"/>
        </w:numPr>
        <w:tabs>
          <w:tab w:val="clear" w:pos="360"/>
          <w:tab w:val="num" w:pos="748"/>
        </w:tabs>
        <w:spacing w:before="0"/>
        <w:ind w:left="748"/>
        <w:jc w:val="left"/>
      </w:pPr>
      <w:r w:rsidRPr="000A2825">
        <w:t>China National Space Administration</w:t>
      </w:r>
      <w:r>
        <w:t xml:space="preserve"> (CNSA)/People’s Republic of China.</w:t>
      </w:r>
    </w:p>
    <w:p w14:paraId="0BBC9982" w14:textId="77777777" w:rsidR="00A30AA3" w:rsidRPr="00847656" w:rsidRDefault="00A30AA3" w:rsidP="00A30AA3">
      <w:pPr>
        <w:pStyle w:val="List"/>
        <w:numPr>
          <w:ilvl w:val="0"/>
          <w:numId w:val="3"/>
        </w:numPr>
        <w:tabs>
          <w:tab w:val="clear" w:pos="360"/>
          <w:tab w:val="num" w:pos="748"/>
        </w:tabs>
        <w:spacing w:before="0"/>
        <w:ind w:left="748"/>
        <w:jc w:val="left"/>
        <w:rPr>
          <w:lang w:val="de-DE"/>
        </w:rPr>
      </w:pPr>
      <w:r w:rsidRPr="00847656">
        <w:rPr>
          <w:lang w:val="de-DE"/>
        </w:rPr>
        <w:t>Deutsches Zentrum für Luft- und Raumfahrt (DLR)/Germany.</w:t>
      </w:r>
    </w:p>
    <w:p w14:paraId="5D59BCBC" w14:textId="77777777" w:rsidR="00A30AA3" w:rsidRPr="00847656" w:rsidRDefault="00A30AA3" w:rsidP="00A30AA3">
      <w:pPr>
        <w:pStyle w:val="List"/>
        <w:numPr>
          <w:ilvl w:val="0"/>
          <w:numId w:val="3"/>
        </w:numPr>
        <w:tabs>
          <w:tab w:val="clear" w:pos="360"/>
          <w:tab w:val="num" w:pos="748"/>
        </w:tabs>
        <w:spacing w:before="0"/>
        <w:ind w:left="748"/>
        <w:jc w:val="left"/>
        <w:rPr>
          <w:lang w:val="es-ES"/>
        </w:rPr>
      </w:pPr>
      <w:proofErr w:type="spellStart"/>
      <w:r w:rsidRPr="00847656">
        <w:rPr>
          <w:lang w:val="es-ES"/>
        </w:rPr>
        <w:t>European</w:t>
      </w:r>
      <w:proofErr w:type="spellEnd"/>
      <w:r w:rsidRPr="00847656">
        <w:rPr>
          <w:lang w:val="es-ES"/>
        </w:rPr>
        <w:t xml:space="preserve"> </w:t>
      </w:r>
      <w:proofErr w:type="spellStart"/>
      <w:r w:rsidRPr="00847656">
        <w:rPr>
          <w:lang w:val="es-ES"/>
        </w:rPr>
        <w:t>Space</w:t>
      </w:r>
      <w:proofErr w:type="spellEnd"/>
      <w:r w:rsidRPr="00847656">
        <w:rPr>
          <w:lang w:val="es-ES"/>
        </w:rPr>
        <w:t xml:space="preserve"> Agency (ESA)/</w:t>
      </w:r>
      <w:proofErr w:type="spellStart"/>
      <w:r w:rsidRPr="00847656">
        <w:rPr>
          <w:lang w:val="es-ES"/>
        </w:rPr>
        <w:t>Europe</w:t>
      </w:r>
      <w:proofErr w:type="spellEnd"/>
      <w:r w:rsidRPr="00847656">
        <w:rPr>
          <w:lang w:val="es-ES"/>
        </w:rPr>
        <w:t>.</w:t>
      </w:r>
    </w:p>
    <w:p w14:paraId="56AA4E17" w14:textId="77777777" w:rsidR="00A30AA3" w:rsidRDefault="00A30AA3" w:rsidP="00A30AA3">
      <w:pPr>
        <w:pStyle w:val="List"/>
        <w:numPr>
          <w:ilvl w:val="0"/>
          <w:numId w:val="3"/>
        </w:numPr>
        <w:tabs>
          <w:tab w:val="clear" w:pos="360"/>
          <w:tab w:val="num" w:pos="748"/>
        </w:tabs>
        <w:spacing w:before="0"/>
        <w:ind w:left="748"/>
        <w:jc w:val="left"/>
      </w:pPr>
      <w:r w:rsidRPr="00734EAB">
        <w:t>Federal Space Agency</w:t>
      </w:r>
      <w:r>
        <w:t xml:space="preserve"> (FSA)/</w:t>
      </w:r>
      <w:r w:rsidRPr="00734EAB">
        <w:t>Russian Federation.</w:t>
      </w:r>
    </w:p>
    <w:p w14:paraId="5E82A15E" w14:textId="77777777" w:rsidR="00A30AA3" w:rsidRPr="00847656" w:rsidRDefault="00A30AA3" w:rsidP="00A30AA3">
      <w:pPr>
        <w:pStyle w:val="List"/>
        <w:numPr>
          <w:ilvl w:val="0"/>
          <w:numId w:val="3"/>
        </w:numPr>
        <w:tabs>
          <w:tab w:val="clear" w:pos="360"/>
          <w:tab w:val="num" w:pos="748"/>
        </w:tabs>
        <w:spacing w:before="0"/>
        <w:ind w:left="748"/>
        <w:jc w:val="left"/>
        <w:rPr>
          <w:lang w:val="es-ES"/>
        </w:rPr>
      </w:pPr>
      <w:r w:rsidRPr="00847656">
        <w:rPr>
          <w:lang w:val="es-ES"/>
        </w:rPr>
        <w:t xml:space="preserve">Instituto Nacional de Pesquisas </w:t>
      </w:r>
      <w:proofErr w:type="spellStart"/>
      <w:r w:rsidRPr="00847656">
        <w:rPr>
          <w:lang w:val="es-ES"/>
        </w:rPr>
        <w:t>Espaciais</w:t>
      </w:r>
      <w:proofErr w:type="spellEnd"/>
      <w:r w:rsidRPr="00847656">
        <w:rPr>
          <w:lang w:val="es-ES"/>
        </w:rPr>
        <w:t xml:space="preserve"> (INPE)/</w:t>
      </w:r>
      <w:proofErr w:type="spellStart"/>
      <w:r w:rsidRPr="00847656">
        <w:rPr>
          <w:lang w:val="es-ES"/>
        </w:rPr>
        <w:t>Brazil</w:t>
      </w:r>
      <w:proofErr w:type="spellEnd"/>
      <w:r w:rsidRPr="00847656">
        <w:rPr>
          <w:lang w:val="es-ES"/>
        </w:rPr>
        <w:t>.</w:t>
      </w:r>
    </w:p>
    <w:p w14:paraId="54758B42" w14:textId="77777777" w:rsidR="00A30AA3" w:rsidRDefault="00A30AA3" w:rsidP="00A30AA3">
      <w:pPr>
        <w:pStyle w:val="List"/>
        <w:numPr>
          <w:ilvl w:val="0"/>
          <w:numId w:val="3"/>
        </w:numPr>
        <w:tabs>
          <w:tab w:val="clear" w:pos="360"/>
          <w:tab w:val="num" w:pos="748"/>
        </w:tabs>
        <w:spacing w:before="0"/>
        <w:ind w:left="748"/>
        <w:jc w:val="left"/>
      </w:pPr>
      <w:r>
        <w:t>Japan Aerospace Exploration Agency (JAXA)/Japan.</w:t>
      </w:r>
    </w:p>
    <w:p w14:paraId="3C6C4356" w14:textId="77777777" w:rsidR="00A30AA3" w:rsidRDefault="00A30AA3" w:rsidP="00A30AA3">
      <w:pPr>
        <w:pStyle w:val="List"/>
        <w:numPr>
          <w:ilvl w:val="0"/>
          <w:numId w:val="3"/>
        </w:numPr>
        <w:tabs>
          <w:tab w:val="clear" w:pos="360"/>
          <w:tab w:val="num" w:pos="748"/>
        </w:tabs>
        <w:spacing w:before="0"/>
        <w:ind w:left="748"/>
        <w:jc w:val="left"/>
      </w:pPr>
      <w:r>
        <w:t>National Aeronautics and Space Administration (NASA)/USA.</w:t>
      </w:r>
    </w:p>
    <w:p w14:paraId="20600459" w14:textId="77777777" w:rsidR="00A30AA3" w:rsidRDefault="00A30AA3" w:rsidP="00A30AA3">
      <w:pPr>
        <w:pStyle w:val="List"/>
        <w:numPr>
          <w:ilvl w:val="0"/>
          <w:numId w:val="3"/>
        </w:numPr>
        <w:tabs>
          <w:tab w:val="clear" w:pos="360"/>
          <w:tab w:val="num" w:pos="748"/>
        </w:tabs>
        <w:spacing w:before="0"/>
        <w:ind w:left="748"/>
        <w:jc w:val="left"/>
      </w:pPr>
      <w:r>
        <w:t>UK Space Agency/United Kingdom.</w:t>
      </w:r>
    </w:p>
    <w:p w14:paraId="1E939676" w14:textId="77777777" w:rsidR="00A30AA3" w:rsidRDefault="00A30AA3" w:rsidP="00A30AA3">
      <w:r>
        <w:rPr>
          <w:u w:val="single"/>
        </w:rPr>
        <w:t>Observer Agencies</w:t>
      </w:r>
    </w:p>
    <w:p w14:paraId="1EFFF553" w14:textId="77777777" w:rsidR="00A30AA3" w:rsidRPr="009F6032" w:rsidRDefault="00A30AA3" w:rsidP="00A30AA3">
      <w:pPr>
        <w:pStyle w:val="List"/>
        <w:numPr>
          <w:ilvl w:val="0"/>
          <w:numId w:val="3"/>
        </w:numPr>
        <w:tabs>
          <w:tab w:val="clear" w:pos="360"/>
          <w:tab w:val="num" w:pos="748"/>
        </w:tabs>
        <w:spacing w:before="80"/>
        <w:ind w:left="748"/>
        <w:jc w:val="left"/>
        <w:rPr>
          <w:sz w:val="22"/>
          <w:szCs w:val="22"/>
        </w:rPr>
      </w:pPr>
      <w:r w:rsidRPr="009F6032">
        <w:rPr>
          <w:sz w:val="22"/>
          <w:szCs w:val="22"/>
        </w:rPr>
        <w:t>Austrian Space Agency (ASA)/Austria.</w:t>
      </w:r>
    </w:p>
    <w:p w14:paraId="5C733D6E"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Belgian Federal Science Policy Office (BFSPO)/Belgium.</w:t>
      </w:r>
    </w:p>
    <w:p w14:paraId="4C087B5A"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Central Research Institute of Machine Building (</w:t>
      </w:r>
      <w:proofErr w:type="spellStart"/>
      <w:r w:rsidRPr="009F6032">
        <w:rPr>
          <w:sz w:val="22"/>
          <w:szCs w:val="22"/>
        </w:rPr>
        <w:t>TsNIIMash</w:t>
      </w:r>
      <w:proofErr w:type="spellEnd"/>
      <w:r w:rsidRPr="009F6032">
        <w:rPr>
          <w:sz w:val="22"/>
          <w:szCs w:val="22"/>
        </w:rPr>
        <w:t>)/Russian Federation.</w:t>
      </w:r>
    </w:p>
    <w:p w14:paraId="7C71161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China Satellite Launch and Tracking Control General, Beijing Institute of Tracking and Telecommunications Technology (CLTC/BITTT)/China.</w:t>
      </w:r>
    </w:p>
    <w:p w14:paraId="19696DDD"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Chinese Academy of Sciences (CAS)/China.</w:t>
      </w:r>
    </w:p>
    <w:p w14:paraId="7CA8745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Chinese Academy of Space Technology (CAST)/China.</w:t>
      </w:r>
    </w:p>
    <w:p w14:paraId="65847BF5"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Commonwealth Scientific and Industrial Research Organization (CSIRO)/Australia.</w:t>
      </w:r>
    </w:p>
    <w:p w14:paraId="26944923"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Danish National Space Center (DNSC)/Denmark.</w:t>
      </w:r>
    </w:p>
    <w:p w14:paraId="21C6831B"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proofErr w:type="spellStart"/>
      <w:r w:rsidRPr="009F6032">
        <w:rPr>
          <w:sz w:val="22"/>
          <w:szCs w:val="22"/>
        </w:rPr>
        <w:t>Departamento</w:t>
      </w:r>
      <w:proofErr w:type="spellEnd"/>
      <w:r w:rsidRPr="009F6032">
        <w:rPr>
          <w:sz w:val="22"/>
          <w:szCs w:val="22"/>
        </w:rPr>
        <w:t xml:space="preserve"> de </w:t>
      </w:r>
      <w:proofErr w:type="spellStart"/>
      <w:r w:rsidRPr="009F6032">
        <w:rPr>
          <w:sz w:val="22"/>
          <w:szCs w:val="22"/>
        </w:rPr>
        <w:t>Ciência</w:t>
      </w:r>
      <w:proofErr w:type="spellEnd"/>
      <w:r w:rsidRPr="009F6032">
        <w:rPr>
          <w:sz w:val="22"/>
          <w:szCs w:val="22"/>
        </w:rPr>
        <w:t xml:space="preserve"> e </w:t>
      </w:r>
      <w:proofErr w:type="spellStart"/>
      <w:r w:rsidRPr="009F6032">
        <w:rPr>
          <w:sz w:val="22"/>
          <w:szCs w:val="22"/>
        </w:rPr>
        <w:t>Tecnologia</w:t>
      </w:r>
      <w:proofErr w:type="spellEnd"/>
      <w:r w:rsidRPr="009F6032">
        <w:rPr>
          <w:sz w:val="22"/>
          <w:szCs w:val="22"/>
        </w:rPr>
        <w:t xml:space="preserve"> </w:t>
      </w:r>
      <w:proofErr w:type="spellStart"/>
      <w:r w:rsidRPr="009F6032">
        <w:rPr>
          <w:sz w:val="22"/>
          <w:szCs w:val="22"/>
        </w:rPr>
        <w:t>Aeroespacial</w:t>
      </w:r>
      <w:proofErr w:type="spellEnd"/>
      <w:r w:rsidRPr="009F6032">
        <w:rPr>
          <w:sz w:val="22"/>
          <w:szCs w:val="22"/>
        </w:rPr>
        <w:t xml:space="preserve"> (DCTA)/Brazil.</w:t>
      </w:r>
    </w:p>
    <w:p w14:paraId="57A06FE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Electronics and Telecommunications Research Institute (ETRI)/Korea.</w:t>
      </w:r>
    </w:p>
    <w:p w14:paraId="40F213F6" w14:textId="77777777" w:rsidR="00A30AA3" w:rsidRPr="009F6032" w:rsidRDefault="00A30AA3" w:rsidP="00A30AA3">
      <w:pPr>
        <w:pStyle w:val="List"/>
        <w:numPr>
          <w:ilvl w:val="0"/>
          <w:numId w:val="3"/>
        </w:numPr>
        <w:tabs>
          <w:tab w:val="clear" w:pos="360"/>
          <w:tab w:val="num" w:pos="748"/>
        </w:tabs>
        <w:spacing w:before="0"/>
        <w:ind w:left="748"/>
        <w:jc w:val="left"/>
        <w:rPr>
          <w:spacing w:val="-2"/>
          <w:sz w:val="22"/>
          <w:szCs w:val="22"/>
        </w:rPr>
      </w:pPr>
      <w:r w:rsidRPr="009F6032">
        <w:rPr>
          <w:spacing w:val="-2"/>
          <w:sz w:val="22"/>
          <w:szCs w:val="22"/>
        </w:rPr>
        <w:t>European Organization for the Exploitation of Meteorological Satellites (EUMETSAT)/Europe.</w:t>
      </w:r>
    </w:p>
    <w:p w14:paraId="21F4A7CD" w14:textId="77777777" w:rsidR="00A30AA3" w:rsidRPr="00847656" w:rsidRDefault="00A30AA3" w:rsidP="00A30AA3">
      <w:pPr>
        <w:pStyle w:val="List"/>
        <w:numPr>
          <w:ilvl w:val="0"/>
          <w:numId w:val="3"/>
        </w:numPr>
        <w:tabs>
          <w:tab w:val="clear" w:pos="360"/>
          <w:tab w:val="num" w:pos="748"/>
        </w:tabs>
        <w:spacing w:before="0"/>
        <w:ind w:left="748"/>
        <w:jc w:val="left"/>
        <w:rPr>
          <w:sz w:val="22"/>
          <w:szCs w:val="22"/>
          <w:lang w:val="fr-FR"/>
        </w:rPr>
      </w:pPr>
      <w:proofErr w:type="spellStart"/>
      <w:r w:rsidRPr="00847656">
        <w:rPr>
          <w:sz w:val="22"/>
          <w:szCs w:val="22"/>
          <w:lang w:val="fr-FR"/>
        </w:rPr>
        <w:t>European</w:t>
      </w:r>
      <w:proofErr w:type="spellEnd"/>
      <w:r w:rsidRPr="00847656">
        <w:rPr>
          <w:sz w:val="22"/>
          <w:szCs w:val="22"/>
          <w:lang w:val="fr-FR"/>
        </w:rPr>
        <w:t xml:space="preserve"> </w:t>
      </w:r>
      <w:proofErr w:type="spellStart"/>
      <w:r w:rsidRPr="00847656">
        <w:rPr>
          <w:sz w:val="22"/>
          <w:szCs w:val="22"/>
          <w:lang w:val="fr-FR"/>
        </w:rPr>
        <w:t>Telecommunications</w:t>
      </w:r>
      <w:proofErr w:type="spellEnd"/>
      <w:r w:rsidRPr="00847656">
        <w:rPr>
          <w:sz w:val="22"/>
          <w:szCs w:val="22"/>
          <w:lang w:val="fr-FR"/>
        </w:rPr>
        <w:t xml:space="preserve"> Satellite </w:t>
      </w:r>
      <w:proofErr w:type="spellStart"/>
      <w:r w:rsidRPr="00847656">
        <w:rPr>
          <w:sz w:val="22"/>
          <w:szCs w:val="22"/>
          <w:lang w:val="fr-FR"/>
        </w:rPr>
        <w:t>Organization</w:t>
      </w:r>
      <w:proofErr w:type="spellEnd"/>
      <w:r w:rsidRPr="00847656">
        <w:rPr>
          <w:sz w:val="22"/>
          <w:szCs w:val="22"/>
          <w:lang w:val="fr-FR"/>
        </w:rPr>
        <w:t xml:space="preserve"> (EUTELSAT)/Europe.</w:t>
      </w:r>
    </w:p>
    <w:p w14:paraId="41D6185F"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Geo-Informatics and Space Technology Development Agency (GISTDA)/Thailand.</w:t>
      </w:r>
    </w:p>
    <w:p w14:paraId="4D71D77E"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Hellenic National Space Committee (HNSC)/Greece.</w:t>
      </w:r>
    </w:p>
    <w:p w14:paraId="2364D49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Indian Space Research Organization (ISRO)/India.</w:t>
      </w:r>
    </w:p>
    <w:p w14:paraId="6E3C7A32"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Institute of Space Research (IKI)/Russian Federation.</w:t>
      </w:r>
    </w:p>
    <w:p w14:paraId="2128CC1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KFKI Research Institute for Particle &amp; Nuclear Physics (KFKI)/Hungary.</w:t>
      </w:r>
    </w:p>
    <w:p w14:paraId="352A9F58"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Korea Aerospace Research Institute (KARI)/Korea.</w:t>
      </w:r>
    </w:p>
    <w:p w14:paraId="3F2FB8A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Ministry of Communications (MOC)/Israel.</w:t>
      </w:r>
    </w:p>
    <w:p w14:paraId="24CBB5A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Institute of Information and Communications Technology (NICT)/Japan.</w:t>
      </w:r>
    </w:p>
    <w:p w14:paraId="3604E9D0"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Oceanic and Atmospheric Administration (NOAA)/USA.</w:t>
      </w:r>
    </w:p>
    <w:p w14:paraId="758AAD19"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Space Agency of the Republic of Kazakhstan (NSARK)/Kazakhstan.</w:t>
      </w:r>
    </w:p>
    <w:p w14:paraId="641F7E6F"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National Space Organization (NSPO)/Chinese Taipei.</w:t>
      </w:r>
    </w:p>
    <w:p w14:paraId="274246F6"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Naval Center for Space Technology (NCST)/USA.</w:t>
      </w:r>
    </w:p>
    <w:p w14:paraId="34A90EA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Scientific and Technological Research Council of Turkey (TUBITAK)/Turkey.</w:t>
      </w:r>
    </w:p>
    <w:p w14:paraId="54A3FADA" w14:textId="77777777" w:rsidR="00A30AA3" w:rsidRPr="009F6032" w:rsidRDefault="00A30AA3" w:rsidP="00A30AA3">
      <w:pPr>
        <w:pStyle w:val="List"/>
        <w:numPr>
          <w:ilvl w:val="0"/>
          <w:numId w:val="3"/>
        </w:numPr>
        <w:tabs>
          <w:tab w:val="clear" w:pos="360"/>
          <w:tab w:val="num" w:pos="748"/>
        </w:tabs>
        <w:spacing w:before="0"/>
        <w:ind w:left="720"/>
        <w:jc w:val="left"/>
        <w:rPr>
          <w:sz w:val="22"/>
          <w:szCs w:val="22"/>
        </w:rPr>
      </w:pPr>
      <w:r w:rsidRPr="009F6032">
        <w:rPr>
          <w:sz w:val="22"/>
          <w:szCs w:val="22"/>
        </w:rPr>
        <w:t>South African National Space Agency (SANSA)/Republic of South Africa.</w:t>
      </w:r>
    </w:p>
    <w:p w14:paraId="31DB6366"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Space and Upper Atmosphere Research Commission (SUPARCO)/Pakistan.</w:t>
      </w:r>
    </w:p>
    <w:p w14:paraId="4881109A"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Swedish Space Corporation (SSC)/Sweden.</w:t>
      </w:r>
    </w:p>
    <w:p w14:paraId="1A66C7E7" w14:textId="77777777" w:rsidR="00A30AA3" w:rsidRPr="009F6032" w:rsidRDefault="00A30AA3" w:rsidP="00A30AA3">
      <w:pPr>
        <w:pStyle w:val="List"/>
        <w:numPr>
          <w:ilvl w:val="0"/>
          <w:numId w:val="3"/>
        </w:numPr>
        <w:tabs>
          <w:tab w:val="clear" w:pos="360"/>
          <w:tab w:val="num" w:pos="748"/>
        </w:tabs>
        <w:spacing w:before="0"/>
        <w:ind w:left="748"/>
        <w:jc w:val="left"/>
        <w:rPr>
          <w:sz w:val="22"/>
          <w:szCs w:val="22"/>
        </w:rPr>
      </w:pPr>
      <w:r w:rsidRPr="009F6032">
        <w:rPr>
          <w:sz w:val="22"/>
          <w:szCs w:val="22"/>
        </w:rPr>
        <w:t>Swiss Space Office (SSO)/Switzerland.</w:t>
      </w:r>
    </w:p>
    <w:p w14:paraId="740FA83B" w14:textId="77777777" w:rsidR="00A30AA3" w:rsidRPr="009F6032" w:rsidRDefault="00A30AA3" w:rsidP="00A30AA3">
      <w:pPr>
        <w:pStyle w:val="List"/>
        <w:numPr>
          <w:ilvl w:val="0"/>
          <w:numId w:val="4"/>
        </w:numPr>
        <w:tabs>
          <w:tab w:val="clear" w:pos="360"/>
          <w:tab w:val="num" w:pos="720"/>
        </w:tabs>
        <w:spacing w:before="0"/>
        <w:ind w:left="720"/>
        <w:rPr>
          <w:sz w:val="22"/>
          <w:szCs w:val="22"/>
        </w:rPr>
      </w:pPr>
      <w:r w:rsidRPr="009F6032">
        <w:rPr>
          <w:sz w:val="22"/>
          <w:szCs w:val="22"/>
        </w:rPr>
        <w:t>United States Geological Survey (USGS)/USA.</w:t>
      </w:r>
    </w:p>
    <w:p w14:paraId="17B5CBEF" w14:textId="77777777" w:rsidR="00A30AA3" w:rsidRPr="006E6414" w:rsidRDefault="00A30AA3" w:rsidP="00A30AA3">
      <w:pPr>
        <w:pStyle w:val="CenteredHeading"/>
        <w:outlineLvl w:val="0"/>
      </w:pPr>
      <w:r w:rsidRPr="006E6414">
        <w:lastRenderedPageBreak/>
        <w:t>DOCUMENT CONTROL</w:t>
      </w:r>
    </w:p>
    <w:p w14:paraId="345D43E7" w14:textId="77777777" w:rsidR="00A30AA3" w:rsidRPr="006E6414" w:rsidRDefault="00A30AA3" w:rsidP="00A30AA3"/>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A30AA3" w:rsidRPr="006E6414" w14:paraId="51F1304D" w14:textId="77777777" w:rsidTr="00435F3C">
        <w:trPr>
          <w:cantSplit/>
        </w:trPr>
        <w:tc>
          <w:tcPr>
            <w:tcW w:w="1435" w:type="dxa"/>
          </w:tcPr>
          <w:p w14:paraId="7902B19B" w14:textId="77777777" w:rsidR="00A30AA3" w:rsidRPr="006E6414" w:rsidRDefault="00A30AA3" w:rsidP="00435F3C">
            <w:pPr>
              <w:rPr>
                <w:b/>
              </w:rPr>
            </w:pPr>
            <w:r w:rsidRPr="006E6414">
              <w:rPr>
                <w:b/>
              </w:rPr>
              <w:t>Document</w:t>
            </w:r>
          </w:p>
        </w:tc>
        <w:tc>
          <w:tcPr>
            <w:tcW w:w="3780" w:type="dxa"/>
          </w:tcPr>
          <w:p w14:paraId="77648C74" w14:textId="77777777" w:rsidR="00A30AA3" w:rsidRPr="006E6414" w:rsidRDefault="00A30AA3" w:rsidP="00435F3C">
            <w:pPr>
              <w:rPr>
                <w:b/>
              </w:rPr>
            </w:pPr>
            <w:r w:rsidRPr="006E6414">
              <w:rPr>
                <w:b/>
              </w:rPr>
              <w:t>Title</w:t>
            </w:r>
          </w:p>
        </w:tc>
        <w:tc>
          <w:tcPr>
            <w:tcW w:w="1350" w:type="dxa"/>
          </w:tcPr>
          <w:p w14:paraId="676D35CD" w14:textId="77777777" w:rsidR="00A30AA3" w:rsidRPr="006E6414" w:rsidRDefault="00A30AA3" w:rsidP="00435F3C">
            <w:pPr>
              <w:rPr>
                <w:b/>
              </w:rPr>
            </w:pPr>
            <w:r w:rsidRPr="006E6414">
              <w:rPr>
                <w:b/>
              </w:rPr>
              <w:t>Date</w:t>
            </w:r>
          </w:p>
        </w:tc>
        <w:tc>
          <w:tcPr>
            <w:tcW w:w="2700" w:type="dxa"/>
          </w:tcPr>
          <w:p w14:paraId="63B5D675" w14:textId="77777777" w:rsidR="00A30AA3" w:rsidRPr="006E6414" w:rsidRDefault="00A30AA3" w:rsidP="00435F3C">
            <w:pPr>
              <w:rPr>
                <w:b/>
              </w:rPr>
            </w:pPr>
            <w:r w:rsidRPr="006E6414">
              <w:rPr>
                <w:b/>
              </w:rPr>
              <w:t>Status</w:t>
            </w:r>
          </w:p>
        </w:tc>
      </w:tr>
      <w:tr w:rsidR="00A30AA3" w:rsidRPr="006E6414" w14:paraId="5E3D318B" w14:textId="77777777" w:rsidTr="00435F3C">
        <w:trPr>
          <w:cantSplit/>
        </w:trPr>
        <w:tc>
          <w:tcPr>
            <w:tcW w:w="1435" w:type="dxa"/>
          </w:tcPr>
          <w:p w14:paraId="2CD6E618" w14:textId="77777777" w:rsidR="00A30AA3" w:rsidRPr="006E6414" w:rsidRDefault="00FE7C32" w:rsidP="00435F3C">
            <w:r>
              <w:fldChar w:fldCharType="begin"/>
            </w:r>
            <w:r>
              <w:instrText xml:space="preserve"> DOCPROPERTY  "Document number"  \* MERGEFORMAT </w:instrText>
            </w:r>
            <w:r>
              <w:fldChar w:fldCharType="separate"/>
            </w:r>
            <w:r w:rsidR="00C876CE">
              <w:t xml:space="preserve">CCSDS </w:t>
            </w:r>
            <w:proofErr w:type="spellStart"/>
            <w:r w:rsidR="00C876CE">
              <w:t>xxxxx</w:t>
            </w:r>
            <w:proofErr w:type="spellEnd"/>
            <w:r>
              <w:fldChar w:fldCharType="end"/>
            </w:r>
          </w:p>
        </w:tc>
        <w:tc>
          <w:tcPr>
            <w:tcW w:w="3780" w:type="dxa"/>
          </w:tcPr>
          <w:p w14:paraId="4B4604AE" w14:textId="77777777" w:rsidR="00A30AA3" w:rsidRPr="006E6414" w:rsidRDefault="00E27028" w:rsidP="00435F3C">
            <w:fldSimple w:instr=" DOCPROPERTY  Title  \* MERGEFORMAT ">
              <w:r w:rsidR="00C876CE">
                <w:t>CCSDS Recommended Procedures for Cloud based Interoperability Testing</w:t>
              </w:r>
            </w:fldSimple>
            <w:r w:rsidR="00A30AA3" w:rsidRPr="006E6414">
              <w:t xml:space="preserve">, </w:t>
            </w:r>
            <w:fldSimple w:instr=" DOCPROPERTY  &quot;Document Type&quot;  \* MERGEFORMAT ">
              <w:r w:rsidR="00C876CE">
                <w:t>Proposed Draft Recommended Procedures</w:t>
              </w:r>
            </w:fldSimple>
            <w:r w:rsidR="00A30AA3" w:rsidRPr="006E6414">
              <w:t xml:space="preserve">, </w:t>
            </w:r>
            <w:fldSimple w:instr=" DOCPROPERTY  Issue  \* MERGEFORMAT ">
              <w:r w:rsidR="00C876CE">
                <w:t>Issue 1</w:t>
              </w:r>
            </w:fldSimple>
          </w:p>
        </w:tc>
        <w:tc>
          <w:tcPr>
            <w:tcW w:w="1350" w:type="dxa"/>
          </w:tcPr>
          <w:p w14:paraId="582E5882" w14:textId="77777777" w:rsidR="00A30AA3" w:rsidRPr="006E6414" w:rsidRDefault="00E27028" w:rsidP="00435F3C">
            <w:fldSimple w:instr=" DOCPROPERTY  &quot;Issue Date&quot;  \* MERGEFORMAT ">
              <w:r w:rsidR="00C876CE">
                <w:t>October 2016</w:t>
              </w:r>
            </w:fldSimple>
          </w:p>
        </w:tc>
        <w:tc>
          <w:tcPr>
            <w:tcW w:w="2700" w:type="dxa"/>
          </w:tcPr>
          <w:p w14:paraId="05065024" w14:textId="77777777" w:rsidR="00A30AA3" w:rsidRPr="006E6414" w:rsidRDefault="00A30AA3" w:rsidP="00435F3C">
            <w:r>
              <w:t>Original issue</w:t>
            </w:r>
          </w:p>
        </w:tc>
      </w:tr>
      <w:tr w:rsidR="00A30AA3" w:rsidRPr="006E6414" w14:paraId="027C8F22" w14:textId="77777777" w:rsidTr="00435F3C">
        <w:trPr>
          <w:cantSplit/>
        </w:trPr>
        <w:tc>
          <w:tcPr>
            <w:tcW w:w="1435" w:type="dxa"/>
          </w:tcPr>
          <w:p w14:paraId="6CA291BC" w14:textId="77777777" w:rsidR="00A30AA3" w:rsidRPr="006E6414" w:rsidRDefault="00A30AA3" w:rsidP="00435F3C"/>
        </w:tc>
        <w:tc>
          <w:tcPr>
            <w:tcW w:w="3780" w:type="dxa"/>
          </w:tcPr>
          <w:p w14:paraId="33BDDD3F" w14:textId="77777777" w:rsidR="00A30AA3" w:rsidRPr="006E6414" w:rsidRDefault="00A30AA3" w:rsidP="00435F3C"/>
        </w:tc>
        <w:tc>
          <w:tcPr>
            <w:tcW w:w="1350" w:type="dxa"/>
          </w:tcPr>
          <w:p w14:paraId="15DD8EC9" w14:textId="77777777" w:rsidR="00A30AA3" w:rsidRPr="006E6414" w:rsidRDefault="00A30AA3" w:rsidP="00435F3C"/>
        </w:tc>
        <w:tc>
          <w:tcPr>
            <w:tcW w:w="2700" w:type="dxa"/>
          </w:tcPr>
          <w:p w14:paraId="6FBB60C6" w14:textId="77777777" w:rsidR="00A30AA3" w:rsidRPr="006E6414" w:rsidRDefault="00A30AA3" w:rsidP="00435F3C"/>
        </w:tc>
      </w:tr>
      <w:tr w:rsidR="00A30AA3" w:rsidRPr="006E6414" w14:paraId="06015A70" w14:textId="77777777" w:rsidTr="00435F3C">
        <w:trPr>
          <w:cantSplit/>
        </w:trPr>
        <w:tc>
          <w:tcPr>
            <w:tcW w:w="1435" w:type="dxa"/>
          </w:tcPr>
          <w:p w14:paraId="7F8BC0EC" w14:textId="77777777" w:rsidR="00A30AA3" w:rsidRPr="006E6414" w:rsidRDefault="00A30AA3" w:rsidP="00435F3C"/>
        </w:tc>
        <w:tc>
          <w:tcPr>
            <w:tcW w:w="3780" w:type="dxa"/>
          </w:tcPr>
          <w:p w14:paraId="2F751912" w14:textId="77777777" w:rsidR="00A30AA3" w:rsidRPr="006E6414" w:rsidRDefault="00A30AA3" w:rsidP="00435F3C"/>
        </w:tc>
        <w:tc>
          <w:tcPr>
            <w:tcW w:w="1350" w:type="dxa"/>
          </w:tcPr>
          <w:p w14:paraId="3A4F9158" w14:textId="77777777" w:rsidR="00A30AA3" w:rsidRPr="006E6414" w:rsidRDefault="00A30AA3" w:rsidP="00435F3C"/>
        </w:tc>
        <w:tc>
          <w:tcPr>
            <w:tcW w:w="2700" w:type="dxa"/>
          </w:tcPr>
          <w:p w14:paraId="1987B397" w14:textId="77777777" w:rsidR="00A30AA3" w:rsidRPr="006E6414" w:rsidRDefault="00A30AA3" w:rsidP="00435F3C"/>
        </w:tc>
      </w:tr>
    </w:tbl>
    <w:p w14:paraId="7CF71F19" w14:textId="77777777" w:rsidR="00A30AA3" w:rsidRDefault="00A30AA3" w:rsidP="00A30AA3"/>
    <w:p w14:paraId="2F710CED" w14:textId="77777777" w:rsidR="00A30AA3" w:rsidRPr="00A30AA3" w:rsidRDefault="00A30AA3" w:rsidP="00A30AA3">
      <w:pPr>
        <w:jc w:val="left"/>
        <w:rPr>
          <w:szCs w:val="24"/>
        </w:rPr>
      </w:pPr>
      <w:r>
        <w:br w:type="page"/>
      </w:r>
    </w:p>
    <w:p w14:paraId="1F09A9E8" w14:textId="77777777" w:rsidR="009132AB" w:rsidRDefault="009132AB" w:rsidP="009132AB">
      <w:pPr>
        <w:pStyle w:val="Heading1"/>
      </w:pPr>
      <w:r>
        <w:lastRenderedPageBreak/>
        <w:t>introduction</w:t>
      </w:r>
    </w:p>
    <w:p w14:paraId="50C7D989" w14:textId="77777777" w:rsidR="009132AB" w:rsidRDefault="009132AB" w:rsidP="009132AB">
      <w:pPr>
        <w:pStyle w:val="Heading2"/>
      </w:pPr>
      <w:r>
        <w:t>Purpose</w:t>
      </w:r>
      <w:r w:rsidR="00767D62">
        <w:t xml:space="preserve"> and Scope</w:t>
      </w:r>
    </w:p>
    <w:p w14:paraId="1DF135B6" w14:textId="25697AF3" w:rsidR="009A1418" w:rsidRPr="009A1418" w:rsidRDefault="009A1418" w:rsidP="009A1418">
      <w:r>
        <w:t xml:space="preserve">The purpose of this </w:t>
      </w:r>
      <w:r w:rsidR="00C96AF9">
        <w:t>document</w:t>
      </w:r>
      <w:r>
        <w:t xml:space="preserve"> is to specify the best practices for performing inter-agency CCSDS standards interoperability testing using cloud technologies.</w:t>
      </w:r>
      <w:r w:rsidR="00C96AF9">
        <w:t xml:space="preserve"> This book contains the necessary information regarding planning, acquiring, and configuring cloud and related testing functions.</w:t>
      </w:r>
    </w:p>
    <w:p w14:paraId="49A651E5" w14:textId="77777777" w:rsidR="00767D62" w:rsidRPr="00E87C47" w:rsidRDefault="00767D62" w:rsidP="00767D62">
      <w:pPr>
        <w:pStyle w:val="Heading2"/>
        <w:spacing w:before="480"/>
      </w:pPr>
      <w:bookmarkStart w:id="3" w:name="_Toc388794859"/>
      <w:bookmarkStart w:id="4" w:name="_Toc417131151"/>
      <w:bookmarkStart w:id="5" w:name="_Toc417131255"/>
      <w:bookmarkStart w:id="6" w:name="_Toc417131510"/>
      <w:bookmarkStart w:id="7" w:name="_Toc417357244"/>
      <w:bookmarkStart w:id="8" w:name="_Toc417476146"/>
      <w:bookmarkStart w:id="9" w:name="_Toc417544495"/>
      <w:bookmarkStart w:id="10" w:name="_Toc417704201"/>
      <w:bookmarkStart w:id="11" w:name="_Toc417715775"/>
      <w:bookmarkStart w:id="12" w:name="_Toc429138382"/>
      <w:bookmarkStart w:id="13" w:name="_Toc448593186"/>
      <w:bookmarkStart w:id="14" w:name="_Toc470428246"/>
      <w:bookmarkStart w:id="15" w:name="_Toc496349890"/>
      <w:bookmarkStart w:id="16" w:name="_Toc529861988"/>
      <w:bookmarkStart w:id="17" w:name="_Toc403710398"/>
      <w:r w:rsidRPr="00E87C47">
        <w:t>Applicability</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14:paraId="0CA0A2AC" w14:textId="0C99609F" w:rsidR="00767D62" w:rsidRDefault="00767D62" w:rsidP="00767D62">
      <w:r>
        <w:t>This yellow book applies to any CCSDS i</w:t>
      </w:r>
      <w:r w:rsidR="00C96AF9">
        <w:t>nteroperability</w:t>
      </w:r>
      <w:r>
        <w:t xml:space="preserve"> testing that requires closed loop/real time interfacing between implementations</w:t>
      </w:r>
      <w:r w:rsidR="00C96AF9">
        <w:t xml:space="preserve"> between the systems of two or more entities (e.g. agencies)</w:t>
      </w:r>
      <w:r>
        <w:t xml:space="preserve">. For example, some standards have been tested asynchronously via sending CCSDS frames via email. A closed loop/real time interfacing example would be the transmitting data via </w:t>
      </w:r>
      <w:r w:rsidRPr="003D2FED">
        <w:t xml:space="preserve">Command Operation Procedures-1 </w:t>
      </w:r>
      <w:r>
        <w:t xml:space="preserve">(COP-1) where a feedback loop is required. </w:t>
      </w:r>
    </w:p>
    <w:p w14:paraId="76AFF9CC" w14:textId="26EA5BB8" w:rsidR="00435F3C" w:rsidRDefault="00435F3C" w:rsidP="00767D62">
      <w:r>
        <w:t xml:space="preserve">This yellow book applies to all </w:t>
      </w:r>
      <w:r w:rsidR="00C96AF9">
        <w:t xml:space="preserve">entities </w:t>
      </w:r>
      <w:r>
        <w:t xml:space="preserve">within the CCSDS community that have the ability to utilize cloud technologies. </w:t>
      </w:r>
    </w:p>
    <w:p w14:paraId="4A258505" w14:textId="443C1335" w:rsidR="00C6143C" w:rsidRDefault="00B47F10" w:rsidP="00966EFE">
      <w:pPr>
        <w:pStyle w:val="Heading2"/>
      </w:pPr>
      <w:r>
        <w:t xml:space="preserve">Rationale </w:t>
      </w:r>
    </w:p>
    <w:p w14:paraId="4CAE2509" w14:textId="60C1ACE0" w:rsidR="00C6143C" w:rsidRDefault="00C6143C" w:rsidP="00C6143C">
      <w:r>
        <w:t xml:space="preserve">Based on the successful pilot project using cloud technologies by the CCSDS Security Working Group (SWG) (see </w:t>
      </w:r>
      <w:r>
        <w:fldChar w:fldCharType="begin"/>
      </w:r>
      <w:r>
        <w:instrText xml:space="preserve"> REF _Ref338584987 \w \h </w:instrText>
      </w:r>
      <w:r>
        <w:fldChar w:fldCharType="separate"/>
      </w:r>
      <w:r>
        <w:t>ANNEX A</w:t>
      </w:r>
      <w:r>
        <w:fldChar w:fldCharType="end"/>
      </w:r>
      <w:r>
        <w:t xml:space="preserve">) the </w:t>
      </w:r>
      <w:r w:rsidRPr="000F2C4B">
        <w:t>CCSDS Engineering Steering Group (CESG)</w:t>
      </w:r>
      <w:r>
        <w:t xml:space="preserve"> came to an unanimous agreement that CESG should adopt this approach as a CCSDS best practice when performing inter-agency/interoperability testing.</w:t>
      </w:r>
    </w:p>
    <w:p w14:paraId="4FB9ABCC" w14:textId="77777777" w:rsidR="00C6143C" w:rsidRDefault="00C6143C" w:rsidP="00966EFE"/>
    <w:p w14:paraId="7D9D680F" w14:textId="1AAE0A5A" w:rsidR="00C96AF9" w:rsidRDefault="00C96AF9" w:rsidP="00C75F10">
      <w:pPr>
        <w:pStyle w:val="Heading1"/>
      </w:pPr>
      <w:r>
        <w:lastRenderedPageBreak/>
        <w:t>Background and Motivation</w:t>
      </w:r>
    </w:p>
    <w:p w14:paraId="03D7B121" w14:textId="059016B3" w:rsidR="00EE6EA9" w:rsidRDefault="00A30AA3" w:rsidP="00A30AA3">
      <w:pPr>
        <w:rPr>
          <w:rFonts w:cs="Arial"/>
        </w:rPr>
      </w:pPr>
      <w:r>
        <w:rPr>
          <w:rFonts w:cs="Arial"/>
        </w:rPr>
        <w:t xml:space="preserve">During the </w:t>
      </w:r>
      <w:r w:rsidRPr="005F7353">
        <w:rPr>
          <w:rFonts w:cs="Arial"/>
        </w:rPr>
        <w:t xml:space="preserve">Consultative Committee for Space Data Systems (CCSDS) </w:t>
      </w:r>
      <w:r>
        <w:rPr>
          <w:rFonts w:cs="Arial"/>
        </w:rPr>
        <w:t xml:space="preserve">Security Working Group (SWG) meeting in London in November 2014, the topic of interoperability testing between agencies was discussed. Several members of the Security Working Group described the difficulties they have had in the past performing point-to-point interoperability testing between two agencies. </w:t>
      </w:r>
      <w:r w:rsidR="00C75F10">
        <w:rPr>
          <w:rFonts w:cs="Arial"/>
        </w:rPr>
        <w:t>Therefore a more effective and efficient means to conduct interoperability testing is needed. With evolving technologies and agency polices, cloud-based technologies appears to be a viable solution to alleviate past interoperability issues between CCSDS participating agencies.</w:t>
      </w:r>
    </w:p>
    <w:p w14:paraId="586ED263" w14:textId="5FFF9F55" w:rsidR="006A7709" w:rsidRDefault="00EE6EA9" w:rsidP="00C6143C">
      <w:r>
        <w:rPr>
          <w:rFonts w:cs="Arial"/>
        </w:rPr>
        <w:t xml:space="preserve">Closed looped/real time interoperability testing between CCSDS participating agencies has proven to be difficult at times due to the security implementations (i.e. Firewalls) by each agency. </w:t>
      </w:r>
      <w:r w:rsidR="00A30AA3">
        <w:rPr>
          <w:rFonts w:cs="Arial"/>
        </w:rPr>
        <w:t xml:space="preserve">It </w:t>
      </w:r>
      <w:r>
        <w:rPr>
          <w:rFonts w:cs="Arial"/>
        </w:rPr>
        <w:t>ha</w:t>
      </w:r>
      <w:r w:rsidR="00A30AA3">
        <w:rPr>
          <w:rFonts w:cs="Arial"/>
        </w:rPr>
        <w:t xml:space="preserve">s </w:t>
      </w:r>
      <w:r>
        <w:rPr>
          <w:rFonts w:cs="Arial"/>
        </w:rPr>
        <w:t xml:space="preserve">been </w:t>
      </w:r>
      <w:r w:rsidR="00A30AA3">
        <w:rPr>
          <w:rFonts w:cs="Arial"/>
        </w:rPr>
        <w:t xml:space="preserve">difficult to get firewall change requests approved or new </w:t>
      </w:r>
      <w:r w:rsidR="000F2C4B">
        <w:rPr>
          <w:rFonts w:cs="Arial"/>
        </w:rPr>
        <w:t>Virtual Private Network (</w:t>
      </w:r>
      <w:r w:rsidR="00A30AA3">
        <w:rPr>
          <w:rFonts w:cs="Arial"/>
        </w:rPr>
        <w:t>VPN</w:t>
      </w:r>
      <w:r w:rsidR="000F2C4B">
        <w:rPr>
          <w:rFonts w:cs="Arial"/>
        </w:rPr>
        <w:t>)</w:t>
      </w:r>
      <w:r w:rsidR="00A30AA3">
        <w:rPr>
          <w:rFonts w:cs="Arial"/>
        </w:rPr>
        <w:t xml:space="preserve"> tunnels established. </w:t>
      </w:r>
      <w:r>
        <w:rPr>
          <w:rFonts w:cs="Arial"/>
        </w:rPr>
        <w:t>Therefore a</w:t>
      </w:r>
      <w:r w:rsidR="00A30AA3">
        <w:rPr>
          <w:rFonts w:cs="Arial"/>
        </w:rPr>
        <w:t xml:space="preserve"> potential solution to all</w:t>
      </w:r>
      <w:r w:rsidR="00435F3C">
        <w:rPr>
          <w:rFonts w:cs="Arial"/>
        </w:rPr>
        <w:t>eviate these networking issues wa</w:t>
      </w:r>
      <w:r w:rsidR="00A30AA3">
        <w:rPr>
          <w:rFonts w:cs="Arial"/>
        </w:rPr>
        <w:t xml:space="preserve">s to perform the interoperability tests in “the cloud”. </w:t>
      </w:r>
      <w:r>
        <w:rPr>
          <w:rFonts w:cs="Arial"/>
        </w:rPr>
        <w:t>The</w:t>
      </w:r>
      <w:r w:rsidR="00A30AA3">
        <w:rPr>
          <w:rFonts w:cs="Arial"/>
        </w:rPr>
        <w:t xml:space="preserve"> Space Data Link Security (SDLS) Working Group </w:t>
      </w:r>
      <w:r>
        <w:rPr>
          <w:rFonts w:cs="Arial"/>
        </w:rPr>
        <w:t xml:space="preserve">/ Security Working Group (SWG) </w:t>
      </w:r>
      <w:r w:rsidR="00A30AA3">
        <w:rPr>
          <w:rFonts w:cs="Arial"/>
        </w:rPr>
        <w:t>was chosen by the CESG to be a pilot for interoperability testing in the cloud. Based on the research performed, below describes the work performed</w:t>
      </w:r>
      <w:r>
        <w:rPr>
          <w:rFonts w:cs="Arial"/>
        </w:rPr>
        <w:t xml:space="preserve"> and some best practices</w:t>
      </w:r>
      <w:r w:rsidR="00A30AA3">
        <w:rPr>
          <w:rFonts w:cs="Arial"/>
        </w:rPr>
        <w:t xml:space="preserve"> </w:t>
      </w:r>
      <w:r>
        <w:rPr>
          <w:rFonts w:cs="Arial"/>
        </w:rPr>
        <w:t>during</w:t>
      </w:r>
      <w:r w:rsidR="00A30AA3">
        <w:rPr>
          <w:rFonts w:cs="Arial"/>
        </w:rPr>
        <w:t xml:space="preserve"> </w:t>
      </w:r>
      <w:r>
        <w:rPr>
          <w:rFonts w:cs="Arial"/>
        </w:rPr>
        <w:t>the</w:t>
      </w:r>
      <w:r w:rsidR="00A30AA3">
        <w:rPr>
          <w:rFonts w:cs="Arial"/>
        </w:rPr>
        <w:t xml:space="preserve"> pilot cloud testing for CCSDS.</w:t>
      </w:r>
      <w:r w:rsidR="00C6143C">
        <w:t xml:space="preserve"> </w:t>
      </w:r>
    </w:p>
    <w:p w14:paraId="7466C658" w14:textId="23D89727" w:rsidR="00C75F10" w:rsidRDefault="00C75F10" w:rsidP="006A7709">
      <w:pPr>
        <w:pStyle w:val="Heading1"/>
      </w:pPr>
      <w:r>
        <w:lastRenderedPageBreak/>
        <w:t>Considerations for testing in the Cloud</w:t>
      </w:r>
    </w:p>
    <w:p w14:paraId="00050D25" w14:textId="3B189A08" w:rsidR="00AD4A48" w:rsidRDefault="00AD4A48" w:rsidP="00C75F10">
      <w:r>
        <w:t xml:space="preserve">When planning on using cloud to support CCSDS projects, security considerations need to be accounted for and a good resource to understanding cloud is NIST 800-144, </w:t>
      </w:r>
      <w:r w:rsidRPr="00AD4A48">
        <w:rPr>
          <w:i/>
        </w:rPr>
        <w:t>Guidelines on Security and Privacy in Public Cloud Computing</w:t>
      </w:r>
      <w:r>
        <w:t>. NIST provides a solid foundation to consider when utilizing cloud technologies. However, outside of general good security practices each agency within CCSDS will have their interpretation of the risks with cloud and polices on using cloud.</w:t>
      </w:r>
    </w:p>
    <w:p w14:paraId="280BA9C3" w14:textId="71A7E944" w:rsidR="004A1943" w:rsidRDefault="004A1943" w:rsidP="00C75F10">
      <w:r>
        <w:t xml:space="preserve">From a policy perspective many CCSDS participating agencies have varying policies when considering cloud usage. See </w:t>
      </w:r>
      <w:r>
        <w:fldChar w:fldCharType="begin"/>
      </w:r>
      <w:r>
        <w:instrText xml:space="preserve"> REF _Ref338582848 \r \h </w:instrText>
      </w:r>
      <w:r>
        <w:fldChar w:fldCharType="separate"/>
      </w:r>
      <w:r w:rsidR="00C876CE">
        <w:t>ANNEX B</w:t>
      </w:r>
      <w:r>
        <w:fldChar w:fldCharType="end"/>
      </w:r>
      <w:r>
        <w:t xml:space="preserve"> for a sample of polices that were provided by agencies within the </w:t>
      </w:r>
      <w:r w:rsidR="003B7FB5">
        <w:t>Security Working</w:t>
      </w:r>
      <w:r>
        <w:t xml:space="preserve"> </w:t>
      </w:r>
      <w:r w:rsidR="003B7FB5">
        <w:t>G</w:t>
      </w:r>
      <w:r>
        <w:t xml:space="preserve">roup. This list is not all encompassing of every agency within CCSDS but merely a sample for informational purposes. Policies change with time therefore it is recommended to review the agencies </w:t>
      </w:r>
      <w:r w:rsidR="004D1448">
        <w:t>latest</w:t>
      </w:r>
      <w:r>
        <w:t xml:space="preserve"> polices when considering using cloud technologies to perform CCSDS work.</w:t>
      </w:r>
      <w:r w:rsidR="00AD4A48">
        <w:t xml:space="preserve"> </w:t>
      </w:r>
    </w:p>
    <w:p w14:paraId="7B8D315D" w14:textId="4C6E5A47" w:rsidR="00AD4A48" w:rsidRDefault="00AD4A48" w:rsidP="00C75F10">
      <w:r>
        <w:t xml:space="preserve">It should be determine if cloud is even feasible from a policy and security perspective. Generally within the context of CCSDS work, agencies are prototyping and performing testing to prove out standards under development. In most cases the data and prototypes being developed are not sensitive. However, that is a </w:t>
      </w:r>
      <w:r w:rsidR="00473BC8">
        <w:t>case-by-case</w:t>
      </w:r>
      <w:r>
        <w:t xml:space="preserve"> basis and should be considered when determining if cloud is a feasible option. If cloud is a feasible environment for </w:t>
      </w:r>
      <w:r w:rsidR="00473BC8">
        <w:t>a</w:t>
      </w:r>
      <w:r>
        <w:t xml:space="preserve"> particular CCSDS project, then the following</w:t>
      </w:r>
      <w:r w:rsidR="00473BC8">
        <w:t xml:space="preserve"> information can be used as a guide / best practices based on the pilot project by the Security Working Group.</w:t>
      </w:r>
    </w:p>
    <w:p w14:paraId="1CA5AB7E" w14:textId="46F0D1E3" w:rsidR="001D624F" w:rsidRDefault="00717312" w:rsidP="00C75F10">
      <w:proofErr w:type="gramStart"/>
      <w:r>
        <w:t xml:space="preserve">This </w:t>
      </w:r>
      <w:r w:rsidR="004D1448">
        <w:t>following sub-</w:t>
      </w:r>
      <w:r>
        <w:t>section</w:t>
      </w:r>
      <w:r w:rsidR="004D1448">
        <w:t>s</w:t>
      </w:r>
      <w:proofErr w:type="gramEnd"/>
      <w:r>
        <w:t xml:space="preserve"> will outline steps to be taken to be successful when using cloud-based technologies to perform CCSDS interoperability testing.</w:t>
      </w:r>
      <w:r w:rsidR="00F256B7">
        <w:t xml:space="preserve"> The following needs to be considered when using cloud in the context of CCSDS:</w:t>
      </w:r>
    </w:p>
    <w:p w14:paraId="72F5BC63" w14:textId="729E952B" w:rsidR="00F256B7" w:rsidRDefault="004D1448" w:rsidP="00F256B7">
      <w:pPr>
        <w:pStyle w:val="ListParagraph"/>
        <w:numPr>
          <w:ilvl w:val="0"/>
          <w:numId w:val="7"/>
        </w:numPr>
      </w:pPr>
      <w:r>
        <w:fldChar w:fldCharType="begin"/>
      </w:r>
      <w:r>
        <w:instrText xml:space="preserve"> REF _Ref338584137 \h </w:instrText>
      </w:r>
      <w:r>
        <w:fldChar w:fldCharType="separate"/>
      </w:r>
      <w:r w:rsidR="00C876CE">
        <w:t>Cloud Deployment Architecture</w:t>
      </w:r>
      <w:r>
        <w:fldChar w:fldCharType="end"/>
      </w:r>
    </w:p>
    <w:p w14:paraId="26F8D925" w14:textId="4E1B1ACE" w:rsidR="006466F9" w:rsidRDefault="004D1448" w:rsidP="006466F9">
      <w:pPr>
        <w:pStyle w:val="ListParagraph"/>
        <w:numPr>
          <w:ilvl w:val="0"/>
          <w:numId w:val="7"/>
        </w:numPr>
      </w:pPr>
      <w:r>
        <w:fldChar w:fldCharType="begin"/>
      </w:r>
      <w:r>
        <w:instrText xml:space="preserve"> REF _Ref338584230 \h </w:instrText>
      </w:r>
      <w:r>
        <w:fldChar w:fldCharType="separate"/>
      </w:r>
      <w:r w:rsidR="00C876CE">
        <w:t>Cloud Provider</w:t>
      </w:r>
      <w:r>
        <w:fldChar w:fldCharType="end"/>
      </w:r>
    </w:p>
    <w:p w14:paraId="26D1F0F9" w14:textId="546078C4" w:rsidR="00F256B7" w:rsidRDefault="004D1448" w:rsidP="00F256B7">
      <w:pPr>
        <w:pStyle w:val="ListParagraph"/>
        <w:numPr>
          <w:ilvl w:val="0"/>
          <w:numId w:val="7"/>
        </w:numPr>
      </w:pPr>
      <w:r>
        <w:fldChar w:fldCharType="begin"/>
      </w:r>
      <w:r>
        <w:instrText xml:space="preserve"> REF _Ref338584277 \h </w:instrText>
      </w:r>
      <w:r>
        <w:fldChar w:fldCharType="separate"/>
      </w:r>
      <w:r w:rsidR="00C876CE">
        <w:t>Cost Models</w:t>
      </w:r>
      <w:r>
        <w:fldChar w:fldCharType="end"/>
      </w:r>
      <w:r>
        <w:t xml:space="preserve"> and </w:t>
      </w:r>
      <w:r>
        <w:fldChar w:fldCharType="begin"/>
      </w:r>
      <w:r>
        <w:instrText xml:space="preserve"> REF _Ref338584286 \h </w:instrText>
      </w:r>
      <w:r>
        <w:fldChar w:fldCharType="separate"/>
      </w:r>
      <w:r w:rsidR="00C876CE">
        <w:t>Procurement Method</w:t>
      </w:r>
      <w:r>
        <w:fldChar w:fldCharType="end"/>
      </w:r>
    </w:p>
    <w:p w14:paraId="5F1644A4" w14:textId="409915F7" w:rsidR="00F256B7" w:rsidRDefault="004D1448" w:rsidP="00F256B7">
      <w:pPr>
        <w:pStyle w:val="ListParagraph"/>
        <w:numPr>
          <w:ilvl w:val="0"/>
          <w:numId w:val="7"/>
        </w:numPr>
      </w:pPr>
      <w:r>
        <w:fldChar w:fldCharType="begin"/>
      </w:r>
      <w:r>
        <w:instrText xml:space="preserve"> REF _Ref338584314 \h </w:instrText>
      </w:r>
      <w:r>
        <w:fldChar w:fldCharType="separate"/>
      </w:r>
      <w:r w:rsidR="009830FA">
        <w:fldChar w:fldCharType="begin"/>
      </w:r>
      <w:r w:rsidR="009830FA">
        <w:instrText xml:space="preserve"> REF _Ref338584314 \h </w:instrText>
      </w:r>
      <w:r w:rsidR="009830FA">
        <w:fldChar w:fldCharType="separate"/>
      </w:r>
      <w:r w:rsidR="009830FA">
        <w:t>Computing and Storage Resources Costs</w:t>
      </w:r>
      <w:r w:rsidR="009830FA">
        <w:fldChar w:fldCharType="end"/>
      </w:r>
      <w:r>
        <w:fldChar w:fldCharType="end"/>
      </w:r>
    </w:p>
    <w:p w14:paraId="379B4513" w14:textId="72412400" w:rsidR="00F256B7" w:rsidRDefault="004D1448" w:rsidP="00F256B7">
      <w:pPr>
        <w:pStyle w:val="ListParagraph"/>
        <w:numPr>
          <w:ilvl w:val="0"/>
          <w:numId w:val="7"/>
        </w:numPr>
      </w:pPr>
      <w:r>
        <w:fldChar w:fldCharType="begin"/>
      </w:r>
      <w:r>
        <w:instrText xml:space="preserve"> REF _Ref338584348 \h </w:instrText>
      </w:r>
      <w:r>
        <w:fldChar w:fldCharType="separate"/>
      </w:r>
      <w:r w:rsidR="00C876CE">
        <w:t>Virtual Machine Deployment</w:t>
      </w:r>
      <w:r>
        <w:fldChar w:fldCharType="end"/>
      </w:r>
    </w:p>
    <w:p w14:paraId="5AB5B461" w14:textId="1F4A3A6E" w:rsidR="00F256B7" w:rsidRDefault="004D1448" w:rsidP="00F256B7">
      <w:pPr>
        <w:pStyle w:val="ListParagraph"/>
        <w:numPr>
          <w:ilvl w:val="0"/>
          <w:numId w:val="7"/>
        </w:numPr>
      </w:pPr>
      <w:r>
        <w:fldChar w:fldCharType="begin"/>
      </w:r>
      <w:r>
        <w:instrText xml:space="preserve"> REF _Ref338584372 \h </w:instrText>
      </w:r>
      <w:r>
        <w:fldChar w:fldCharType="separate"/>
      </w:r>
      <w:r w:rsidR="00C876CE">
        <w:t>Virtual Networking</w:t>
      </w:r>
      <w:r>
        <w:fldChar w:fldCharType="end"/>
      </w:r>
    </w:p>
    <w:p w14:paraId="38E048B8" w14:textId="56BCAD1E" w:rsidR="00F256B7" w:rsidRPr="00C75F10" w:rsidRDefault="004D1448" w:rsidP="00F256B7">
      <w:pPr>
        <w:pStyle w:val="ListParagraph"/>
        <w:numPr>
          <w:ilvl w:val="0"/>
          <w:numId w:val="7"/>
        </w:numPr>
      </w:pPr>
      <w:r>
        <w:fldChar w:fldCharType="begin"/>
      </w:r>
      <w:r>
        <w:instrText xml:space="preserve"> REF _Ref338584387 \h </w:instrText>
      </w:r>
      <w:r>
        <w:fldChar w:fldCharType="separate"/>
      </w:r>
      <w:r w:rsidR="00C876CE">
        <w:t>Virtual Machine Accessibility</w:t>
      </w:r>
      <w:r>
        <w:fldChar w:fldCharType="end"/>
      </w:r>
    </w:p>
    <w:p w14:paraId="3EA19DEE" w14:textId="09FC1583" w:rsidR="00C96AF9" w:rsidRDefault="00C96AF9" w:rsidP="00435B9E">
      <w:pPr>
        <w:pStyle w:val="Heading2"/>
      </w:pPr>
      <w:bookmarkStart w:id="18" w:name="_Ref338584137"/>
      <w:r>
        <w:t xml:space="preserve">Cloud </w:t>
      </w:r>
      <w:r w:rsidR="00F256B7">
        <w:t>Deployment Architecture</w:t>
      </w:r>
      <w:bookmarkEnd w:id="18"/>
      <w:r>
        <w:t xml:space="preserve"> </w:t>
      </w:r>
    </w:p>
    <w:p w14:paraId="514B9196" w14:textId="68462F88" w:rsidR="007E364F" w:rsidRPr="007E364F" w:rsidRDefault="007E364F" w:rsidP="007E364F">
      <w:pPr>
        <w:rPr>
          <w:szCs w:val="24"/>
        </w:rPr>
      </w:pPr>
      <w:r w:rsidRPr="007E364F">
        <w:rPr>
          <w:szCs w:val="24"/>
        </w:rPr>
        <w:t xml:space="preserve">Three </w:t>
      </w:r>
      <w:r>
        <w:rPr>
          <w:szCs w:val="24"/>
        </w:rPr>
        <w:t>options</w:t>
      </w:r>
      <w:r w:rsidRPr="007E364F">
        <w:rPr>
          <w:szCs w:val="24"/>
        </w:rPr>
        <w:t xml:space="preserve"> </w:t>
      </w:r>
      <w:r>
        <w:rPr>
          <w:szCs w:val="24"/>
        </w:rPr>
        <w:t>were considered during the pilot phase of CCSDS cloud testing.</w:t>
      </w:r>
      <w:r w:rsidRPr="007E364F">
        <w:rPr>
          <w:szCs w:val="24"/>
        </w:rPr>
        <w:t xml:space="preserve"> </w:t>
      </w:r>
      <w:r w:rsidR="00B00A29">
        <w:rPr>
          <w:szCs w:val="24"/>
        </w:rPr>
        <w:t xml:space="preserve">Not all of the advantages and/or disadvantages for each option are discussed in this document. Only the high level architecture is discussed with the probability of acceptance by each agency. </w:t>
      </w:r>
      <w:r w:rsidRPr="007E364F">
        <w:rPr>
          <w:szCs w:val="24"/>
        </w:rPr>
        <w:t xml:space="preserve">It needs to be noted that when discussing “the cloud”, it is the publically routable cloud environments and not cloud based services hosted by government agencies behind their government firewalls. For example, the </w:t>
      </w:r>
      <w:proofErr w:type="spellStart"/>
      <w:r w:rsidRPr="007E364F">
        <w:rPr>
          <w:szCs w:val="24"/>
        </w:rPr>
        <w:t>GovCloud</w:t>
      </w:r>
      <w:proofErr w:type="spellEnd"/>
      <w:r w:rsidRPr="007E364F">
        <w:rPr>
          <w:szCs w:val="24"/>
        </w:rPr>
        <w:t xml:space="preserve"> instance within NASA is not being considered because it doesn’t solve the problem about getting firewall exceptions or separate VPNs established.</w:t>
      </w:r>
    </w:p>
    <w:p w14:paraId="20812C51" w14:textId="77777777" w:rsidR="00B72D7C" w:rsidRDefault="007E364F" w:rsidP="00B72D7C">
      <w:pPr>
        <w:pStyle w:val="Heading3"/>
      </w:pPr>
      <w:r>
        <w:t>Option</w:t>
      </w:r>
      <w:r w:rsidRPr="007E364F">
        <w:t xml:space="preserve"> # 1:</w:t>
      </w:r>
      <w:r w:rsidR="00B72D7C">
        <w:t xml:space="preserve"> Shared Virtual Machine</w:t>
      </w:r>
    </w:p>
    <w:p w14:paraId="55DF41C4" w14:textId="7E9F2124" w:rsidR="007E364F" w:rsidRPr="007E364F" w:rsidRDefault="00DB0D81" w:rsidP="007E364F">
      <w:pPr>
        <w:rPr>
          <w:szCs w:val="24"/>
        </w:rPr>
      </w:pPr>
      <w:r>
        <w:rPr>
          <w:szCs w:val="24"/>
        </w:rPr>
        <w:t>In this option a</w:t>
      </w:r>
      <w:r w:rsidR="007E364F" w:rsidRPr="007E364F">
        <w:rPr>
          <w:szCs w:val="24"/>
        </w:rPr>
        <w:t xml:space="preserve">ll agencies share a single virtual machine to perform testing. The main benefit of this approach is the test environment is totally self-contained which would allow all traffic to </w:t>
      </w:r>
      <w:r w:rsidR="007E364F" w:rsidRPr="007E364F">
        <w:rPr>
          <w:szCs w:val="24"/>
        </w:rPr>
        <w:lastRenderedPageBreak/>
        <w:t>stay within a single virtual machine instance. In the event problems occurred with interoperability testing, having it all on one machine would eliminate networking issues</w:t>
      </w:r>
      <w:r>
        <w:rPr>
          <w:szCs w:val="24"/>
        </w:rPr>
        <w:t xml:space="preserve"> from the equation. However </w:t>
      </w:r>
      <w:r w:rsidR="007E364F" w:rsidRPr="007E364F">
        <w:rPr>
          <w:szCs w:val="24"/>
        </w:rPr>
        <w:t xml:space="preserve">the main issue with </w:t>
      </w:r>
      <w:r>
        <w:rPr>
          <w:szCs w:val="24"/>
        </w:rPr>
        <w:t>option #1 is it would be difficult to convince</w:t>
      </w:r>
      <w:r w:rsidR="007E364F" w:rsidRPr="007E364F">
        <w:rPr>
          <w:szCs w:val="24"/>
        </w:rPr>
        <w:t xml:space="preserve"> the participating agencies that </w:t>
      </w:r>
      <w:r>
        <w:rPr>
          <w:szCs w:val="24"/>
        </w:rPr>
        <w:t>other</w:t>
      </w:r>
      <w:r w:rsidR="007E364F" w:rsidRPr="007E364F">
        <w:rPr>
          <w:szCs w:val="24"/>
        </w:rPr>
        <w:t xml:space="preserve"> agenc</w:t>
      </w:r>
      <w:r>
        <w:rPr>
          <w:szCs w:val="24"/>
        </w:rPr>
        <w:t>ies</w:t>
      </w:r>
      <w:r w:rsidR="007E364F" w:rsidRPr="007E364F">
        <w:rPr>
          <w:szCs w:val="24"/>
        </w:rPr>
        <w:t xml:space="preserve"> would have access (at the admin level) to machines containing their intellectual property.</w:t>
      </w:r>
      <w:r w:rsidR="00FE7C32">
        <w:rPr>
          <w:szCs w:val="24"/>
        </w:rPr>
        <w:t xml:space="preserve"> Additionally it may be difficult in</w:t>
      </w:r>
      <w:r w:rsidR="00FE7C32" w:rsidRPr="007E364F">
        <w:rPr>
          <w:szCs w:val="24"/>
        </w:rPr>
        <w:t xml:space="preserve"> </w:t>
      </w:r>
      <w:r w:rsidR="00FE7C32">
        <w:rPr>
          <w:szCs w:val="24"/>
        </w:rPr>
        <w:t>getting</w:t>
      </w:r>
      <w:r w:rsidR="00FE7C32" w:rsidRPr="007E364F">
        <w:rPr>
          <w:szCs w:val="24"/>
        </w:rPr>
        <w:t xml:space="preserve"> the involved agencies </w:t>
      </w:r>
      <w:r w:rsidR="00FE7C32">
        <w:rPr>
          <w:szCs w:val="24"/>
        </w:rPr>
        <w:t>to</w:t>
      </w:r>
      <w:r w:rsidR="00FE7C32" w:rsidRPr="007E364F">
        <w:rPr>
          <w:szCs w:val="24"/>
        </w:rPr>
        <w:t xml:space="preserve"> agree on a single cloud provider. </w:t>
      </w:r>
      <w:r w:rsidR="007E364F" w:rsidRPr="007E364F">
        <w:rPr>
          <w:szCs w:val="24"/>
        </w:rPr>
        <w:t xml:space="preserve">Due to these reasons, </w:t>
      </w:r>
      <w:r>
        <w:rPr>
          <w:szCs w:val="24"/>
        </w:rPr>
        <w:t>option</w:t>
      </w:r>
      <w:r w:rsidR="007E364F" w:rsidRPr="007E364F">
        <w:rPr>
          <w:szCs w:val="24"/>
        </w:rPr>
        <w:t xml:space="preserve"> #1 w</w:t>
      </w:r>
      <w:r>
        <w:rPr>
          <w:szCs w:val="24"/>
        </w:rPr>
        <w:t>as</w:t>
      </w:r>
      <w:r w:rsidR="007E364F" w:rsidRPr="007E364F">
        <w:rPr>
          <w:szCs w:val="24"/>
        </w:rPr>
        <w:t xml:space="preserve"> not </w:t>
      </w:r>
      <w:r>
        <w:rPr>
          <w:szCs w:val="24"/>
        </w:rPr>
        <w:t>viable</w:t>
      </w:r>
      <w:r w:rsidR="007E364F" w:rsidRPr="007E364F">
        <w:rPr>
          <w:szCs w:val="24"/>
        </w:rPr>
        <w:t>.</w:t>
      </w:r>
      <w:r>
        <w:rPr>
          <w:szCs w:val="24"/>
        </w:rPr>
        <w:t xml:space="preserve"> </w:t>
      </w:r>
      <w:r>
        <w:rPr>
          <w:szCs w:val="24"/>
        </w:rPr>
        <w:fldChar w:fldCharType="begin"/>
      </w:r>
      <w:r>
        <w:rPr>
          <w:szCs w:val="24"/>
        </w:rPr>
        <w:instrText xml:space="preserve"> REF _Ref335482796 \h </w:instrText>
      </w:r>
      <w:r>
        <w:rPr>
          <w:szCs w:val="24"/>
        </w:rPr>
      </w:r>
      <w:r>
        <w:rPr>
          <w:szCs w:val="24"/>
        </w:rPr>
        <w:fldChar w:fldCharType="separate"/>
      </w:r>
      <w:r w:rsidR="00C876CE">
        <w:t xml:space="preserve">Figure </w:t>
      </w:r>
      <w:r w:rsidR="00C876CE">
        <w:rPr>
          <w:noProof/>
        </w:rPr>
        <w:t>1</w:t>
      </w:r>
      <w:r w:rsidR="00C876CE">
        <w:t xml:space="preserve">: </w:t>
      </w:r>
      <w:r w:rsidR="00C876CE" w:rsidRPr="00C75F10">
        <w:t>Shared</w:t>
      </w:r>
      <w:r w:rsidR="00C876CE">
        <w:t xml:space="preserve"> VM </w:t>
      </w:r>
      <w:r>
        <w:rPr>
          <w:szCs w:val="24"/>
        </w:rPr>
        <w:fldChar w:fldCharType="end"/>
      </w:r>
      <w:r>
        <w:rPr>
          <w:szCs w:val="24"/>
        </w:rPr>
        <w:t xml:space="preserve"> </w:t>
      </w:r>
      <w:r w:rsidR="007E364F" w:rsidRPr="007E364F">
        <w:rPr>
          <w:szCs w:val="24"/>
        </w:rPr>
        <w:t xml:space="preserve">depicts </w:t>
      </w:r>
      <w:r>
        <w:rPr>
          <w:szCs w:val="24"/>
        </w:rPr>
        <w:t>option</w:t>
      </w:r>
      <w:r w:rsidR="007E364F" w:rsidRPr="007E364F">
        <w:rPr>
          <w:szCs w:val="24"/>
        </w:rPr>
        <w:t xml:space="preserve"> #1</w:t>
      </w:r>
      <w:r>
        <w:rPr>
          <w:szCs w:val="24"/>
        </w:rPr>
        <w:t>.</w:t>
      </w:r>
    </w:p>
    <w:p w14:paraId="70EACFBF" w14:textId="77777777" w:rsidR="007E364F" w:rsidRPr="007E364F" w:rsidRDefault="007E364F" w:rsidP="007E364F">
      <w:pPr>
        <w:jc w:val="center"/>
        <w:rPr>
          <w:b/>
          <w:szCs w:val="24"/>
        </w:rPr>
      </w:pPr>
      <w:r w:rsidRPr="007E364F">
        <w:rPr>
          <w:noProof/>
          <w:szCs w:val="24"/>
        </w:rPr>
        <w:drawing>
          <wp:inline distT="0" distB="0" distL="0" distR="0" wp14:anchorId="058BD696" wp14:editId="70C2C2CE">
            <wp:extent cx="2829246" cy="1916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1762" cy="1917859"/>
                    </a:xfrm>
                    <a:prstGeom prst="rect">
                      <a:avLst/>
                    </a:prstGeom>
                    <a:noFill/>
                  </pic:spPr>
                </pic:pic>
              </a:graphicData>
            </a:graphic>
          </wp:inline>
        </w:drawing>
      </w:r>
    </w:p>
    <w:p w14:paraId="7B30C087" w14:textId="0FACC3DD" w:rsidR="007E364F" w:rsidRDefault="00DB0D81" w:rsidP="00DB0D81">
      <w:pPr>
        <w:pStyle w:val="Caption"/>
        <w:jc w:val="center"/>
      </w:pPr>
      <w:bookmarkStart w:id="19" w:name="_Ref335482796"/>
      <w:r>
        <w:t xml:space="preserve">Figure </w:t>
      </w:r>
      <w:fldSimple w:instr=" SEQ Figure \* ARABIC ">
        <w:r w:rsidR="00C876CE">
          <w:rPr>
            <w:noProof/>
          </w:rPr>
          <w:t>1</w:t>
        </w:r>
      </w:fldSimple>
      <w:r>
        <w:t xml:space="preserve">: </w:t>
      </w:r>
      <w:r w:rsidRPr="00C75F10">
        <w:t>Shared</w:t>
      </w:r>
      <w:r>
        <w:t xml:space="preserve"> VM </w:t>
      </w:r>
      <w:bookmarkEnd w:id="19"/>
      <w:r w:rsidR="009E3051">
        <w:t>Approach</w:t>
      </w:r>
    </w:p>
    <w:p w14:paraId="5B6F004C" w14:textId="77777777" w:rsidR="00DB0D81" w:rsidRPr="00DB0D81" w:rsidRDefault="00DB0D81" w:rsidP="00DB0D81"/>
    <w:p w14:paraId="316B0B4B" w14:textId="5A214FB2" w:rsidR="00DB0D81" w:rsidRPr="00DB0D81" w:rsidRDefault="00DB0D81" w:rsidP="007E364F">
      <w:pPr>
        <w:pStyle w:val="Heading3"/>
      </w:pPr>
      <w:r>
        <w:t>Option # 2</w:t>
      </w:r>
      <w:r w:rsidRPr="007E364F">
        <w:t>:</w:t>
      </w:r>
      <w:r>
        <w:t xml:space="preserve"> Shared Cloud Provider</w:t>
      </w:r>
    </w:p>
    <w:p w14:paraId="55BF4758" w14:textId="48B0DFE3" w:rsidR="007E364F" w:rsidRPr="007E364F" w:rsidRDefault="00DB0D81" w:rsidP="007E364F">
      <w:pPr>
        <w:rPr>
          <w:szCs w:val="24"/>
        </w:rPr>
      </w:pPr>
      <w:r>
        <w:rPr>
          <w:szCs w:val="24"/>
        </w:rPr>
        <w:t>In this option a</w:t>
      </w:r>
      <w:r w:rsidR="007E364F" w:rsidRPr="007E364F">
        <w:rPr>
          <w:szCs w:val="24"/>
        </w:rPr>
        <w:t xml:space="preserve">ll agencies share the same cloud provider but different virtual machines to perform testing. The main benefit of this approach is the test environment is totally self-contained within a virtual private </w:t>
      </w:r>
      <w:r w:rsidRPr="007E364F">
        <w:rPr>
          <w:szCs w:val="24"/>
        </w:rPr>
        <w:t>network, which</w:t>
      </w:r>
      <w:r w:rsidR="007E364F" w:rsidRPr="007E364F">
        <w:rPr>
          <w:szCs w:val="24"/>
        </w:rPr>
        <w:t xml:space="preserve"> would allow all traffic to stay within the virtual network. In the event problems occurred with interoperability testing, having the environments sharing a single virtual private network would eliminate networking issues from the equation. </w:t>
      </w:r>
      <w:r>
        <w:rPr>
          <w:szCs w:val="24"/>
        </w:rPr>
        <w:t>Option</w:t>
      </w:r>
      <w:r w:rsidR="007E364F" w:rsidRPr="007E364F">
        <w:rPr>
          <w:szCs w:val="24"/>
        </w:rPr>
        <w:t xml:space="preserve"> #2 eliminates the concerns about exposing intellectual property to other agencies; however </w:t>
      </w:r>
      <w:r>
        <w:rPr>
          <w:szCs w:val="24"/>
        </w:rPr>
        <w:t>one issue to overcome with</w:t>
      </w:r>
      <w:r w:rsidR="007E364F" w:rsidRPr="007E364F">
        <w:rPr>
          <w:szCs w:val="24"/>
        </w:rPr>
        <w:t xml:space="preserve"> this approach is </w:t>
      </w:r>
      <w:r>
        <w:rPr>
          <w:szCs w:val="24"/>
        </w:rPr>
        <w:t>getting</w:t>
      </w:r>
      <w:r w:rsidR="007E364F" w:rsidRPr="007E364F">
        <w:rPr>
          <w:szCs w:val="24"/>
        </w:rPr>
        <w:t xml:space="preserve"> the involved agencies </w:t>
      </w:r>
      <w:r>
        <w:rPr>
          <w:szCs w:val="24"/>
        </w:rPr>
        <w:t>to</w:t>
      </w:r>
      <w:r w:rsidR="007E364F" w:rsidRPr="007E364F">
        <w:rPr>
          <w:szCs w:val="24"/>
        </w:rPr>
        <w:t xml:space="preserve"> agree on a single cloud provider. For example, an agency may be restricted to a single provider</w:t>
      </w:r>
      <w:r>
        <w:rPr>
          <w:szCs w:val="24"/>
        </w:rPr>
        <w:t xml:space="preserve"> or an agency requires a cloud provider to be certified (i.e. FEDRAMP). It may be difficult to achieve an intersection where a cloud provider is certified (i.e. FEDRAMP) and is also approved b</w:t>
      </w:r>
      <w:r w:rsidR="009E3051">
        <w:rPr>
          <w:szCs w:val="24"/>
        </w:rPr>
        <w:t>y the other participating agencies</w:t>
      </w:r>
      <w:r>
        <w:rPr>
          <w:szCs w:val="24"/>
        </w:rPr>
        <w:t>. There currently is not a</w:t>
      </w:r>
      <w:r w:rsidR="009E3051">
        <w:rPr>
          <w:szCs w:val="24"/>
        </w:rPr>
        <w:t>n</w:t>
      </w:r>
      <w:r>
        <w:rPr>
          <w:szCs w:val="24"/>
        </w:rPr>
        <w:t xml:space="preserve"> internationally recognized standard for cloud technologies </w:t>
      </w:r>
      <w:r w:rsidR="009E3051">
        <w:rPr>
          <w:szCs w:val="24"/>
        </w:rPr>
        <w:t xml:space="preserve">where a provider could get certified and it recognized by all CCSDS agencies. </w:t>
      </w:r>
      <w:r w:rsidR="007E364F" w:rsidRPr="007E364F">
        <w:rPr>
          <w:szCs w:val="24"/>
        </w:rPr>
        <w:t xml:space="preserve">If agreement between any of the participating agencies can occur, </w:t>
      </w:r>
      <w:r w:rsidR="009E3051">
        <w:rPr>
          <w:szCs w:val="24"/>
        </w:rPr>
        <w:t>option</w:t>
      </w:r>
      <w:r w:rsidR="007E364F" w:rsidRPr="007E364F">
        <w:rPr>
          <w:szCs w:val="24"/>
        </w:rPr>
        <w:t xml:space="preserve"> #2 would be the ideal approach. Figure 2 depicts </w:t>
      </w:r>
      <w:r w:rsidR="009E3051">
        <w:rPr>
          <w:szCs w:val="24"/>
        </w:rPr>
        <w:t>option</w:t>
      </w:r>
      <w:r w:rsidR="007E364F" w:rsidRPr="007E364F">
        <w:rPr>
          <w:szCs w:val="24"/>
        </w:rPr>
        <w:t xml:space="preserve"> #2</w:t>
      </w:r>
    </w:p>
    <w:p w14:paraId="5409C0F3" w14:textId="4489E700" w:rsidR="007E364F" w:rsidRPr="009E3051" w:rsidRDefault="007E364F" w:rsidP="009E3051">
      <w:pPr>
        <w:jc w:val="center"/>
        <w:rPr>
          <w:szCs w:val="24"/>
        </w:rPr>
      </w:pPr>
      <w:r w:rsidRPr="007E364F">
        <w:rPr>
          <w:noProof/>
          <w:szCs w:val="24"/>
        </w:rPr>
        <w:lastRenderedPageBreak/>
        <w:drawing>
          <wp:inline distT="0" distB="0" distL="0" distR="0" wp14:anchorId="722E123A" wp14:editId="650D422F">
            <wp:extent cx="3359425" cy="242534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0218" cy="2425916"/>
                    </a:xfrm>
                    <a:prstGeom prst="rect">
                      <a:avLst/>
                    </a:prstGeom>
                    <a:noFill/>
                  </pic:spPr>
                </pic:pic>
              </a:graphicData>
            </a:graphic>
          </wp:inline>
        </w:drawing>
      </w:r>
    </w:p>
    <w:p w14:paraId="3AAD621D" w14:textId="08710144" w:rsidR="007E364F" w:rsidRDefault="009E3051" w:rsidP="00C6143C">
      <w:pPr>
        <w:pStyle w:val="Caption"/>
        <w:jc w:val="center"/>
      </w:pPr>
      <w:r>
        <w:t xml:space="preserve">Figure </w:t>
      </w:r>
      <w:fldSimple w:instr=" SEQ Figure \* ARABIC ">
        <w:r w:rsidR="00C876CE">
          <w:rPr>
            <w:noProof/>
          </w:rPr>
          <w:t>2</w:t>
        </w:r>
      </w:fldSimple>
      <w:r>
        <w:t>: Shared Cloud Provider Approach</w:t>
      </w:r>
    </w:p>
    <w:p w14:paraId="724A3F27" w14:textId="77777777" w:rsidR="00C6143C" w:rsidRPr="00C6143C" w:rsidRDefault="00C6143C" w:rsidP="00C6143C"/>
    <w:p w14:paraId="3F459811" w14:textId="5A9938FD" w:rsidR="00B00A29" w:rsidRPr="00DB0D81" w:rsidRDefault="00B00A29" w:rsidP="00B00A29">
      <w:pPr>
        <w:pStyle w:val="Heading3"/>
      </w:pPr>
      <w:r>
        <w:t>Option # 3</w:t>
      </w:r>
      <w:r w:rsidRPr="007E364F">
        <w:t>:</w:t>
      </w:r>
      <w:r>
        <w:t xml:space="preserve"> Separate Cloud Provider</w:t>
      </w:r>
    </w:p>
    <w:p w14:paraId="39DC2357" w14:textId="15F92329" w:rsidR="007E364F" w:rsidRPr="00B47C78" w:rsidRDefault="00B00A29" w:rsidP="007E364F">
      <w:r>
        <w:t>In this option a</w:t>
      </w:r>
      <w:r w:rsidR="007E364F" w:rsidRPr="007E364F">
        <w:t>ll agencies procure their own cloud provider and maintain their own virtual machines. This appro</w:t>
      </w:r>
      <w:r w:rsidR="00C615C6">
        <w:t xml:space="preserve">ach will alleviate some of the concerns </w:t>
      </w:r>
      <w:r w:rsidR="007E364F" w:rsidRPr="007E364F">
        <w:t xml:space="preserve">discussed in </w:t>
      </w:r>
      <w:r w:rsidR="00C615C6">
        <w:t>options</w:t>
      </w:r>
      <w:r w:rsidR="007E364F" w:rsidRPr="007E364F">
        <w:t xml:space="preserve"> #1 and #2. Each agency will host their environment in the cloud</w:t>
      </w:r>
      <w:r w:rsidR="00493E76">
        <w:t xml:space="preserve"> provider</w:t>
      </w:r>
      <w:r w:rsidR="007E364F" w:rsidRPr="007E364F">
        <w:t xml:space="preserve"> of</w:t>
      </w:r>
      <w:r w:rsidR="00493E76">
        <w:t xml:space="preserve"> their choosing. This approach ha</w:t>
      </w:r>
      <w:r w:rsidR="007E364F" w:rsidRPr="007E364F">
        <w:t xml:space="preserve">s </w:t>
      </w:r>
      <w:r w:rsidR="00493E76">
        <w:t>advantages where</w:t>
      </w:r>
      <w:r w:rsidR="007E364F" w:rsidRPr="007E364F">
        <w:t xml:space="preserve"> </w:t>
      </w:r>
      <w:r w:rsidR="00493E76">
        <w:t>n</w:t>
      </w:r>
      <w:r w:rsidR="007E364F" w:rsidRPr="007E364F">
        <w:t xml:space="preserve">o agency has to come to consensus on a provider, the location of the data center isn’t an issue, and the funding mechanism can easily be handled by each participating agency. The </w:t>
      </w:r>
      <w:r w:rsidR="00493E76">
        <w:t>disadvantage</w:t>
      </w:r>
      <w:r w:rsidR="007E364F" w:rsidRPr="007E364F">
        <w:t xml:space="preserve"> to this approach </w:t>
      </w:r>
      <w:r w:rsidR="00493E76">
        <w:t>is</w:t>
      </w:r>
      <w:r w:rsidR="007E364F" w:rsidRPr="007E364F">
        <w:t xml:space="preserve"> the introduction of networking issues between the simulations (latency, etc.) and the use of public IP space to pass information between simulation environments. </w:t>
      </w:r>
      <w:r w:rsidR="00493E76">
        <w:t>Depending on the information being exchanged, the</w:t>
      </w:r>
      <w:r w:rsidR="007E364F" w:rsidRPr="007E364F">
        <w:t xml:space="preserve"> public IP</w:t>
      </w:r>
      <w:r w:rsidR="00493E76">
        <w:t xml:space="preserve"> space</w:t>
      </w:r>
      <w:r w:rsidR="007E364F" w:rsidRPr="007E364F">
        <w:t xml:space="preserve"> </w:t>
      </w:r>
      <w:r w:rsidR="00493E76">
        <w:t xml:space="preserve">may not be a </w:t>
      </w:r>
      <w:r w:rsidR="007E364F" w:rsidRPr="007E364F">
        <w:t>concern</w:t>
      </w:r>
      <w:r w:rsidR="00493E76">
        <w:t>. But it would need to be evaluated during the risk assessment</w:t>
      </w:r>
      <w:r w:rsidR="00B47C78">
        <w:t xml:space="preserve"> to ensure sensitive unencrypted data isn’t being passed between agencies.</w:t>
      </w:r>
      <w:r w:rsidR="007E364F" w:rsidRPr="007E364F">
        <w:t xml:space="preserve"> </w:t>
      </w:r>
      <w:r w:rsidR="00B47C78">
        <w:t xml:space="preserve">For example this would not be a </w:t>
      </w:r>
      <w:r w:rsidR="007E364F" w:rsidRPr="007E364F">
        <w:t>concern for SDLS testing because the use of the SDLS protocol will keep the information secured during transmission.</w:t>
      </w:r>
      <w:r w:rsidR="00B47C78">
        <w:t xml:space="preserve"> </w:t>
      </w:r>
      <w:r w:rsidR="00567CB7">
        <w:rPr>
          <w:szCs w:val="24"/>
        </w:rPr>
        <w:fldChar w:fldCharType="begin"/>
      </w:r>
      <w:r w:rsidR="00567CB7">
        <w:instrText xml:space="preserve"> REF _Ref335488852 \h </w:instrText>
      </w:r>
      <w:r w:rsidR="00567CB7">
        <w:rPr>
          <w:szCs w:val="24"/>
        </w:rPr>
      </w:r>
      <w:r w:rsidR="00567CB7">
        <w:rPr>
          <w:szCs w:val="24"/>
        </w:rPr>
        <w:fldChar w:fldCharType="separate"/>
      </w:r>
      <w:r w:rsidR="00C876CE">
        <w:t xml:space="preserve">Figure </w:t>
      </w:r>
      <w:r w:rsidR="00C876CE">
        <w:rPr>
          <w:noProof/>
        </w:rPr>
        <w:t>3</w:t>
      </w:r>
      <w:r w:rsidR="00C876CE">
        <w:t>: Separate Cloud Providers Approach</w:t>
      </w:r>
      <w:r w:rsidR="00567CB7">
        <w:rPr>
          <w:szCs w:val="24"/>
        </w:rPr>
        <w:fldChar w:fldCharType="end"/>
      </w:r>
      <w:r w:rsidR="00567CB7">
        <w:rPr>
          <w:szCs w:val="24"/>
        </w:rPr>
        <w:t xml:space="preserve"> </w:t>
      </w:r>
      <w:r w:rsidR="007E364F" w:rsidRPr="007E364F">
        <w:rPr>
          <w:szCs w:val="24"/>
        </w:rPr>
        <w:t xml:space="preserve">depicts </w:t>
      </w:r>
      <w:r w:rsidR="00567CB7">
        <w:rPr>
          <w:szCs w:val="24"/>
        </w:rPr>
        <w:t>option</w:t>
      </w:r>
      <w:r w:rsidR="007E364F" w:rsidRPr="007E364F">
        <w:rPr>
          <w:szCs w:val="24"/>
        </w:rPr>
        <w:t xml:space="preserve"> #3</w:t>
      </w:r>
      <w:r w:rsidR="00567CB7">
        <w:rPr>
          <w:szCs w:val="24"/>
        </w:rPr>
        <w:t>.</w:t>
      </w:r>
    </w:p>
    <w:p w14:paraId="4D44A48F" w14:textId="77777777" w:rsidR="007E364F" w:rsidRPr="007E364F" w:rsidRDefault="007E364F" w:rsidP="007E364F">
      <w:pPr>
        <w:rPr>
          <w:szCs w:val="24"/>
        </w:rPr>
      </w:pPr>
    </w:p>
    <w:p w14:paraId="5D69E7A0" w14:textId="77777777" w:rsidR="007E364F" w:rsidRPr="007E364F" w:rsidRDefault="007E364F" w:rsidP="007E364F">
      <w:pPr>
        <w:jc w:val="center"/>
        <w:rPr>
          <w:b/>
          <w:szCs w:val="24"/>
        </w:rPr>
      </w:pPr>
      <w:r w:rsidRPr="007E364F">
        <w:rPr>
          <w:b/>
          <w:noProof/>
          <w:szCs w:val="24"/>
        </w:rPr>
        <w:lastRenderedPageBreak/>
        <w:drawing>
          <wp:inline distT="0" distB="0" distL="0" distR="0" wp14:anchorId="411F44E7" wp14:editId="29350B2D">
            <wp:extent cx="4164887" cy="3011775"/>
            <wp:effectExtent l="0" t="0" r="1270"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68357" cy="3014284"/>
                    </a:xfrm>
                    <a:prstGeom prst="rect">
                      <a:avLst/>
                    </a:prstGeom>
                    <a:noFill/>
                  </pic:spPr>
                </pic:pic>
              </a:graphicData>
            </a:graphic>
          </wp:inline>
        </w:drawing>
      </w:r>
    </w:p>
    <w:p w14:paraId="42E7D19F" w14:textId="77777777" w:rsidR="007E364F" w:rsidRPr="007E364F" w:rsidRDefault="007E364F" w:rsidP="007E364F">
      <w:pPr>
        <w:jc w:val="center"/>
        <w:rPr>
          <w:b/>
          <w:szCs w:val="24"/>
        </w:rPr>
      </w:pPr>
    </w:p>
    <w:p w14:paraId="52619B33" w14:textId="55DCFDD9" w:rsidR="007E364F" w:rsidRPr="007E364F" w:rsidRDefault="00B47C78" w:rsidP="00B47C78">
      <w:pPr>
        <w:pStyle w:val="Caption"/>
        <w:jc w:val="center"/>
        <w:rPr>
          <w:b w:val="0"/>
        </w:rPr>
      </w:pPr>
      <w:bookmarkStart w:id="20" w:name="_Ref335488852"/>
      <w:r>
        <w:t xml:space="preserve">Figure </w:t>
      </w:r>
      <w:fldSimple w:instr=" SEQ Figure \* ARABIC ">
        <w:r w:rsidR="00C876CE">
          <w:rPr>
            <w:noProof/>
          </w:rPr>
          <w:t>3</w:t>
        </w:r>
      </w:fldSimple>
      <w:r>
        <w:t>: Separate Cloud Providers Approach</w:t>
      </w:r>
      <w:bookmarkEnd w:id="20"/>
    </w:p>
    <w:p w14:paraId="52BF1AB3" w14:textId="77777777" w:rsidR="007E364F" w:rsidRPr="007E364F" w:rsidRDefault="007E364F" w:rsidP="007E364F">
      <w:pPr>
        <w:rPr>
          <w:szCs w:val="24"/>
        </w:rPr>
      </w:pPr>
    </w:p>
    <w:p w14:paraId="4A8C7B96" w14:textId="77777777" w:rsidR="007E364F" w:rsidRDefault="007E364F" w:rsidP="00A30AA3">
      <w:pPr>
        <w:rPr>
          <w:rFonts w:cs="Arial"/>
        </w:rPr>
      </w:pPr>
    </w:p>
    <w:p w14:paraId="39042B3E" w14:textId="49DB3C38" w:rsidR="007E364F" w:rsidRPr="00C336C1" w:rsidRDefault="001C4A8D" w:rsidP="00A30AA3">
      <w:pPr>
        <w:pStyle w:val="Heading3"/>
      </w:pPr>
      <w:bookmarkStart w:id="21" w:name="_Ref335492866"/>
      <w:r>
        <w:t>Recommend</w:t>
      </w:r>
      <w:r w:rsidR="00662F28">
        <w:t>ed</w:t>
      </w:r>
      <w:r>
        <w:t xml:space="preserve"> Options</w:t>
      </w:r>
      <w:bookmarkEnd w:id="21"/>
    </w:p>
    <w:p w14:paraId="35A098C0" w14:textId="330C1F25" w:rsidR="00A30AA3" w:rsidRDefault="00A30AA3" w:rsidP="00A30AA3">
      <w:pPr>
        <w:rPr>
          <w:rFonts w:cs="Arial"/>
        </w:rPr>
      </w:pPr>
      <w:r>
        <w:rPr>
          <w:rFonts w:cs="Arial"/>
        </w:rPr>
        <w:t>Recommendations for CCSDS projects looking</w:t>
      </w:r>
      <w:r w:rsidR="00963A9C">
        <w:rPr>
          <w:rFonts w:cs="Arial"/>
        </w:rPr>
        <w:t xml:space="preserve"> to</w:t>
      </w:r>
      <w:r>
        <w:rPr>
          <w:rFonts w:cs="Arial"/>
        </w:rPr>
        <w:t xml:space="preserve"> </w:t>
      </w:r>
      <w:r w:rsidR="00C96AF9">
        <w:rPr>
          <w:rFonts w:cs="Arial"/>
        </w:rPr>
        <w:t>perform interoperability testing</w:t>
      </w:r>
      <w:r>
        <w:rPr>
          <w:rFonts w:cs="Arial"/>
        </w:rPr>
        <w:t xml:space="preserve"> in the cloud are to utilize one of the two approaches depicted below</w:t>
      </w:r>
      <w:r w:rsidR="00FE7C32">
        <w:rPr>
          <w:rFonts w:cs="Arial"/>
        </w:rPr>
        <w:t xml:space="preserve"> in</w:t>
      </w:r>
      <w:r w:rsidR="001C4A8D">
        <w:rPr>
          <w:rFonts w:cs="Arial"/>
        </w:rPr>
        <w:t xml:space="preserve"> </w:t>
      </w:r>
      <w:r w:rsidR="00B4054A">
        <w:rPr>
          <w:rFonts w:cs="Arial"/>
        </w:rPr>
        <w:fldChar w:fldCharType="begin"/>
      </w:r>
      <w:r w:rsidR="00B4054A">
        <w:rPr>
          <w:rFonts w:cs="Arial"/>
        </w:rPr>
        <w:instrText xml:space="preserve"> REF _Ref335499882 \h </w:instrText>
      </w:r>
      <w:r w:rsidR="00B4054A">
        <w:rPr>
          <w:rFonts w:cs="Arial"/>
        </w:rPr>
      </w:r>
      <w:r w:rsidR="00B4054A">
        <w:rPr>
          <w:rFonts w:cs="Arial"/>
        </w:rPr>
        <w:fldChar w:fldCharType="separate"/>
      </w:r>
      <w:r w:rsidR="00C876CE">
        <w:t xml:space="preserve">Figure </w:t>
      </w:r>
      <w:r w:rsidR="00C876CE">
        <w:rPr>
          <w:noProof/>
        </w:rPr>
        <w:t>4</w:t>
      </w:r>
      <w:r w:rsidR="00C876CE">
        <w:t>: Best Approaches</w:t>
      </w:r>
      <w:r w:rsidR="00B4054A">
        <w:rPr>
          <w:rFonts w:cs="Arial"/>
        </w:rPr>
        <w:fldChar w:fldCharType="end"/>
      </w:r>
      <w:r>
        <w:rPr>
          <w:rFonts w:cs="Arial"/>
        </w:rPr>
        <w:t xml:space="preserve">. Utilizing the same cloud provider brings some policy challenges but also eliminates some technical challenges. An example of a policy challenge is each agency’s policy on which cloud providers can be utilized. Some agencies have a strict cloud policy while others do not and it depends on the data being hosted in the cloud. </w:t>
      </w:r>
    </w:p>
    <w:p w14:paraId="6D10BC17" w14:textId="7D05C3DF" w:rsidR="00A30AA3" w:rsidRDefault="00883DF0" w:rsidP="00A30AA3">
      <w:pPr>
        <w:jc w:val="center"/>
        <w:rPr>
          <w:rFonts w:cs="Arial"/>
        </w:rPr>
      </w:pPr>
      <w:r w:rsidRPr="00883DF0">
        <w:lastRenderedPageBreak/>
        <w:drawing>
          <wp:inline distT="0" distB="0" distL="0" distR="0" wp14:anchorId="47FECA63" wp14:editId="177085BB">
            <wp:extent cx="5943600" cy="3800733"/>
            <wp:effectExtent l="0" t="0" r="0" b="9525"/>
            <wp:docPr id="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800733"/>
                    </a:xfrm>
                    <a:prstGeom prst="rect">
                      <a:avLst/>
                    </a:prstGeom>
                    <a:noFill/>
                    <a:ln>
                      <a:noFill/>
                    </a:ln>
                  </pic:spPr>
                </pic:pic>
              </a:graphicData>
            </a:graphic>
          </wp:inline>
        </w:drawing>
      </w:r>
    </w:p>
    <w:p w14:paraId="13D4D8E3" w14:textId="705530AD" w:rsidR="00D45E79" w:rsidRDefault="00435B9E" w:rsidP="00435B9E">
      <w:pPr>
        <w:pStyle w:val="Caption"/>
        <w:jc w:val="center"/>
        <w:rPr>
          <w:rFonts w:cs="Arial"/>
        </w:rPr>
      </w:pPr>
      <w:bookmarkStart w:id="22" w:name="_Ref335489152"/>
      <w:bookmarkStart w:id="23" w:name="_Ref335499882"/>
      <w:r>
        <w:t xml:space="preserve">Figure </w:t>
      </w:r>
      <w:fldSimple w:instr=" SEQ Figure \* ARABIC ">
        <w:r w:rsidR="00C876CE">
          <w:rPr>
            <w:noProof/>
          </w:rPr>
          <w:t>4</w:t>
        </w:r>
      </w:fldSimple>
      <w:r w:rsidR="001C4A8D">
        <w:t>:</w:t>
      </w:r>
      <w:r>
        <w:t xml:space="preserve"> </w:t>
      </w:r>
      <w:r w:rsidR="00220E4A">
        <w:t>Best Approa</w:t>
      </w:r>
      <w:bookmarkEnd w:id="22"/>
      <w:r w:rsidR="00220E4A">
        <w:t>ches</w:t>
      </w:r>
      <w:bookmarkEnd w:id="23"/>
    </w:p>
    <w:p w14:paraId="360C9CFE" w14:textId="398AD045" w:rsidR="00A30AA3" w:rsidRDefault="00963A9C" w:rsidP="00A30AA3">
      <w:pPr>
        <w:rPr>
          <w:rFonts w:cs="Arial"/>
        </w:rPr>
      </w:pPr>
      <w:r>
        <w:rPr>
          <w:rFonts w:cs="Arial"/>
        </w:rPr>
        <w:t>The</w:t>
      </w:r>
      <w:r w:rsidR="00435F3C">
        <w:rPr>
          <w:rFonts w:cs="Arial"/>
        </w:rPr>
        <w:t xml:space="preserve"> above depicts the two best options with the setup on the left being the preferred approach</w:t>
      </w:r>
      <w:r>
        <w:rPr>
          <w:rFonts w:cs="Arial"/>
        </w:rPr>
        <w:t>. Sharing the same cloud provider, interfacing on a private virtual network and</w:t>
      </w:r>
      <w:r w:rsidR="00D90145">
        <w:rPr>
          <w:rFonts w:cs="Arial"/>
        </w:rPr>
        <w:t xml:space="preserve"> using the web browser </w:t>
      </w:r>
      <w:r>
        <w:rPr>
          <w:rFonts w:cs="Arial"/>
        </w:rPr>
        <w:t>to interact with the VM is more secure</w:t>
      </w:r>
      <w:r w:rsidR="00220E4A">
        <w:rPr>
          <w:rFonts w:cs="Arial"/>
        </w:rPr>
        <w:t xml:space="preserve"> (i.e. minimizes internet exposure)</w:t>
      </w:r>
      <w:r>
        <w:rPr>
          <w:rFonts w:cs="Arial"/>
        </w:rPr>
        <w:t xml:space="preserve"> and eliminate</w:t>
      </w:r>
      <w:r w:rsidR="00220E4A">
        <w:rPr>
          <w:rFonts w:cs="Arial"/>
        </w:rPr>
        <w:t>s</w:t>
      </w:r>
      <w:r>
        <w:rPr>
          <w:rFonts w:cs="Arial"/>
        </w:rPr>
        <w:t xml:space="preserve"> technical issues that have been experience</w:t>
      </w:r>
      <w:r w:rsidR="00220E4A">
        <w:rPr>
          <w:rFonts w:cs="Arial"/>
        </w:rPr>
        <w:t>d</w:t>
      </w:r>
      <w:r>
        <w:rPr>
          <w:rFonts w:cs="Arial"/>
        </w:rPr>
        <w:t xml:space="preserve"> by previous CCSDS interoperability tests. </w:t>
      </w:r>
      <w:r w:rsidR="00435F3C">
        <w:rPr>
          <w:rFonts w:cs="Arial"/>
        </w:rPr>
        <w:t>The approach</w:t>
      </w:r>
      <w:r w:rsidR="007F75EF">
        <w:rPr>
          <w:rFonts w:cs="Arial"/>
        </w:rPr>
        <w:t xml:space="preserve"> depicted above</w:t>
      </w:r>
      <w:r w:rsidR="00435F3C">
        <w:rPr>
          <w:rFonts w:cs="Arial"/>
        </w:rPr>
        <w:t xml:space="preserve"> on the left utilizes the same cloud provider</w:t>
      </w:r>
      <w:r w:rsidR="00F41024">
        <w:rPr>
          <w:rFonts w:cs="Arial"/>
        </w:rPr>
        <w:t xml:space="preserve"> with different virtual machines where</w:t>
      </w:r>
      <w:r w:rsidR="00435F3C">
        <w:rPr>
          <w:rFonts w:cs="Arial"/>
        </w:rPr>
        <w:t xml:space="preserve"> the information passed between the two virtual machines occurs on a separate Virtual Local Area Network (VLAN).</w:t>
      </w:r>
      <w:r w:rsidR="00E356B2">
        <w:rPr>
          <w:rFonts w:cs="Arial"/>
        </w:rPr>
        <w:t xml:space="preserve"> It is important to communicate with the cloud provider and ensure the capability is available to connect two virtual machines on a</w:t>
      </w:r>
      <w:r w:rsidR="00220E4A">
        <w:rPr>
          <w:rFonts w:cs="Arial"/>
        </w:rPr>
        <w:t>n</w:t>
      </w:r>
      <w:r w:rsidR="00E356B2">
        <w:rPr>
          <w:rFonts w:cs="Arial"/>
        </w:rPr>
        <w:t xml:space="preserve"> isolated VLAN. Using this approach t</w:t>
      </w:r>
      <w:r w:rsidR="00435F3C">
        <w:rPr>
          <w:rFonts w:cs="Arial"/>
        </w:rPr>
        <w:t xml:space="preserve">he virtual machines are not exposed to the </w:t>
      </w:r>
      <w:r w:rsidR="00BC55F5">
        <w:rPr>
          <w:rFonts w:cs="Arial"/>
        </w:rPr>
        <w:t>Internet</w:t>
      </w:r>
      <w:r w:rsidR="00435F3C">
        <w:rPr>
          <w:rFonts w:cs="Arial"/>
        </w:rPr>
        <w:t xml:space="preserve"> thereby reducing the risk of </w:t>
      </w:r>
      <w:r w:rsidR="00BC55F5">
        <w:rPr>
          <w:rFonts w:cs="Arial"/>
        </w:rPr>
        <w:t xml:space="preserve">external </w:t>
      </w:r>
      <w:r w:rsidR="00435F3C">
        <w:rPr>
          <w:rFonts w:cs="Arial"/>
        </w:rPr>
        <w:t>cyber attack</w:t>
      </w:r>
      <w:r w:rsidR="00C96AF9">
        <w:rPr>
          <w:rFonts w:cs="Arial"/>
        </w:rPr>
        <w:t>s</w:t>
      </w:r>
      <w:r w:rsidR="00BC55F5">
        <w:rPr>
          <w:rFonts w:cs="Arial"/>
        </w:rPr>
        <w:t xml:space="preserve">. Each agency interacts with their virtual machine via </w:t>
      </w:r>
      <w:r w:rsidR="00D90145">
        <w:rPr>
          <w:rFonts w:cs="Arial"/>
        </w:rPr>
        <w:t>web browser using KVM like connection</w:t>
      </w:r>
      <w:r w:rsidR="00BC55F5">
        <w:rPr>
          <w:rFonts w:cs="Arial"/>
        </w:rPr>
        <w:t xml:space="preserve"> connection. The contingency approach on the right utilizes two different cloud providers and it incurs more risk. The virtual machines from the respective agencies would be exposed to the Internet and thereby have a high exposure to cyber attack. Therefore additional controls would need to be put in </w:t>
      </w:r>
      <w:r w:rsidR="00D45E79">
        <w:rPr>
          <w:rFonts w:cs="Arial"/>
        </w:rPr>
        <w:t xml:space="preserve">place like </w:t>
      </w:r>
      <w:r w:rsidR="001C1889">
        <w:rPr>
          <w:rFonts w:cs="Arial"/>
        </w:rPr>
        <w:t>host-based firewalls and/or host-</w:t>
      </w:r>
      <w:r w:rsidR="00D45E79">
        <w:rPr>
          <w:rFonts w:cs="Arial"/>
        </w:rPr>
        <w:t xml:space="preserve">based intrusion detection </w:t>
      </w:r>
      <w:r w:rsidR="00BC55F5">
        <w:rPr>
          <w:rFonts w:cs="Arial"/>
        </w:rPr>
        <w:t>to lock down communications and only allow the necessary ports and protocols inbound and outbound. In the contingency scenario, all the traffic traverses public IP space and if unencrypted could be subject to eavesdropping.</w:t>
      </w:r>
      <w:r w:rsidR="001C1889">
        <w:rPr>
          <w:rFonts w:cs="Arial"/>
        </w:rPr>
        <w:t xml:space="preserve"> However, in most cases the data being utilized during CCSDS testing is non-sensitive test data therefore eavesdropping may not be a concern.</w:t>
      </w:r>
    </w:p>
    <w:p w14:paraId="61E16568" w14:textId="4DCEF3A5" w:rsidR="006466F9" w:rsidRDefault="006466F9" w:rsidP="00E41422">
      <w:pPr>
        <w:pStyle w:val="Heading2"/>
      </w:pPr>
      <w:bookmarkStart w:id="24" w:name="_Ref338584230"/>
      <w:r>
        <w:t>Cloud Provider</w:t>
      </w:r>
      <w:bookmarkEnd w:id="24"/>
    </w:p>
    <w:p w14:paraId="518CCB17" w14:textId="63D94DDB" w:rsidR="009F1CF2" w:rsidRDefault="006466F9" w:rsidP="006466F9">
      <w:pPr>
        <w:rPr>
          <w:rFonts w:cs="Arial"/>
        </w:rPr>
      </w:pPr>
      <w:r>
        <w:t xml:space="preserve">Depending on the participating agencies the cloud provider selection could be driven by </w:t>
      </w:r>
      <w:r w:rsidR="003B60A3">
        <w:t xml:space="preserve">a multitude of factors (i.e. </w:t>
      </w:r>
      <w:r>
        <w:t>policy, location, tec</w:t>
      </w:r>
      <w:r w:rsidR="003B60A3">
        <w:t xml:space="preserve">hnical capability, cost). See </w:t>
      </w:r>
      <w:r w:rsidR="003B60A3">
        <w:fldChar w:fldCharType="begin"/>
      </w:r>
      <w:r w:rsidR="003B60A3">
        <w:instrText xml:space="preserve"> REF _Ref335496672 \w \h </w:instrText>
      </w:r>
      <w:r w:rsidR="003B60A3">
        <w:fldChar w:fldCharType="separate"/>
      </w:r>
      <w:r w:rsidR="00C876CE">
        <w:t>ANNEX B</w:t>
      </w:r>
      <w:r w:rsidR="003B60A3">
        <w:fldChar w:fldCharType="end"/>
      </w:r>
      <w:r w:rsidR="003B60A3">
        <w:t xml:space="preserve"> for information</w:t>
      </w:r>
      <w:r w:rsidR="0066576E">
        <w:t xml:space="preserve"> on some of the CCSDS participating agencies’ approved cloud providers or polices on cloud. </w:t>
      </w:r>
      <w:r w:rsidR="0066576E">
        <w:rPr>
          <w:rFonts w:cs="Arial"/>
        </w:rPr>
        <w:t xml:space="preserve">Cloud technologies and agency polices are evolving and each CCSDS participating </w:t>
      </w:r>
      <w:r w:rsidR="0066576E">
        <w:rPr>
          <w:rFonts w:cs="Arial"/>
        </w:rPr>
        <w:lastRenderedPageBreak/>
        <w:t xml:space="preserve">agency should contact their appropriate cloud point of contact to verify that the data presented in </w:t>
      </w:r>
      <w:r w:rsidR="0066576E">
        <w:rPr>
          <w:rFonts w:cs="Arial"/>
        </w:rPr>
        <w:fldChar w:fldCharType="begin"/>
      </w:r>
      <w:r w:rsidR="0066576E">
        <w:rPr>
          <w:rFonts w:cs="Arial"/>
        </w:rPr>
        <w:instrText xml:space="preserve"> REF _Ref335492640 \h </w:instrText>
      </w:r>
      <w:r w:rsidR="0066576E">
        <w:rPr>
          <w:rFonts w:cs="Arial"/>
        </w:rPr>
      </w:r>
      <w:r w:rsidR="0066576E">
        <w:rPr>
          <w:rFonts w:cs="Arial"/>
        </w:rPr>
        <w:fldChar w:fldCharType="separate"/>
      </w:r>
      <w:r w:rsidR="00C876CE">
        <w:t xml:space="preserve">Table </w:t>
      </w:r>
      <w:r w:rsidR="00C876CE">
        <w:rPr>
          <w:noProof/>
        </w:rPr>
        <w:t>2</w:t>
      </w:r>
      <w:r w:rsidR="00C876CE">
        <w:t>: Agencies Cloud Policy</w:t>
      </w:r>
      <w:r w:rsidR="0066576E">
        <w:rPr>
          <w:rFonts w:cs="Arial"/>
        </w:rPr>
        <w:fldChar w:fldCharType="end"/>
      </w:r>
      <w:r w:rsidR="0066576E">
        <w:rPr>
          <w:rFonts w:cs="Arial"/>
        </w:rPr>
        <w:t xml:space="preserve"> is applicable and accurate.</w:t>
      </w:r>
    </w:p>
    <w:p w14:paraId="21581EC1" w14:textId="09904ED2" w:rsidR="009F1CF2" w:rsidRPr="006466F9" w:rsidRDefault="009F1CF2" w:rsidP="006466F9">
      <w:r>
        <w:t>A best practice is to utilize the same cloud provider when possible as it reduces cyber risk, as the communication between the virtual machines is locally on a private virtual network. Additionally each agency should procure their own cloud services vice a combined procurement to eliminate intellectual property or legal concerns.</w:t>
      </w:r>
    </w:p>
    <w:p w14:paraId="4E3318FF" w14:textId="466D200C" w:rsidR="00826B51" w:rsidRDefault="00826B51" w:rsidP="00E41422">
      <w:pPr>
        <w:pStyle w:val="Heading2"/>
      </w:pPr>
      <w:bookmarkStart w:id="25" w:name="_Ref338584277"/>
      <w:r>
        <w:t>Cost Models</w:t>
      </w:r>
      <w:bookmarkEnd w:id="25"/>
    </w:p>
    <w:p w14:paraId="76376E72" w14:textId="0B81A16D" w:rsidR="002D3D4C" w:rsidRDefault="002D3D4C" w:rsidP="00A30AA3">
      <w:pPr>
        <w:rPr>
          <w:rFonts w:cs="Arial"/>
        </w:rPr>
      </w:pPr>
      <w:r>
        <w:rPr>
          <w:rFonts w:cs="Arial"/>
        </w:rPr>
        <w:t>The cost for cloud utilization varies depending on</w:t>
      </w:r>
      <w:r w:rsidR="007663AC">
        <w:rPr>
          <w:rFonts w:cs="Arial"/>
        </w:rPr>
        <w:t xml:space="preserve"> the</w:t>
      </w:r>
      <w:r>
        <w:rPr>
          <w:rFonts w:cs="Arial"/>
        </w:rPr>
        <w:t xml:space="preserve"> cloud provider. Some cloud providers are time-based subscriptions while others operate with the pay-as-you-go model. The subscription model simply purchases virtual machines of a certain size for a fixed amount of time. Based on experience with the pilot the subscription model would not be the preferred approach. It is recommended to procure cloud services using the pay-as-you-go model. Experience tells us that performing testing within a fixed window is difficult especially when piloting new technologies and working with different agencies. Therefore a best practice is t</w:t>
      </w:r>
      <w:r w:rsidR="00993F09">
        <w:rPr>
          <w:rFonts w:cs="Arial"/>
        </w:rPr>
        <w:t>o establish a balance with</w:t>
      </w:r>
      <w:r w:rsidR="00E522F4">
        <w:rPr>
          <w:rFonts w:cs="Arial"/>
        </w:rPr>
        <w:t xml:space="preserve"> a cloud provider and pull from that balance as used (i.e. pay-as-you-go). For ex</w:t>
      </w:r>
      <w:r w:rsidR="00D06E85">
        <w:rPr>
          <w:rFonts w:cs="Arial"/>
        </w:rPr>
        <w:t>ample, establish a balance of $5</w:t>
      </w:r>
      <w:r w:rsidR="00E522F4">
        <w:rPr>
          <w:rFonts w:cs="Arial"/>
        </w:rPr>
        <w:t xml:space="preserve">00 </w:t>
      </w:r>
      <w:r w:rsidR="00D06E85">
        <w:rPr>
          <w:rFonts w:cs="Arial"/>
        </w:rPr>
        <w:t xml:space="preserve">USD </w:t>
      </w:r>
      <w:r w:rsidR="00E522F4">
        <w:rPr>
          <w:rFonts w:cs="Arial"/>
        </w:rPr>
        <w:t xml:space="preserve">with a cloud provider and </w:t>
      </w:r>
      <w:r w:rsidR="00D06E85">
        <w:rPr>
          <w:rFonts w:cs="Arial"/>
        </w:rPr>
        <w:t xml:space="preserve">the balance will be reduced as the virtual machines are used. Depending on the rules and regulations for the agencies involved, one agency can procure the cloud services on behalf of the other. However, lessons learned from the pilot study are some agencies have strict rules on this and each agency procured their own services. Therefore, to mitigate any potential legal issues, it is recommended that each agency procure their own services. </w:t>
      </w:r>
    </w:p>
    <w:p w14:paraId="22A22016" w14:textId="13B364C2" w:rsidR="00F256B7" w:rsidRDefault="00F256B7" w:rsidP="00F256B7">
      <w:pPr>
        <w:pStyle w:val="Heading2"/>
      </w:pPr>
      <w:bookmarkStart w:id="26" w:name="_Ref338584286"/>
      <w:r>
        <w:t>Procurement Method</w:t>
      </w:r>
      <w:bookmarkEnd w:id="26"/>
    </w:p>
    <w:p w14:paraId="286E182C" w14:textId="2967EA8A" w:rsidR="00F256B7" w:rsidRDefault="00F256B7" w:rsidP="00A30AA3">
      <w:pPr>
        <w:rPr>
          <w:rFonts w:cs="Arial"/>
        </w:rPr>
      </w:pPr>
      <w:r>
        <w:rPr>
          <w:rFonts w:cs="Arial"/>
        </w:rPr>
        <w:t xml:space="preserve">Depending on the agency’s procurement regulations, procuring service from the cloud provider can be as easy as a credit card purchase or it could require a full purchase order with substantial paperwork and oversight. Each agency will have to work within their procurement rules but the most efficient approach is simply procuring the desired amount of computing resources by establishing a balance (i.e. $500 USD) with a cloud provider and burning down the balance over time using the most efficient cost model (i.e. on-demand or subscription) for the </w:t>
      </w:r>
      <w:r w:rsidR="00A83721">
        <w:rPr>
          <w:rFonts w:cs="Arial"/>
        </w:rPr>
        <w:t>particular implementation.</w:t>
      </w:r>
    </w:p>
    <w:p w14:paraId="63735568" w14:textId="1B02E383" w:rsidR="00826B51" w:rsidRDefault="004D1448" w:rsidP="00C876CE">
      <w:pPr>
        <w:pStyle w:val="Heading2"/>
      </w:pPr>
      <w:bookmarkStart w:id="27" w:name="_Ref338584314"/>
      <w:r>
        <w:t>Computing and S</w:t>
      </w:r>
      <w:r w:rsidR="00826B51">
        <w:t>torage</w:t>
      </w:r>
      <w:r w:rsidR="00C876CE">
        <w:t xml:space="preserve"> Resources Costs</w:t>
      </w:r>
      <w:bookmarkEnd w:id="27"/>
    </w:p>
    <w:p w14:paraId="05146C3E" w14:textId="270EDDB3" w:rsidR="000403E1" w:rsidRDefault="000403E1" w:rsidP="00A30AA3">
      <w:pPr>
        <w:rPr>
          <w:rFonts w:cs="Arial"/>
        </w:rPr>
      </w:pPr>
      <w:r>
        <w:rPr>
          <w:rFonts w:cs="Arial"/>
        </w:rPr>
        <w:t xml:space="preserve">An important factor to consider when understanding the cost of cloud technologies is </w:t>
      </w:r>
      <w:r w:rsidR="000F2C4B">
        <w:rPr>
          <w:rFonts w:cs="Arial"/>
        </w:rPr>
        <w:t>Central Processing Unit (</w:t>
      </w:r>
      <w:r>
        <w:rPr>
          <w:rFonts w:cs="Arial"/>
        </w:rPr>
        <w:t>CPU</w:t>
      </w:r>
      <w:r w:rsidR="000F2C4B">
        <w:rPr>
          <w:rFonts w:cs="Arial"/>
        </w:rPr>
        <w:t>)</w:t>
      </w:r>
      <w:r>
        <w:rPr>
          <w:rFonts w:cs="Arial"/>
        </w:rPr>
        <w:t xml:space="preserve">, </w:t>
      </w:r>
      <w:r w:rsidR="000F2C4B">
        <w:rPr>
          <w:rFonts w:cs="Arial"/>
        </w:rPr>
        <w:t>Random-Access M</w:t>
      </w:r>
      <w:r w:rsidR="000F2C4B" w:rsidRPr="000F2C4B">
        <w:rPr>
          <w:rFonts w:cs="Arial"/>
        </w:rPr>
        <w:t xml:space="preserve">emory </w:t>
      </w:r>
      <w:r w:rsidR="00330898">
        <w:rPr>
          <w:rFonts w:cs="Arial"/>
        </w:rPr>
        <w:t>(</w:t>
      </w:r>
      <w:r>
        <w:rPr>
          <w:rFonts w:cs="Arial"/>
        </w:rPr>
        <w:t>RAM</w:t>
      </w:r>
      <w:r w:rsidR="00330898">
        <w:rPr>
          <w:rFonts w:cs="Arial"/>
        </w:rPr>
        <w:t>)</w:t>
      </w:r>
      <w:r>
        <w:rPr>
          <w:rFonts w:cs="Arial"/>
        </w:rPr>
        <w:t>, and Storage with network throughput sometimes being a factor as well. In addition to the technical specifications is the required uptime for each virtual machine. The longer the machines are operating, the higher the cost. Based on experience with the cloud pilot, uptime can be reduced to only when testing is occurring which is different than most standard cloud implementations (i.e. web servers) where the machines are required to be on at all times. The ability to pay-as-you-go and only power-on the virtual machine when testing makes the cloud approach extremely cost effective.</w:t>
      </w:r>
    </w:p>
    <w:p w14:paraId="2D576130" w14:textId="4096414A" w:rsidR="002D3D4C" w:rsidRDefault="0032382E" w:rsidP="00A30AA3">
      <w:pPr>
        <w:rPr>
          <w:rFonts w:cs="Arial"/>
        </w:rPr>
      </w:pPr>
      <w:r>
        <w:rPr>
          <w:rFonts w:cs="Arial"/>
        </w:rPr>
        <w:t xml:space="preserve">The table below depicts an example comparison between two costing models and the two approaches discussed earlier. When using the subscription model the cloud provider projects 24x7 usage and applies a discount for bulk purchase whereas the pay-as-you-go model assumes only 160 hours of usage (8hrs x day for 20 working days). Most cloud providers charge more for </w:t>
      </w:r>
      <w:r>
        <w:rPr>
          <w:rFonts w:cs="Arial"/>
        </w:rPr>
        <w:lastRenderedPageBreak/>
        <w:t xml:space="preserve">the pay-as-you-go model but the required uptime for interoperability testing </w:t>
      </w:r>
      <w:r w:rsidR="00916D16">
        <w:rPr>
          <w:rFonts w:cs="Arial"/>
        </w:rPr>
        <w:t>in most cases will be relatively low. However, it is recommended to perform your own cost comparison to ensure the most cost effective approach.</w:t>
      </w:r>
      <w:r w:rsidR="00351D6A">
        <w:rPr>
          <w:rFonts w:cs="Arial"/>
        </w:rPr>
        <w:t xml:space="preserve"> The main difference with the two approaches is the level of cyber risk associated as having virtual machines directly exposed to the Internet with limited protection (i.e. only cloud provider firewall) is a risky proposition unless proper controls are implemented.</w:t>
      </w:r>
    </w:p>
    <w:p w14:paraId="13B9B9A9" w14:textId="77777777" w:rsidR="003A7B95" w:rsidRDefault="003A7B95" w:rsidP="00A30AA3">
      <w:pPr>
        <w:rPr>
          <w:rFonts w:cs="Arial"/>
        </w:rPr>
      </w:pPr>
    </w:p>
    <w:tbl>
      <w:tblPr>
        <w:tblStyle w:val="LightList-Accent3"/>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790"/>
        <w:gridCol w:w="1980"/>
        <w:gridCol w:w="2430"/>
      </w:tblGrid>
      <w:tr w:rsidR="00C216DA" w:rsidRPr="000F2C4B" w14:paraId="2441A282" w14:textId="77777777" w:rsidTr="001D4CBF">
        <w:trPr>
          <w:cnfStyle w:val="100000000000" w:firstRow="1" w:lastRow="0" w:firstColumn="0" w:lastColumn="0" w:oddVBand="0" w:evenVBand="0" w:oddHBand="0"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2268" w:type="dxa"/>
          </w:tcPr>
          <w:p w14:paraId="22FC3D85" w14:textId="7074B435" w:rsidR="00DA7E40" w:rsidRPr="000F2C4B" w:rsidRDefault="002F7D7A" w:rsidP="00042371">
            <w:pPr>
              <w:jc w:val="center"/>
              <w:rPr>
                <w:rFonts w:cs="Arial"/>
                <w:color w:val="auto"/>
              </w:rPr>
            </w:pPr>
            <w:r>
              <w:rPr>
                <w:rFonts w:cs="Arial"/>
                <w:color w:val="auto"/>
              </w:rPr>
              <w:t>Example Cloud Provider</w:t>
            </w:r>
          </w:p>
        </w:tc>
        <w:tc>
          <w:tcPr>
            <w:tcW w:w="2790" w:type="dxa"/>
          </w:tcPr>
          <w:p w14:paraId="41D0CACB" w14:textId="7F5C8752" w:rsidR="00DA7E40" w:rsidRPr="000F2C4B" w:rsidRDefault="00DA7E40" w:rsidP="00042371">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0F2C4B">
              <w:rPr>
                <w:rFonts w:cs="Arial"/>
                <w:color w:val="auto"/>
              </w:rPr>
              <w:t>Virtual Machine Specs</w:t>
            </w:r>
          </w:p>
        </w:tc>
        <w:tc>
          <w:tcPr>
            <w:tcW w:w="1980" w:type="dxa"/>
          </w:tcPr>
          <w:p w14:paraId="02009F6C" w14:textId="16FD4C0E" w:rsidR="00DA7E40" w:rsidRPr="000F2C4B" w:rsidRDefault="00DA7E40"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0F2C4B">
              <w:rPr>
                <w:rFonts w:cs="Arial"/>
                <w:color w:val="auto"/>
              </w:rPr>
              <w:t>Cost</w:t>
            </w:r>
            <w:r w:rsidR="003A7B95" w:rsidRPr="000F2C4B">
              <w:rPr>
                <w:rFonts w:cs="Arial"/>
                <w:color w:val="auto"/>
              </w:rPr>
              <w:t xml:space="preserve"> </w:t>
            </w:r>
            <w:r w:rsidR="002F7D7A">
              <w:rPr>
                <w:rFonts w:cs="Arial"/>
                <w:color w:val="auto"/>
              </w:rPr>
              <w:t>Model           1 month</w:t>
            </w:r>
          </w:p>
        </w:tc>
        <w:tc>
          <w:tcPr>
            <w:tcW w:w="2430" w:type="dxa"/>
          </w:tcPr>
          <w:p w14:paraId="6CF0A542" w14:textId="043C3386" w:rsidR="00DA7E40" w:rsidRPr="000F2C4B" w:rsidRDefault="002F7D7A" w:rsidP="00042371">
            <w:pPr>
              <w:jc w:val="center"/>
              <w:cnfStyle w:val="100000000000" w:firstRow="1" w:lastRow="0" w:firstColumn="0" w:lastColumn="0" w:oddVBand="0" w:evenVBand="0" w:oddHBand="0" w:evenHBand="0" w:firstRowFirstColumn="0" w:firstRowLastColumn="0" w:lastRowFirstColumn="0" w:lastRowLastColumn="0"/>
              <w:rPr>
                <w:rFonts w:cs="Arial"/>
                <w:color w:val="auto"/>
              </w:rPr>
            </w:pPr>
            <w:r>
              <w:rPr>
                <w:rFonts w:cs="Arial"/>
                <w:color w:val="auto"/>
              </w:rPr>
              <w:t>Comments</w:t>
            </w:r>
          </w:p>
        </w:tc>
      </w:tr>
      <w:tr w:rsidR="00C216DA" w:rsidRPr="00042371" w14:paraId="264458AC" w14:textId="77777777" w:rsidTr="001D4CBF">
        <w:trPr>
          <w:cnfStyle w:val="000000100000" w:firstRow="0" w:lastRow="0" w:firstColumn="0" w:lastColumn="0" w:oddVBand="0" w:evenVBand="0" w:oddHBand="1" w:evenHBand="0" w:firstRowFirstColumn="0" w:firstRowLastColumn="0" w:lastRowFirstColumn="0" w:lastRowLastColumn="0"/>
          <w:trHeight w:val="88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5041F1C" w14:textId="78EC396A" w:rsidR="00042371" w:rsidRPr="00042371" w:rsidRDefault="002F7D7A" w:rsidP="00C72A09">
            <w:pPr>
              <w:jc w:val="left"/>
              <w:rPr>
                <w:b w:val="0"/>
              </w:rPr>
            </w:pPr>
            <w:r>
              <w:rPr>
                <w:b w:val="0"/>
              </w:rPr>
              <w:t>Amazon Web Services</w:t>
            </w:r>
          </w:p>
        </w:tc>
        <w:tc>
          <w:tcPr>
            <w:tcW w:w="2790" w:type="dxa"/>
            <w:vMerge w:val="restart"/>
            <w:vAlign w:val="center"/>
          </w:tcPr>
          <w:p w14:paraId="1DDA13C1" w14:textId="5234A070" w:rsidR="00042371" w:rsidRPr="00042371" w:rsidRDefault="00042371" w:rsidP="00C72A09">
            <w:pPr>
              <w:pStyle w:val="ListParagraph"/>
              <w:numPr>
                <w:ilvl w:val="0"/>
                <w:numId w:val="8"/>
              </w:numPr>
              <w:ind w:left="425"/>
              <w:cnfStyle w:val="000000100000" w:firstRow="0" w:lastRow="0" w:firstColumn="0" w:lastColumn="0" w:oddVBand="0" w:evenVBand="0" w:oddHBand="1" w:evenHBand="0" w:firstRowFirstColumn="0" w:firstRowLastColumn="0" w:lastRowFirstColumn="0" w:lastRowLastColumn="0"/>
            </w:pPr>
            <w:r w:rsidRPr="00042371">
              <w:t>2 CPUs</w:t>
            </w:r>
          </w:p>
          <w:p w14:paraId="15B78835" w14:textId="77777777" w:rsidR="00042371" w:rsidRPr="00042371" w:rsidRDefault="00042371" w:rsidP="00C72A09">
            <w:pPr>
              <w:pStyle w:val="ListParagraph"/>
              <w:numPr>
                <w:ilvl w:val="0"/>
                <w:numId w:val="8"/>
              </w:numPr>
              <w:ind w:left="425"/>
              <w:cnfStyle w:val="000000100000" w:firstRow="0" w:lastRow="0" w:firstColumn="0" w:lastColumn="0" w:oddVBand="0" w:evenVBand="0" w:oddHBand="1" w:evenHBand="0" w:firstRowFirstColumn="0" w:firstRowLastColumn="0" w:lastRowFirstColumn="0" w:lastRowLastColumn="0"/>
            </w:pPr>
            <w:r w:rsidRPr="00042371">
              <w:t>2 GBs of RAM</w:t>
            </w:r>
          </w:p>
          <w:p w14:paraId="0A2A2C66" w14:textId="431B0CF7" w:rsidR="00042371" w:rsidRPr="00042371" w:rsidRDefault="00042371" w:rsidP="00C72A09">
            <w:pPr>
              <w:pStyle w:val="ListParagraph"/>
              <w:numPr>
                <w:ilvl w:val="0"/>
                <w:numId w:val="8"/>
              </w:numPr>
              <w:ind w:left="425"/>
              <w:cnfStyle w:val="000000100000" w:firstRow="0" w:lastRow="0" w:firstColumn="0" w:lastColumn="0" w:oddVBand="0" w:evenVBand="0" w:oddHBand="1" w:evenHBand="0" w:firstRowFirstColumn="0" w:firstRowLastColumn="0" w:lastRowFirstColumn="0" w:lastRowLastColumn="0"/>
            </w:pPr>
            <w:r w:rsidRPr="00042371">
              <w:t>100 GBs of Storage</w:t>
            </w:r>
          </w:p>
        </w:tc>
        <w:tc>
          <w:tcPr>
            <w:tcW w:w="1980" w:type="dxa"/>
            <w:vAlign w:val="center"/>
          </w:tcPr>
          <w:p w14:paraId="0EF5F383" w14:textId="0296330C" w:rsidR="00042371" w:rsidRPr="00042371" w:rsidRDefault="00F55971" w:rsidP="00C72A09">
            <w:pPr>
              <w:jc w:val="left"/>
              <w:cnfStyle w:val="000000100000" w:firstRow="0" w:lastRow="0" w:firstColumn="0" w:lastColumn="0" w:oddVBand="0" w:evenVBand="0" w:oddHBand="1" w:evenHBand="0" w:firstRowFirstColumn="0" w:firstRowLastColumn="0" w:lastRowFirstColumn="0" w:lastRowLastColumn="0"/>
            </w:pPr>
            <w:r>
              <w:t>Subscription: $27</w:t>
            </w:r>
          </w:p>
        </w:tc>
        <w:tc>
          <w:tcPr>
            <w:tcW w:w="2430" w:type="dxa"/>
            <w:vMerge w:val="restart"/>
            <w:vAlign w:val="center"/>
          </w:tcPr>
          <w:p w14:paraId="0C8BB3BF" w14:textId="5FCE216F" w:rsidR="00042371" w:rsidRPr="00042371" w:rsidRDefault="002F7D7A" w:rsidP="001D4CBF">
            <w:pPr>
              <w:jc w:val="left"/>
              <w:cnfStyle w:val="000000100000" w:firstRow="0" w:lastRow="0" w:firstColumn="0" w:lastColumn="0" w:oddVBand="0" w:evenVBand="0" w:oddHBand="1" w:evenHBand="0" w:firstRowFirstColumn="0" w:firstRowLastColumn="0" w:lastRowFirstColumn="0" w:lastRowLastColumn="0"/>
            </w:pPr>
            <w:r>
              <w:t>Similar costs were s</w:t>
            </w:r>
            <w:r w:rsidR="001D4CBF">
              <w:t>een with other cloud providers</w:t>
            </w:r>
          </w:p>
        </w:tc>
      </w:tr>
      <w:tr w:rsidR="00C216DA" w:rsidRPr="00042371" w14:paraId="02594745" w14:textId="77777777" w:rsidTr="001D4CBF">
        <w:trPr>
          <w:trHeight w:val="78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6A2D8D8" w14:textId="77777777" w:rsidR="002F7D7A" w:rsidRPr="00042371" w:rsidRDefault="002F7D7A" w:rsidP="00C72A09">
            <w:pPr>
              <w:jc w:val="left"/>
              <w:rPr>
                <w:b w:val="0"/>
              </w:rPr>
            </w:pPr>
          </w:p>
        </w:tc>
        <w:tc>
          <w:tcPr>
            <w:tcW w:w="2790" w:type="dxa"/>
            <w:vMerge/>
            <w:vAlign w:val="center"/>
          </w:tcPr>
          <w:p w14:paraId="20659F4D" w14:textId="77777777" w:rsidR="002F7D7A" w:rsidRPr="00042371" w:rsidRDefault="002F7D7A" w:rsidP="00C72A09">
            <w:pPr>
              <w:pStyle w:val="ListParagraph"/>
              <w:numPr>
                <w:ilvl w:val="0"/>
                <w:numId w:val="8"/>
              </w:numPr>
              <w:ind w:left="425"/>
              <w:cnfStyle w:val="000000000000" w:firstRow="0" w:lastRow="0" w:firstColumn="0" w:lastColumn="0" w:oddVBand="0" w:evenVBand="0" w:oddHBand="0" w:evenHBand="0" w:firstRowFirstColumn="0" w:firstRowLastColumn="0" w:lastRowFirstColumn="0" w:lastRowLastColumn="0"/>
            </w:pPr>
          </w:p>
        </w:tc>
        <w:tc>
          <w:tcPr>
            <w:tcW w:w="1980" w:type="dxa"/>
            <w:vAlign w:val="center"/>
          </w:tcPr>
          <w:p w14:paraId="759D15BA" w14:textId="4C29B4FA" w:rsidR="002F7D7A" w:rsidRPr="00042371" w:rsidRDefault="00C216DA" w:rsidP="00C72A09">
            <w:pPr>
              <w:jc w:val="left"/>
              <w:cnfStyle w:val="000000000000" w:firstRow="0" w:lastRow="0" w:firstColumn="0" w:lastColumn="0" w:oddVBand="0" w:evenVBand="0" w:oddHBand="0" w:evenHBand="0" w:firstRowFirstColumn="0" w:firstRowLastColumn="0" w:lastRowFirstColumn="0" w:lastRowLastColumn="0"/>
            </w:pPr>
            <w:r>
              <w:t>On-Demand</w:t>
            </w:r>
            <w:r w:rsidR="002F7D7A">
              <w:t>: $8</w:t>
            </w:r>
          </w:p>
        </w:tc>
        <w:tc>
          <w:tcPr>
            <w:tcW w:w="2430" w:type="dxa"/>
            <w:vMerge/>
            <w:vAlign w:val="center"/>
          </w:tcPr>
          <w:p w14:paraId="265768B9" w14:textId="77777777" w:rsidR="002F7D7A" w:rsidRPr="00042371" w:rsidRDefault="002F7D7A" w:rsidP="00C72A09">
            <w:pPr>
              <w:jc w:val="left"/>
              <w:cnfStyle w:val="000000000000" w:firstRow="0" w:lastRow="0" w:firstColumn="0" w:lastColumn="0" w:oddVBand="0" w:evenVBand="0" w:oddHBand="0" w:evenHBand="0" w:firstRowFirstColumn="0" w:firstRowLastColumn="0" w:lastRowFirstColumn="0" w:lastRowLastColumn="0"/>
            </w:pPr>
          </w:p>
        </w:tc>
      </w:tr>
    </w:tbl>
    <w:p w14:paraId="594A67C9" w14:textId="484E200E" w:rsidR="008075B8" w:rsidRDefault="00AF3AA0" w:rsidP="00AF3AA0">
      <w:pPr>
        <w:pStyle w:val="Caption"/>
        <w:jc w:val="center"/>
        <w:rPr>
          <w:rFonts w:cs="Arial"/>
        </w:rPr>
      </w:pPr>
      <w:r>
        <w:t xml:space="preserve">Table </w:t>
      </w:r>
      <w:fldSimple w:instr=" SEQ Table \* ARABIC ">
        <w:r w:rsidR="00C876CE">
          <w:rPr>
            <w:noProof/>
          </w:rPr>
          <w:t>1</w:t>
        </w:r>
      </w:fldSimple>
      <w:r>
        <w:t>: Cost Comparison Subscription vs. On-Demand</w:t>
      </w:r>
    </w:p>
    <w:p w14:paraId="79B9F2BF" w14:textId="77777777" w:rsidR="00587864" w:rsidRDefault="00587864" w:rsidP="00A30AA3"/>
    <w:p w14:paraId="65F7217E" w14:textId="6B819788" w:rsidR="001D4CBF" w:rsidRDefault="001D4CBF" w:rsidP="001D4CBF">
      <w:pPr>
        <w:pStyle w:val="Heading2"/>
      </w:pPr>
      <w:bookmarkStart w:id="28" w:name="_Ref338584348"/>
      <w:r>
        <w:t>Virtual Machine Deployment</w:t>
      </w:r>
      <w:bookmarkEnd w:id="28"/>
    </w:p>
    <w:p w14:paraId="493BF403" w14:textId="74E945B7" w:rsidR="00153125" w:rsidRDefault="00F75BCF" w:rsidP="00153125">
      <w:r>
        <w:t xml:space="preserve">As described in the cloud deployment architecture section each participating agency will more than likely use separate virtual machines vice sharing a virtual machine to eliminate intellectual property or legal concerns. </w:t>
      </w:r>
      <w:r w:rsidR="00153125">
        <w:t>When deploying virtual machines to the cloud</w:t>
      </w:r>
      <w:r w:rsidR="007E747E">
        <w:t>,</w:t>
      </w:r>
      <w:r w:rsidR="00153125">
        <w:t xml:space="preserve"> two options are available: building from scratch on a fresh operating system or migrating an existing virtual machine in the cloud. </w:t>
      </w:r>
      <w:r w:rsidR="009F3FD4">
        <w:t>For more complex environments, t</w:t>
      </w:r>
      <w:r w:rsidR="00153125">
        <w:t>he most efficient option is to migrate an existing virtual machine (or convert existing physical machine to a virtual machine and then migrate).</w:t>
      </w:r>
      <w:r w:rsidR="009F3FD4">
        <w:t xml:space="preserve"> Migrating a preconfigured machine eliminates the setup </w:t>
      </w:r>
      <w:proofErr w:type="gramStart"/>
      <w:r w:rsidR="009F3FD4">
        <w:t xml:space="preserve">time </w:t>
      </w:r>
      <w:r w:rsidR="00FE7C32">
        <w:t>which</w:t>
      </w:r>
      <w:proofErr w:type="gramEnd"/>
      <w:r w:rsidR="00FE7C32">
        <w:t xml:space="preserve"> </w:t>
      </w:r>
      <w:r w:rsidR="009F3FD4">
        <w:t>often times require</w:t>
      </w:r>
      <w:r w:rsidR="00FE7C32">
        <w:t>s</w:t>
      </w:r>
      <w:r w:rsidR="009F3FD4">
        <w:t xml:space="preserve"> a lengthy setup procedures. However, in some instances redeploying on a fresh operating system can occur with minimal effort and in those instances migration should be avoided.</w:t>
      </w:r>
    </w:p>
    <w:p w14:paraId="22B721FD" w14:textId="4E2860BB" w:rsidR="00153125" w:rsidRDefault="009F3FD4" w:rsidP="00153125">
      <w:r>
        <w:t xml:space="preserve">If migration is the </w:t>
      </w:r>
      <w:r w:rsidR="00F75BCF">
        <w:t>preferred approach</w:t>
      </w:r>
      <w:r w:rsidR="004D619E">
        <w:t xml:space="preserve"> the following should be considered when deploying or even selecting a cloud provider. The cloud provider will have to support uploading custom virtual disk image via VDI, VMDK or RAW disk image. Not all cloud providers provide this capability therefore it should be considered upfront when selecting the provider. Additionally it is beneficial for the provider to support </w:t>
      </w:r>
      <w:r w:rsidR="00153125">
        <w:t>the ability to upload ISOs for use as that allows for uploading custom operating syste</w:t>
      </w:r>
      <w:r w:rsidR="004D619E">
        <w:t>m or even full virtual machine migration. See section</w:t>
      </w:r>
      <w:r w:rsidR="00E62B20">
        <w:t xml:space="preserve"> </w:t>
      </w:r>
      <w:r w:rsidR="00E62B20">
        <w:fldChar w:fldCharType="begin"/>
      </w:r>
      <w:r w:rsidR="00E62B20">
        <w:instrText xml:space="preserve"> REF _Ref335498657 \w \h </w:instrText>
      </w:r>
      <w:r w:rsidR="00E62B20">
        <w:fldChar w:fldCharType="separate"/>
      </w:r>
      <w:r w:rsidR="00C876CE">
        <w:t>A1.1</w:t>
      </w:r>
      <w:r w:rsidR="00E62B20">
        <w:fldChar w:fldCharType="end"/>
      </w:r>
      <w:r w:rsidR="00E62B20">
        <w:t xml:space="preserve"> for detailed instructions on how to import </w:t>
      </w:r>
      <w:r w:rsidR="00FE3A85">
        <w:t xml:space="preserve">a </w:t>
      </w:r>
      <w:r w:rsidR="00E62B20">
        <w:t>full virtual machine using an ISO</w:t>
      </w:r>
      <w:r w:rsidR="00153125">
        <w:t>.</w:t>
      </w:r>
    </w:p>
    <w:p w14:paraId="1C0CFC2C" w14:textId="77777777" w:rsidR="00153125" w:rsidRPr="00153125" w:rsidRDefault="00153125" w:rsidP="00153125"/>
    <w:p w14:paraId="5D81058C" w14:textId="0654C9E9" w:rsidR="001D4CBF" w:rsidRDefault="001D4CBF" w:rsidP="001D4CBF">
      <w:pPr>
        <w:pStyle w:val="Heading2"/>
      </w:pPr>
      <w:bookmarkStart w:id="29" w:name="_Ref338584372"/>
      <w:r>
        <w:t>Virtual Networking</w:t>
      </w:r>
      <w:bookmarkEnd w:id="29"/>
    </w:p>
    <w:p w14:paraId="59A007F0" w14:textId="372A0231" w:rsidR="00E62B20" w:rsidRDefault="00E62B20" w:rsidP="00E62B20">
      <w:r>
        <w:t>The virtual networking setup is important and the cloud provider’s capability should be considered before selecting a provider. Depending on the deployment architecture selected multiple virtual networking options are available. The ability to securely transfer information two and from the virtual machine (i.e. SCP, SFTP) is necessary but the best practice is to have this as an on-demand capability to limit Internet exposure.</w:t>
      </w:r>
    </w:p>
    <w:p w14:paraId="5D5C0423" w14:textId="279DEA75" w:rsidR="00E62B20" w:rsidRDefault="00E62B20" w:rsidP="00E62B20">
      <w:r>
        <w:lastRenderedPageBreak/>
        <w:t xml:space="preserve">When two virtual machines are being used and communication between them is required a best practice as described in the section </w:t>
      </w:r>
      <w:r>
        <w:fldChar w:fldCharType="begin"/>
      </w:r>
      <w:r>
        <w:instrText xml:space="preserve"> REF _Ref335492866 \w \h </w:instrText>
      </w:r>
      <w:r>
        <w:fldChar w:fldCharType="separate"/>
      </w:r>
      <w:r w:rsidR="00C876CE">
        <w:t>3.1.4</w:t>
      </w:r>
      <w:r>
        <w:fldChar w:fldCharType="end"/>
      </w:r>
      <w:r>
        <w:t xml:space="preserve"> is the ability to connect two or more virtual machines on an isolated VLAN to establish a local connection. It is important to inquire to see if two machines purchased by different customers can be interconnected on the same VLAN. This is likely to require assistance by cloud provider.</w:t>
      </w:r>
    </w:p>
    <w:p w14:paraId="122DCBF1" w14:textId="47D07450" w:rsidR="001D4CBF" w:rsidRPr="001D4CBF" w:rsidRDefault="00E62B20" w:rsidP="001D4CBF">
      <w:r>
        <w:t>When setting up the virtual networking a best practice is to only in rare cases expose the virtual machines directly to the Internet. This will reduce risk of cyber attack.</w:t>
      </w:r>
    </w:p>
    <w:p w14:paraId="62E1AA72" w14:textId="7DD291BC" w:rsidR="001D4CBF" w:rsidRDefault="001D4CBF" w:rsidP="001D4CBF">
      <w:pPr>
        <w:pStyle w:val="Heading2"/>
      </w:pPr>
      <w:bookmarkStart w:id="30" w:name="_Ref338584387"/>
      <w:r>
        <w:t>Virtual Machine Accessibility</w:t>
      </w:r>
      <w:bookmarkEnd w:id="30"/>
    </w:p>
    <w:p w14:paraId="1BFE2C29" w14:textId="2C76E8C4" w:rsidR="00E62B20" w:rsidRPr="00E62B20" w:rsidRDefault="00E62B20" w:rsidP="00E62B20">
      <w:r>
        <w:t xml:space="preserve">If direct Internet connection (i.e. SSH access) is only limited to rare cases, then accessibility needs to be considered as well. Utilizing a web based </w:t>
      </w:r>
      <w:r w:rsidR="00D90145">
        <w:t>KVM</w:t>
      </w:r>
      <w:r>
        <w:t xml:space="preserve"> connection to interact with virtual machine instead of direct Internet connection is ideal.</w:t>
      </w:r>
      <w:r w:rsidR="00D90145">
        <w:t xml:space="preserve"> Most cloud providers provide a web based KVM feature to interact with the VM.</w:t>
      </w:r>
      <w:r>
        <w:t xml:space="preserve"> See section </w:t>
      </w:r>
      <w:r>
        <w:fldChar w:fldCharType="begin"/>
      </w:r>
      <w:r>
        <w:instrText xml:space="preserve"> REF _Ref335492866 \w \h </w:instrText>
      </w:r>
      <w:r>
        <w:fldChar w:fldCharType="separate"/>
      </w:r>
      <w:r w:rsidR="00C876CE">
        <w:t>3.1.4</w:t>
      </w:r>
      <w:r>
        <w:fldChar w:fldCharType="end"/>
      </w:r>
      <w:r>
        <w:t xml:space="preserve"> for additional information.</w:t>
      </w:r>
    </w:p>
    <w:p w14:paraId="681A8C30" w14:textId="77777777" w:rsidR="001D4CBF" w:rsidRPr="001D4CBF" w:rsidRDefault="001D4CBF" w:rsidP="001D4CBF">
      <w:pPr>
        <w:sectPr w:rsidR="001D4CBF" w:rsidRPr="001D4CBF" w:rsidSect="006A7709">
          <w:headerReference w:type="even" r:id="rId23"/>
          <w:headerReference w:type="default" r:id="rId24"/>
          <w:headerReference w:type="first" r:id="rId25"/>
          <w:footerReference w:type="first" r:id="rId26"/>
          <w:type w:val="continuous"/>
          <w:pgSz w:w="12240" w:h="15840"/>
          <w:pgMar w:top="1170" w:right="1440" w:bottom="864" w:left="1440" w:header="576" w:footer="576" w:gutter="0"/>
          <w:pgNumType w:start="0"/>
          <w:cols w:space="720"/>
          <w:docGrid w:linePitch="360"/>
        </w:sectPr>
      </w:pPr>
    </w:p>
    <w:p w14:paraId="04B68287" w14:textId="77777777" w:rsidR="002F7D7A" w:rsidRDefault="002F7D7A">
      <w:pPr>
        <w:spacing w:before="0" w:line="240" w:lineRule="auto"/>
        <w:jc w:val="left"/>
      </w:pPr>
      <w:r>
        <w:lastRenderedPageBreak/>
        <w:br w:type="page"/>
      </w:r>
    </w:p>
    <w:p w14:paraId="32126FE0" w14:textId="5FFD68AF" w:rsidR="00BE20B4" w:rsidRDefault="002F7D7A" w:rsidP="00BD4C89">
      <w:pPr>
        <w:pStyle w:val="Heading8"/>
        <w:jc w:val="left"/>
      </w:pPr>
      <w:bookmarkStart w:id="31" w:name="_Ref338584987"/>
      <w:r>
        <w:lastRenderedPageBreak/>
        <w:t xml:space="preserve">: </w:t>
      </w:r>
      <w:r w:rsidR="00BE20B4">
        <w:t>CCSDS Cloud Pilot – ESA and NASA</w:t>
      </w:r>
      <w:bookmarkEnd w:id="31"/>
    </w:p>
    <w:p w14:paraId="2518F64A" w14:textId="77777777" w:rsidR="00BE20B4" w:rsidRDefault="00BE20B4" w:rsidP="00BE20B4">
      <w:pPr>
        <w:rPr>
          <w:rFonts w:cs="Arial"/>
        </w:rPr>
      </w:pPr>
      <w:r>
        <w:rPr>
          <w:rFonts w:cs="Arial"/>
        </w:rPr>
        <w:t>The following section describes a case study by the SDLS WG / SWG WG for testing the Space Data-Link Layer Security Protocol Extended Procedures. In this case study, ESA and NASA were the two agencies performing the testing. Using the same cloud provider approach depicted earlier, NASA and ESA had to navigate IT Security polices to come to an agreement on the same cloud provider. In the case of NASA, they have a process (</w:t>
      </w:r>
      <w:hyperlink r:id="rId27" w:history="1">
        <w:r w:rsidRPr="004C1AF2">
          <w:rPr>
            <w:rStyle w:val="Hyperlink"/>
            <w:rFonts w:cs="Arial"/>
          </w:rPr>
          <w:t>ITS-HBK 2810. 02-05</w:t>
        </w:r>
      </w:hyperlink>
      <w:r w:rsidRPr="004C1AF2">
        <w:rPr>
          <w:rFonts w:cs="Arial"/>
        </w:rPr>
        <w:t xml:space="preserve"> </w:t>
      </w:r>
      <w:r>
        <w:rPr>
          <w:rFonts w:cs="Arial"/>
        </w:rPr>
        <w:t xml:space="preserve">- February 2016) for hosting IT systems / Information external to NASA. Therefore, the fact that it was cloud based had no bearing on the approval process. In the case of ESA, </w:t>
      </w:r>
      <w:proofErr w:type="gramStart"/>
      <w:r>
        <w:rPr>
          <w:rFonts w:cs="Arial"/>
        </w:rPr>
        <w:t>their polices</w:t>
      </w:r>
      <w:proofErr w:type="gramEnd"/>
      <w:r>
        <w:rPr>
          <w:rFonts w:cs="Arial"/>
        </w:rPr>
        <w:t xml:space="preserve"> are more stringent on hosting systems externally especially on the cloud. Therefore the decision was to utilize one of ESA’s approved cloud providers.</w:t>
      </w:r>
    </w:p>
    <w:p w14:paraId="49AD3013" w14:textId="733438D1" w:rsidR="00BE20B4" w:rsidRDefault="00BE20B4" w:rsidP="00BE20B4">
      <w:pPr>
        <w:rPr>
          <w:rFonts w:cs="Arial"/>
        </w:rPr>
      </w:pPr>
      <w:r>
        <w:rPr>
          <w:rFonts w:cs="Arial"/>
        </w:rPr>
        <w:t>For the CCSDS cloud pilot and SDLS Extended Procedure interoperability testing, NASA and ESA utilized the approach depicted below</w:t>
      </w:r>
      <w:r w:rsidR="00C216DA">
        <w:rPr>
          <w:rFonts w:cs="Arial"/>
        </w:rPr>
        <w:t xml:space="preserve"> in </w:t>
      </w:r>
      <w:r w:rsidR="00C216DA">
        <w:rPr>
          <w:rFonts w:cs="Arial"/>
        </w:rPr>
        <w:fldChar w:fldCharType="begin"/>
      </w:r>
      <w:r w:rsidR="00C216DA">
        <w:rPr>
          <w:rFonts w:cs="Arial"/>
        </w:rPr>
        <w:instrText xml:space="preserve"> REF _Ref335491910 \h </w:instrText>
      </w:r>
      <w:r w:rsidR="00C216DA">
        <w:rPr>
          <w:rFonts w:cs="Arial"/>
        </w:rPr>
      </w:r>
      <w:r w:rsidR="00C216DA">
        <w:rPr>
          <w:rFonts w:cs="Arial"/>
        </w:rPr>
        <w:fldChar w:fldCharType="separate"/>
      </w:r>
      <w:r w:rsidR="00C876CE">
        <w:t xml:space="preserve">Figure </w:t>
      </w:r>
      <w:r w:rsidR="00C876CE">
        <w:rPr>
          <w:noProof/>
        </w:rPr>
        <w:t>5</w:t>
      </w:r>
      <w:r w:rsidR="00C876CE">
        <w:t>: NASA and ESA Pilot Cloud Setup</w:t>
      </w:r>
      <w:r w:rsidR="00C216DA">
        <w:rPr>
          <w:rFonts w:cs="Arial"/>
        </w:rPr>
        <w:fldChar w:fldCharType="end"/>
      </w:r>
      <w:r>
        <w:rPr>
          <w:rFonts w:cs="Arial"/>
        </w:rPr>
        <w:t xml:space="preserve">. </w:t>
      </w:r>
    </w:p>
    <w:p w14:paraId="141A35C7" w14:textId="77777777" w:rsidR="00BE20B4" w:rsidRDefault="00BE20B4" w:rsidP="00BE20B4">
      <w:pPr>
        <w:rPr>
          <w:rFonts w:cs="Arial"/>
          <w:noProof/>
        </w:rPr>
      </w:pPr>
    </w:p>
    <w:p w14:paraId="4C8DC3D9" w14:textId="53015048" w:rsidR="00BE20B4" w:rsidRDefault="00262AE9" w:rsidP="00BE20B4">
      <w:pPr>
        <w:jc w:val="center"/>
        <w:rPr>
          <w:rFonts w:cs="Arial"/>
        </w:rPr>
      </w:pPr>
      <w:r w:rsidRPr="00262AE9">
        <w:drawing>
          <wp:inline distT="0" distB="0" distL="0" distR="0" wp14:anchorId="434F8030" wp14:editId="531F1FA9">
            <wp:extent cx="4263775" cy="5194935"/>
            <wp:effectExtent l="0" t="0" r="3810" b="12065"/>
            <wp:docPr id="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r="28254"/>
                    <a:stretch/>
                  </pic:blipFill>
                  <pic:spPr bwMode="auto">
                    <a:xfrm>
                      <a:off x="0" y="0"/>
                      <a:ext cx="4264286" cy="5195557"/>
                    </a:xfrm>
                    <a:prstGeom prst="rect">
                      <a:avLst/>
                    </a:prstGeom>
                    <a:noFill/>
                    <a:ln>
                      <a:noFill/>
                    </a:ln>
                    <a:extLst>
                      <a:ext uri="{53640926-AAD7-44d8-BBD7-CCE9431645EC}">
                        <a14:shadowObscured xmlns:a14="http://schemas.microsoft.com/office/drawing/2010/main"/>
                      </a:ext>
                    </a:extLst>
                  </pic:spPr>
                </pic:pic>
              </a:graphicData>
            </a:graphic>
          </wp:inline>
        </w:drawing>
      </w:r>
    </w:p>
    <w:p w14:paraId="759F2A47" w14:textId="6675C806" w:rsidR="00BE20B4" w:rsidRDefault="00C216DA" w:rsidP="00C216DA">
      <w:pPr>
        <w:pStyle w:val="Caption"/>
        <w:jc w:val="center"/>
        <w:rPr>
          <w:rFonts w:cs="Arial"/>
        </w:rPr>
      </w:pPr>
      <w:bookmarkStart w:id="32" w:name="_Ref335491910"/>
      <w:r>
        <w:t xml:space="preserve">Figure </w:t>
      </w:r>
      <w:fldSimple w:instr=" SEQ Figure \* ARABIC ">
        <w:r w:rsidR="00C876CE">
          <w:rPr>
            <w:noProof/>
          </w:rPr>
          <w:t>5</w:t>
        </w:r>
      </w:fldSimple>
      <w:r>
        <w:t>: NASA and ESA Pilot Cloud Setup</w:t>
      </w:r>
      <w:bookmarkEnd w:id="32"/>
    </w:p>
    <w:p w14:paraId="7625ECD0" w14:textId="4119D109" w:rsidR="00BE20B4" w:rsidRDefault="00BE20B4" w:rsidP="00BE20B4">
      <w:pPr>
        <w:rPr>
          <w:rFonts w:cs="Arial"/>
        </w:rPr>
      </w:pPr>
      <w:r>
        <w:rPr>
          <w:rFonts w:cs="Arial"/>
        </w:rPr>
        <w:lastRenderedPageBreak/>
        <w:t xml:space="preserve">NASA and ESA had their own separate virtual machines that were procured separately. This is an important point as from ESA’s perspective if NASA paid for the virtual machine then that brought in </w:t>
      </w:r>
      <w:r w:rsidRPr="00E41422">
        <w:rPr>
          <w:rFonts w:cs="Arial"/>
        </w:rPr>
        <w:t>Intellectual Property Rights</w:t>
      </w:r>
      <w:r>
        <w:rPr>
          <w:rFonts w:cs="Arial"/>
        </w:rPr>
        <w:t xml:space="preserve"> (IPR) challenges. Therefore each agency deposited money in their cloud account, which will get billed as the virtual machines are used. This means also that each agency has full control over its virtual machine. As for billing, below depicts the cost burn down over the first month for NASA. </w:t>
      </w:r>
      <w:r w:rsidR="00C216DA">
        <w:rPr>
          <w:rFonts w:cs="Arial"/>
        </w:rPr>
        <w:fldChar w:fldCharType="begin"/>
      </w:r>
      <w:r w:rsidR="00C216DA">
        <w:rPr>
          <w:rFonts w:cs="Arial"/>
        </w:rPr>
        <w:instrText xml:space="preserve"> REF _Ref335491992 \h </w:instrText>
      </w:r>
      <w:r w:rsidR="00C216DA">
        <w:rPr>
          <w:rFonts w:cs="Arial"/>
        </w:rPr>
      </w:r>
      <w:r w:rsidR="00C216DA">
        <w:rPr>
          <w:rFonts w:cs="Arial"/>
        </w:rPr>
        <w:fldChar w:fldCharType="separate"/>
      </w:r>
      <w:r w:rsidR="00C876CE">
        <w:t xml:space="preserve">Figure </w:t>
      </w:r>
      <w:r w:rsidR="00C876CE">
        <w:rPr>
          <w:noProof/>
        </w:rPr>
        <w:t>6</w:t>
      </w:r>
      <w:r w:rsidR="00C876CE">
        <w:t>: Cost Burn SDLS Pilot for 1 Month</w:t>
      </w:r>
      <w:r w:rsidR="00C216DA">
        <w:rPr>
          <w:rFonts w:cs="Arial"/>
        </w:rPr>
        <w:fldChar w:fldCharType="end"/>
      </w:r>
      <w:r w:rsidR="00C216DA">
        <w:rPr>
          <w:rFonts w:cs="Arial"/>
        </w:rPr>
        <w:t xml:space="preserve"> </w:t>
      </w:r>
      <w:r>
        <w:rPr>
          <w:rFonts w:cs="Arial"/>
        </w:rPr>
        <w:t>demonstrate</w:t>
      </w:r>
      <w:r w:rsidR="00C216DA">
        <w:rPr>
          <w:rFonts w:cs="Arial"/>
        </w:rPr>
        <w:t>s</w:t>
      </w:r>
      <w:r>
        <w:rPr>
          <w:rFonts w:cs="Arial"/>
        </w:rPr>
        <w:t xml:space="preserve"> the low cost for performing </w:t>
      </w:r>
      <w:r w:rsidR="00C216DA">
        <w:rPr>
          <w:rFonts w:cs="Arial"/>
        </w:rPr>
        <w:t>the pilot of two separate agencies</w:t>
      </w:r>
      <w:r>
        <w:rPr>
          <w:rFonts w:cs="Arial"/>
        </w:rPr>
        <w:t xml:space="preserve"> communicating “in the cloud”. As you can see, for the first 30 days it cost</w:t>
      </w:r>
      <w:r w:rsidR="00154745">
        <w:rPr>
          <w:rFonts w:cs="Arial"/>
        </w:rPr>
        <w:t>s</w:t>
      </w:r>
      <w:r>
        <w:rPr>
          <w:rFonts w:cs="Arial"/>
        </w:rPr>
        <w:t xml:space="preserve"> approximately $34 USD. ESA’s cost would be similar.</w:t>
      </w:r>
    </w:p>
    <w:p w14:paraId="27FACDB1" w14:textId="77777777" w:rsidR="00BE20B4" w:rsidRDefault="00BE20B4" w:rsidP="00BE20B4">
      <w:pPr>
        <w:rPr>
          <w:rFonts w:cs="Arial"/>
        </w:rPr>
      </w:pPr>
    </w:p>
    <w:p w14:paraId="2DB3F08F" w14:textId="1378D68D" w:rsidR="00C216DA" w:rsidRDefault="00BE20B4" w:rsidP="00C216DA">
      <w:pPr>
        <w:jc w:val="center"/>
      </w:pPr>
      <w:r w:rsidRPr="000A59CA">
        <w:rPr>
          <w:noProof/>
        </w:rPr>
        <w:drawing>
          <wp:inline distT="0" distB="0" distL="0" distR="0" wp14:anchorId="041B3828" wp14:editId="2346182C">
            <wp:extent cx="5943600" cy="173355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1733550"/>
                    </a:xfrm>
                    <a:prstGeom prst="rect">
                      <a:avLst/>
                    </a:prstGeom>
                    <a:noFill/>
                    <a:ln>
                      <a:noFill/>
                    </a:ln>
                  </pic:spPr>
                </pic:pic>
              </a:graphicData>
            </a:graphic>
          </wp:inline>
        </w:drawing>
      </w:r>
    </w:p>
    <w:p w14:paraId="6B205698" w14:textId="671B0AC3" w:rsidR="00C216DA" w:rsidRDefault="00C216DA" w:rsidP="00C216DA">
      <w:pPr>
        <w:pStyle w:val="Caption"/>
        <w:jc w:val="center"/>
        <w:sectPr w:rsidR="00C216DA" w:rsidSect="00BE20B4">
          <w:headerReference w:type="even" r:id="rId30"/>
          <w:headerReference w:type="default" r:id="rId31"/>
          <w:footerReference w:type="default" r:id="rId32"/>
          <w:headerReference w:type="first" r:id="rId33"/>
          <w:type w:val="continuous"/>
          <w:pgSz w:w="12240" w:h="15840"/>
          <w:pgMar w:top="1170" w:right="1440" w:bottom="792" w:left="1440" w:header="720" w:footer="720" w:gutter="0"/>
          <w:pgNumType w:start="0"/>
          <w:cols w:space="720"/>
          <w:titlePg/>
          <w:docGrid w:linePitch="360"/>
        </w:sectPr>
      </w:pPr>
      <w:bookmarkStart w:id="33" w:name="_Ref335491992"/>
      <w:r>
        <w:t xml:space="preserve">Figure </w:t>
      </w:r>
      <w:fldSimple w:instr=" SEQ Figure \* ARABIC ">
        <w:r w:rsidR="00C876CE">
          <w:rPr>
            <w:noProof/>
          </w:rPr>
          <w:t>6</w:t>
        </w:r>
      </w:fldSimple>
      <w:r>
        <w:t>: Cost Burn SDLS Pilot for 1 Month</w:t>
      </w:r>
      <w:bookmarkEnd w:id="33"/>
    </w:p>
    <w:p w14:paraId="4E7727AF" w14:textId="77777777" w:rsidR="00BE20B4" w:rsidRDefault="00BE20B4" w:rsidP="00BE20B4">
      <w:pPr>
        <w:rPr>
          <w:rFonts w:cs="Arial"/>
        </w:rPr>
      </w:pPr>
      <w:r>
        <w:rPr>
          <w:rFonts w:cs="Arial"/>
        </w:rPr>
        <w:lastRenderedPageBreak/>
        <w:t>Taking into account the labor that went into standing up the cloud and getting virtual machines imported and communicating over an isolated separate VLAN, it was estimated around 10 hours which included meetings with NASA, ESA, the cloud provider, ESA management, NASA HQ management. This would not be the case in the future since both agencies have successfully piloted this capability. It is estimated to take less than 2 hours to take existing virtual machine from a particular agency and importing into the cloud.</w:t>
      </w:r>
    </w:p>
    <w:p w14:paraId="4C3A45C1" w14:textId="77777777" w:rsidR="00BE20B4" w:rsidRDefault="00BE20B4" w:rsidP="00BD4C89">
      <w:pPr>
        <w:pStyle w:val="Annex2"/>
        <w:tabs>
          <w:tab w:val="clear" w:pos="547"/>
        </w:tabs>
      </w:pPr>
      <w:r w:rsidRPr="00E84638">
        <w:t>Tests Performed</w:t>
      </w:r>
    </w:p>
    <w:p w14:paraId="7292ED81" w14:textId="77777777" w:rsidR="00BE20B4" w:rsidRDefault="00BE20B4" w:rsidP="00BD4C89">
      <w:r>
        <w:t xml:space="preserve">This section describes the tests performed to claim success for the CCSDS cloud pilot. </w:t>
      </w:r>
    </w:p>
    <w:p w14:paraId="09AE5964" w14:textId="77777777" w:rsidR="00BE20B4" w:rsidRPr="00666B48" w:rsidRDefault="00BE20B4" w:rsidP="00BD4C89">
      <w:pPr>
        <w:pStyle w:val="Annex3"/>
      </w:pPr>
      <w:bookmarkStart w:id="34" w:name="_Ref335498657"/>
      <w:r w:rsidRPr="00E84638">
        <w:t>Test Case #1: Import Custom VM</w:t>
      </w:r>
      <w:bookmarkEnd w:id="34"/>
    </w:p>
    <w:p w14:paraId="00A7F79F" w14:textId="77777777" w:rsidR="00BE20B4" w:rsidRDefault="00BE20B4" w:rsidP="00BD4C89">
      <w:pPr>
        <w:tabs>
          <w:tab w:val="num" w:pos="720"/>
        </w:tabs>
      </w:pPr>
      <w:r>
        <w:t>The initial test for the pilot was to import a custom VM for each agency. This test was not as straightforward as one would imagine due to what the cloud provider supported. The option existed to import a raw disk image but due to size limitations, this was not a feasible option therefore in order to import the custom VMs the following was performed:</w:t>
      </w:r>
    </w:p>
    <w:p w14:paraId="46D33B45" w14:textId="77777777" w:rsidR="00BE20B4" w:rsidRDefault="00BE20B4" w:rsidP="00BD4C89">
      <w:pPr>
        <w:pStyle w:val="ListParagraph"/>
        <w:numPr>
          <w:ilvl w:val="0"/>
          <w:numId w:val="6"/>
        </w:numPr>
        <w:tabs>
          <w:tab w:val="num" w:pos="720"/>
        </w:tabs>
      </w:pPr>
      <w:r>
        <w:t>Utilize “</w:t>
      </w:r>
      <w:hyperlink r:id="rId34" w:history="1">
        <w:r w:rsidRPr="00E84638">
          <w:rPr>
            <w:rStyle w:val="Hyperlink"/>
          </w:rPr>
          <w:t>ghost for Linux</w:t>
        </w:r>
      </w:hyperlink>
      <w:r>
        <w:t>” (G4L.iso) on the custom VM to create a compressed image (LZOP recommended compression)</w:t>
      </w:r>
    </w:p>
    <w:p w14:paraId="30959BDD" w14:textId="77777777" w:rsidR="00BE20B4" w:rsidRDefault="00BE20B4" w:rsidP="00BD4C89">
      <w:pPr>
        <w:pStyle w:val="ListParagraph"/>
        <w:numPr>
          <w:ilvl w:val="0"/>
          <w:numId w:val="6"/>
        </w:numPr>
        <w:tabs>
          <w:tab w:val="num" w:pos="720"/>
        </w:tabs>
      </w:pPr>
      <w:r>
        <w:t>Create Linux VM (Ex. Ubuntu) on the cloud with two virtual hard disks</w:t>
      </w:r>
    </w:p>
    <w:p w14:paraId="76892B66" w14:textId="77777777" w:rsidR="00BE20B4" w:rsidRDefault="00BE20B4" w:rsidP="00BD4C89">
      <w:pPr>
        <w:pStyle w:val="ListParagraph"/>
        <w:numPr>
          <w:ilvl w:val="0"/>
          <w:numId w:val="6"/>
        </w:numPr>
        <w:tabs>
          <w:tab w:val="num" w:pos="720"/>
        </w:tabs>
      </w:pPr>
      <w:r>
        <w:t>Copy (Ex. SCP) the compressed custom image to the secondary hard drive</w:t>
      </w:r>
    </w:p>
    <w:p w14:paraId="0752D827" w14:textId="77777777" w:rsidR="00BE20B4" w:rsidRDefault="00BE20B4" w:rsidP="00BD4C89">
      <w:pPr>
        <w:pStyle w:val="ListParagraph"/>
        <w:numPr>
          <w:ilvl w:val="0"/>
          <w:numId w:val="6"/>
        </w:numPr>
        <w:tabs>
          <w:tab w:val="num" w:pos="720"/>
        </w:tabs>
      </w:pPr>
      <w:r>
        <w:t>Upload the G4L.iso to cloud drive library and add the G4L drive to the VM</w:t>
      </w:r>
    </w:p>
    <w:p w14:paraId="103AF975" w14:textId="77777777" w:rsidR="00BE20B4" w:rsidRDefault="00BE20B4" w:rsidP="00BD4C89">
      <w:pPr>
        <w:pStyle w:val="ListParagraph"/>
        <w:numPr>
          <w:ilvl w:val="0"/>
          <w:numId w:val="6"/>
        </w:numPr>
        <w:tabs>
          <w:tab w:val="num" w:pos="720"/>
        </w:tabs>
      </w:pPr>
      <w:r>
        <w:t>Boot to G4L on the VM</w:t>
      </w:r>
    </w:p>
    <w:p w14:paraId="4180B434" w14:textId="77777777" w:rsidR="00BE20B4" w:rsidRDefault="00BE20B4" w:rsidP="00BD4C89">
      <w:pPr>
        <w:pStyle w:val="ListParagraph"/>
        <w:numPr>
          <w:ilvl w:val="0"/>
          <w:numId w:val="6"/>
        </w:numPr>
        <w:tabs>
          <w:tab w:val="num" w:pos="720"/>
        </w:tabs>
      </w:pPr>
      <w:r>
        <w:t>Restore image from secondary (Ex. /</w:t>
      </w:r>
      <w:proofErr w:type="spellStart"/>
      <w:r>
        <w:t>dev</w:t>
      </w:r>
      <w:proofErr w:type="spellEnd"/>
      <w:r>
        <w:t>/</w:t>
      </w:r>
      <w:proofErr w:type="spellStart"/>
      <w:r>
        <w:t>sdb</w:t>
      </w:r>
      <w:proofErr w:type="spellEnd"/>
      <w:r>
        <w:t>) drive to primary (Ex. /</w:t>
      </w:r>
      <w:proofErr w:type="spellStart"/>
      <w:r>
        <w:t>dev</w:t>
      </w:r>
      <w:proofErr w:type="spellEnd"/>
      <w:r>
        <w:t>/</w:t>
      </w:r>
      <w:proofErr w:type="spellStart"/>
      <w:r>
        <w:t>sda</w:t>
      </w:r>
      <w:proofErr w:type="spellEnd"/>
      <w:r>
        <w:t>)</w:t>
      </w:r>
    </w:p>
    <w:p w14:paraId="018DF94C" w14:textId="77777777" w:rsidR="00BE20B4" w:rsidRPr="00ED5970" w:rsidRDefault="00BE20B4" w:rsidP="00BD4C89">
      <w:pPr>
        <w:pStyle w:val="ListParagraph"/>
        <w:numPr>
          <w:ilvl w:val="0"/>
          <w:numId w:val="6"/>
        </w:numPr>
        <w:tabs>
          <w:tab w:val="num" w:pos="720"/>
        </w:tabs>
      </w:pPr>
      <w:r>
        <w:lastRenderedPageBreak/>
        <w:t>Reboot and now the VM on the cloud should be the custom VM and not the standard Linux VM</w:t>
      </w:r>
    </w:p>
    <w:p w14:paraId="3EA19A3F" w14:textId="77777777" w:rsidR="00BE20B4" w:rsidRDefault="00BE20B4" w:rsidP="00BD4C89">
      <w:pPr>
        <w:pStyle w:val="Annex3"/>
      </w:pPr>
      <w:r>
        <w:t>Test Case #2</w:t>
      </w:r>
      <w:r w:rsidRPr="00E84638">
        <w:t xml:space="preserve">: </w:t>
      </w:r>
      <w:r>
        <w:t>Basic Ping Test</w:t>
      </w:r>
    </w:p>
    <w:p w14:paraId="58A74139" w14:textId="77777777" w:rsidR="00BE20B4" w:rsidRDefault="00BE20B4" w:rsidP="00BE20B4">
      <w:r>
        <w:t>The second test performed was to ensure network traffic could traverse the isolated VLAN between the two custom VMs. The following was performed:</w:t>
      </w:r>
    </w:p>
    <w:p w14:paraId="237E00F3" w14:textId="77777777" w:rsidR="00BE20B4" w:rsidRDefault="00BE20B4" w:rsidP="00BE20B4">
      <w:pPr>
        <w:pStyle w:val="ListParagraph"/>
        <w:numPr>
          <w:ilvl w:val="0"/>
          <w:numId w:val="7"/>
        </w:numPr>
      </w:pPr>
      <w:r>
        <w:t>On the ESA VM run a bash script provided by the cloud provider to connect the ESA VM to the NASA VLAN</w:t>
      </w:r>
    </w:p>
    <w:p w14:paraId="33F72A91" w14:textId="77777777" w:rsidR="00BE20B4" w:rsidRDefault="00BE20B4" w:rsidP="00BE20B4">
      <w:pPr>
        <w:pStyle w:val="ListParagraph"/>
        <w:numPr>
          <w:ilvl w:val="0"/>
          <w:numId w:val="7"/>
        </w:numPr>
        <w:spacing w:after="240"/>
      </w:pPr>
      <w:r>
        <w:t>In the GUI, confirm the shared VLAN is present and connect the VM to it</w:t>
      </w:r>
      <w:r w:rsidRPr="000A59CA">
        <w:rPr>
          <w:noProof/>
        </w:rPr>
        <w:drawing>
          <wp:inline distT="0" distB="0" distL="0" distR="0" wp14:anchorId="531A07F4" wp14:editId="28B00FC8">
            <wp:extent cx="4257675" cy="733425"/>
            <wp:effectExtent l="0" t="0" r="9525" b="9525"/>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257675" cy="733425"/>
                    </a:xfrm>
                    <a:prstGeom prst="rect">
                      <a:avLst/>
                    </a:prstGeom>
                    <a:noFill/>
                    <a:ln>
                      <a:noFill/>
                    </a:ln>
                  </pic:spPr>
                </pic:pic>
              </a:graphicData>
            </a:graphic>
          </wp:inline>
        </w:drawing>
      </w:r>
    </w:p>
    <w:p w14:paraId="2C28D0AC" w14:textId="3D292D9C" w:rsidR="00BE20B4" w:rsidRDefault="00C216DA" w:rsidP="008C6064">
      <w:pPr>
        <w:pStyle w:val="Caption"/>
        <w:jc w:val="center"/>
      </w:pPr>
      <w:r>
        <w:t xml:space="preserve">Figure </w:t>
      </w:r>
      <w:fldSimple w:instr=" SEQ Figure \* ARABIC ">
        <w:r w:rsidR="00C876CE">
          <w:rPr>
            <w:noProof/>
          </w:rPr>
          <w:t>7</w:t>
        </w:r>
      </w:fldSimple>
      <w:r>
        <w:t>: VLAN Selection</w:t>
      </w:r>
    </w:p>
    <w:p w14:paraId="34DA21B7" w14:textId="77777777" w:rsidR="00BE20B4" w:rsidRDefault="00BE20B4" w:rsidP="00BE20B4">
      <w:pPr>
        <w:pStyle w:val="ListParagraph"/>
        <w:numPr>
          <w:ilvl w:val="0"/>
          <w:numId w:val="7"/>
        </w:numPr>
      </w:pPr>
      <w:r>
        <w:t>Start the VM and ensure the adapter is present and assign IP address on same subnet</w:t>
      </w:r>
    </w:p>
    <w:p w14:paraId="2F4C2B0B" w14:textId="77777777" w:rsidR="00BE20B4" w:rsidRDefault="00BE20B4" w:rsidP="00BE20B4">
      <w:pPr>
        <w:pStyle w:val="ListParagraph"/>
        <w:numPr>
          <w:ilvl w:val="1"/>
          <w:numId w:val="7"/>
        </w:numPr>
      </w:pPr>
      <w:proofErr w:type="spellStart"/>
      <w:proofErr w:type="gramStart"/>
      <w:r>
        <w:t>ifconfig</w:t>
      </w:r>
      <w:proofErr w:type="spellEnd"/>
      <w:proofErr w:type="gramEnd"/>
    </w:p>
    <w:p w14:paraId="181C1C5E" w14:textId="77777777" w:rsidR="00BE20B4" w:rsidRDefault="00BE20B4" w:rsidP="00BE20B4">
      <w:pPr>
        <w:pStyle w:val="ListParagraph"/>
        <w:numPr>
          <w:ilvl w:val="1"/>
          <w:numId w:val="7"/>
        </w:numPr>
      </w:pPr>
      <w:proofErr w:type="spellStart"/>
      <w:proofErr w:type="gramStart"/>
      <w:r>
        <w:t>ifconfig</w:t>
      </w:r>
      <w:proofErr w:type="spellEnd"/>
      <w:proofErr w:type="gramEnd"/>
      <w:r>
        <w:t xml:space="preserve"> eth0 192.168.21.3</w:t>
      </w:r>
    </w:p>
    <w:p w14:paraId="0978EDAF" w14:textId="77777777" w:rsidR="00BE20B4" w:rsidRDefault="00BE20B4" w:rsidP="00BE20B4">
      <w:pPr>
        <w:pStyle w:val="ListParagraph"/>
        <w:numPr>
          <w:ilvl w:val="0"/>
          <w:numId w:val="7"/>
        </w:numPr>
      </w:pPr>
      <w:r>
        <w:t>Issue the ping command to confirm traffic can traverse</w:t>
      </w:r>
    </w:p>
    <w:p w14:paraId="7F431A80" w14:textId="77777777" w:rsidR="00BE20B4" w:rsidRPr="007A0635" w:rsidRDefault="00BE20B4" w:rsidP="00BE20B4">
      <w:pPr>
        <w:pStyle w:val="ListParagraph"/>
        <w:numPr>
          <w:ilvl w:val="1"/>
          <w:numId w:val="7"/>
        </w:numPr>
      </w:pPr>
      <w:proofErr w:type="gramStart"/>
      <w:r>
        <w:t>ping</w:t>
      </w:r>
      <w:proofErr w:type="gramEnd"/>
      <w:r>
        <w:t xml:space="preserve"> 192.168.21.2</w:t>
      </w:r>
    </w:p>
    <w:p w14:paraId="4C5CAF17" w14:textId="77777777" w:rsidR="00BE20B4" w:rsidRDefault="00BE20B4" w:rsidP="00BD4C89">
      <w:pPr>
        <w:pStyle w:val="Annex3"/>
      </w:pPr>
      <w:r w:rsidRPr="0052669A">
        <w:t>Test Case #</w:t>
      </w:r>
      <w:r>
        <w:t>3</w:t>
      </w:r>
      <w:r w:rsidRPr="0052669A">
        <w:t xml:space="preserve">: </w:t>
      </w:r>
      <w:r>
        <w:t>Connect via SLE</w:t>
      </w:r>
    </w:p>
    <w:p w14:paraId="1AB5D24F" w14:textId="6E53BD03" w:rsidR="00BE20B4" w:rsidRPr="0052669A" w:rsidRDefault="00BE20B4" w:rsidP="00BE20B4">
      <w:r>
        <w:t xml:space="preserve">The final test before claiming success for the pilot was connecting the ESA ground system simulator to NASA’s flight system simulator via SLE and sending commands. </w:t>
      </w:r>
      <w:r w:rsidR="008C6064">
        <w:fldChar w:fldCharType="begin"/>
      </w:r>
      <w:r w:rsidR="008C6064">
        <w:instrText xml:space="preserve"> REF _Ref335492098 \h </w:instrText>
      </w:r>
      <w:r w:rsidR="008C6064">
        <w:fldChar w:fldCharType="separate"/>
      </w:r>
      <w:r w:rsidR="00C876CE">
        <w:t xml:space="preserve">Figure </w:t>
      </w:r>
      <w:r w:rsidR="00C876CE">
        <w:rPr>
          <w:noProof/>
        </w:rPr>
        <w:t>8</w:t>
      </w:r>
      <w:r w:rsidR="00C876CE">
        <w:t>: NASA and ESA SDLS Pilot Environment</w:t>
      </w:r>
      <w:r w:rsidR="008C6064">
        <w:fldChar w:fldCharType="end"/>
      </w:r>
      <w:r w:rsidR="008C6064">
        <w:t xml:space="preserve"> </w:t>
      </w:r>
      <w:proofErr w:type="gramStart"/>
      <w:r>
        <w:t>depicts</w:t>
      </w:r>
      <w:proofErr w:type="gramEnd"/>
      <w:r>
        <w:t xml:space="preserve"> the setup for SLE test.</w:t>
      </w:r>
    </w:p>
    <w:p w14:paraId="4C51E914" w14:textId="77777777" w:rsidR="00BE20B4" w:rsidRDefault="00BE20B4" w:rsidP="00BE20B4">
      <w:pPr>
        <w:pStyle w:val="ListParagraph"/>
        <w:rPr>
          <w:b/>
        </w:rPr>
      </w:pPr>
    </w:p>
    <w:p w14:paraId="7D678FEF" w14:textId="77777777" w:rsidR="00BE20B4" w:rsidRDefault="00BE20B4" w:rsidP="00BE20B4">
      <w:pPr>
        <w:pStyle w:val="ListParagraph"/>
        <w:jc w:val="center"/>
        <w:rPr>
          <w:b/>
        </w:rPr>
      </w:pPr>
      <w:r w:rsidRPr="00A30AA3">
        <w:rPr>
          <w:b/>
          <w:noProof/>
        </w:rPr>
        <w:drawing>
          <wp:inline distT="0" distB="0" distL="0" distR="0" wp14:anchorId="055A33F7" wp14:editId="70884911">
            <wp:extent cx="5019675" cy="2952750"/>
            <wp:effectExtent l="0" t="0" r="9525"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019675" cy="2952750"/>
                    </a:xfrm>
                    <a:prstGeom prst="rect">
                      <a:avLst/>
                    </a:prstGeom>
                    <a:noFill/>
                    <a:ln>
                      <a:noFill/>
                    </a:ln>
                  </pic:spPr>
                </pic:pic>
              </a:graphicData>
            </a:graphic>
          </wp:inline>
        </w:drawing>
      </w:r>
    </w:p>
    <w:p w14:paraId="6FC79C80" w14:textId="4B2F5689" w:rsidR="008C6064" w:rsidRPr="007A0635" w:rsidRDefault="008C6064" w:rsidP="008C6064">
      <w:pPr>
        <w:pStyle w:val="Caption"/>
        <w:jc w:val="center"/>
        <w:rPr>
          <w:b w:val="0"/>
        </w:rPr>
      </w:pPr>
      <w:bookmarkStart w:id="35" w:name="_Ref335492098"/>
      <w:r>
        <w:t xml:space="preserve">Figure </w:t>
      </w:r>
      <w:fldSimple w:instr=" SEQ Figure \* ARABIC ">
        <w:r w:rsidR="00C876CE">
          <w:rPr>
            <w:noProof/>
          </w:rPr>
          <w:t>8</w:t>
        </w:r>
      </w:fldSimple>
      <w:r>
        <w:t>: NASA and ESA SDLS Pilot Environment</w:t>
      </w:r>
      <w:bookmarkEnd w:id="35"/>
    </w:p>
    <w:p w14:paraId="0909C4B4" w14:textId="0F8D6779" w:rsidR="00BE20B4" w:rsidRDefault="00BE20B4" w:rsidP="00BE20B4">
      <w:pPr>
        <w:rPr>
          <w:rFonts w:cs="Arial"/>
        </w:rPr>
      </w:pPr>
      <w:r>
        <w:rPr>
          <w:rFonts w:cs="Arial"/>
        </w:rPr>
        <w:lastRenderedPageBreak/>
        <w:t xml:space="preserve">The test was to send command (TC) from ESA to NASA over the shared VLAN using SLE. </w:t>
      </w:r>
      <w:r w:rsidR="000E4CE4">
        <w:rPr>
          <w:rFonts w:cs="Arial"/>
        </w:rPr>
        <w:fldChar w:fldCharType="begin"/>
      </w:r>
      <w:r w:rsidR="000E4CE4">
        <w:rPr>
          <w:rFonts w:cs="Arial"/>
        </w:rPr>
        <w:instrText xml:space="preserve"> REF _Ref335492195 \h </w:instrText>
      </w:r>
      <w:r w:rsidR="000E4CE4">
        <w:rPr>
          <w:rFonts w:cs="Arial"/>
        </w:rPr>
      </w:r>
      <w:r w:rsidR="000E4CE4">
        <w:rPr>
          <w:rFonts w:cs="Arial"/>
        </w:rPr>
        <w:fldChar w:fldCharType="separate"/>
      </w:r>
      <w:r w:rsidR="00C876CE">
        <w:t xml:space="preserve">Figure </w:t>
      </w:r>
      <w:r w:rsidR="00C876CE">
        <w:rPr>
          <w:noProof/>
        </w:rPr>
        <w:t>9</w:t>
      </w:r>
      <w:r w:rsidR="00C876CE">
        <w:t>: SLE Bind Between NASA and ESA</w:t>
      </w:r>
      <w:r w:rsidR="000E4CE4">
        <w:rPr>
          <w:rFonts w:cs="Arial"/>
        </w:rPr>
        <w:fldChar w:fldCharType="end"/>
      </w:r>
      <w:r w:rsidR="000E4CE4">
        <w:rPr>
          <w:rFonts w:cs="Arial"/>
        </w:rPr>
        <w:t xml:space="preserve"> </w:t>
      </w:r>
      <w:r>
        <w:rPr>
          <w:rFonts w:cs="Arial"/>
        </w:rPr>
        <w:t xml:space="preserve">depicts NASA’s response to receiving the command from ESA. </w:t>
      </w:r>
    </w:p>
    <w:p w14:paraId="56CBF10D" w14:textId="77777777" w:rsidR="00BE20B4" w:rsidRDefault="00BE20B4" w:rsidP="00BE20B4">
      <w:pPr>
        <w:jc w:val="center"/>
        <w:rPr>
          <w:rFonts w:cs="Arial"/>
        </w:rPr>
      </w:pPr>
      <w:r w:rsidRPr="00A30AA3">
        <w:rPr>
          <w:rFonts w:cs="Arial"/>
          <w:noProof/>
        </w:rPr>
        <w:drawing>
          <wp:inline distT="0" distB="0" distL="0" distR="0" wp14:anchorId="3768162D" wp14:editId="2F277FB6">
            <wp:extent cx="4001905" cy="3350079"/>
            <wp:effectExtent l="0" t="0" r="11430" b="3175"/>
            <wp:docPr id="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03074" cy="3351058"/>
                    </a:xfrm>
                    <a:prstGeom prst="rect">
                      <a:avLst/>
                    </a:prstGeom>
                    <a:noFill/>
                    <a:ln>
                      <a:noFill/>
                    </a:ln>
                  </pic:spPr>
                </pic:pic>
              </a:graphicData>
            </a:graphic>
          </wp:inline>
        </w:drawing>
      </w:r>
    </w:p>
    <w:p w14:paraId="171A750A" w14:textId="32F31AAC" w:rsidR="000E4CE4" w:rsidRDefault="000E4CE4" w:rsidP="000E4CE4">
      <w:pPr>
        <w:pStyle w:val="Caption"/>
        <w:jc w:val="center"/>
        <w:rPr>
          <w:rFonts w:cs="Arial"/>
        </w:rPr>
      </w:pPr>
      <w:bookmarkStart w:id="36" w:name="_Ref335492195"/>
      <w:r>
        <w:t xml:space="preserve">Figure </w:t>
      </w:r>
      <w:fldSimple w:instr=" SEQ Figure \* ARABIC ">
        <w:r w:rsidR="00C876CE">
          <w:rPr>
            <w:noProof/>
          </w:rPr>
          <w:t>9</w:t>
        </w:r>
      </w:fldSimple>
      <w:r>
        <w:t>: SLE Bind Between NASA and ESA</w:t>
      </w:r>
      <w:bookmarkEnd w:id="36"/>
      <w:r>
        <w:t xml:space="preserve"> (NASA Side)</w:t>
      </w:r>
    </w:p>
    <w:p w14:paraId="68EB5A62" w14:textId="38F67090" w:rsidR="00BE20B4" w:rsidRDefault="000E4CE4" w:rsidP="000E4CE4">
      <w:pPr>
        <w:jc w:val="left"/>
        <w:rPr>
          <w:rFonts w:cs="Arial"/>
        </w:rPr>
      </w:pPr>
      <w:r>
        <w:rPr>
          <w:rFonts w:cs="Arial"/>
        </w:rPr>
        <w:fldChar w:fldCharType="begin"/>
      </w:r>
      <w:r>
        <w:rPr>
          <w:rFonts w:cs="Arial"/>
        </w:rPr>
        <w:instrText xml:space="preserve"> REF _Ref335492265 \h </w:instrText>
      </w:r>
      <w:r>
        <w:rPr>
          <w:rFonts w:cs="Arial"/>
        </w:rPr>
      </w:r>
      <w:r>
        <w:rPr>
          <w:rFonts w:cs="Arial"/>
        </w:rPr>
        <w:fldChar w:fldCharType="separate"/>
      </w:r>
      <w:r w:rsidR="00C876CE">
        <w:t xml:space="preserve">Figure </w:t>
      </w:r>
      <w:r w:rsidR="00C876CE">
        <w:rPr>
          <w:noProof/>
        </w:rPr>
        <w:t>10</w:t>
      </w:r>
      <w:r w:rsidR="00C876CE">
        <w:t>: SLE Bind Between NASA and ESA (ESA Side)</w:t>
      </w:r>
      <w:r>
        <w:rPr>
          <w:rFonts w:cs="Arial"/>
        </w:rPr>
        <w:fldChar w:fldCharType="end"/>
      </w:r>
      <w:r w:rsidR="00BE20B4">
        <w:rPr>
          <w:rFonts w:cs="Arial"/>
        </w:rPr>
        <w:t>below shows the same SLE connection on ESA side.</w:t>
      </w:r>
    </w:p>
    <w:p w14:paraId="27F75990" w14:textId="77777777" w:rsidR="00BE20B4" w:rsidRDefault="00BE20B4" w:rsidP="00BE20B4">
      <w:pPr>
        <w:jc w:val="center"/>
        <w:rPr>
          <w:rFonts w:cs="Arial"/>
        </w:rPr>
      </w:pPr>
      <w:r w:rsidRPr="00847656">
        <w:rPr>
          <w:rFonts w:cs="Arial"/>
          <w:noProof/>
        </w:rPr>
        <w:drawing>
          <wp:inline distT="0" distB="0" distL="0" distR="0" wp14:anchorId="195B27E9" wp14:editId="5916D15C">
            <wp:extent cx="4144637" cy="2589473"/>
            <wp:effectExtent l="0" t="0" r="8890" b="1905"/>
            <wp:docPr id="1" name="Picture 1" descr="C:\Users\dfischer\AppData\Local\Temp\notes278B1F\new scr ce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fischer\AppData\Local\Temp\notes278B1F\new scr cens.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44637" cy="2589473"/>
                    </a:xfrm>
                    <a:prstGeom prst="rect">
                      <a:avLst/>
                    </a:prstGeom>
                    <a:noFill/>
                    <a:ln>
                      <a:noFill/>
                    </a:ln>
                  </pic:spPr>
                </pic:pic>
              </a:graphicData>
            </a:graphic>
          </wp:inline>
        </w:drawing>
      </w:r>
    </w:p>
    <w:p w14:paraId="0998EA06" w14:textId="63B1B17E" w:rsidR="000E4CE4" w:rsidRDefault="000E4CE4" w:rsidP="000E4CE4">
      <w:pPr>
        <w:pStyle w:val="Caption"/>
        <w:jc w:val="center"/>
        <w:rPr>
          <w:rFonts w:cs="Arial"/>
        </w:rPr>
      </w:pPr>
      <w:bookmarkStart w:id="37" w:name="_Ref335492265"/>
      <w:r>
        <w:t xml:space="preserve">Figure </w:t>
      </w:r>
      <w:fldSimple w:instr=" SEQ Figure \* ARABIC ">
        <w:r w:rsidR="00C876CE">
          <w:rPr>
            <w:noProof/>
          </w:rPr>
          <w:t>10</w:t>
        </w:r>
      </w:fldSimple>
      <w:r>
        <w:t>: SLE Bind Between NASA and ESA (ESA Side)</w:t>
      </w:r>
      <w:bookmarkEnd w:id="37"/>
    </w:p>
    <w:p w14:paraId="5733BBBC" w14:textId="77777777" w:rsidR="00BE20B4" w:rsidRPr="007F312F" w:rsidRDefault="00BE20B4" w:rsidP="000E4CE4">
      <w:pPr>
        <w:jc w:val="left"/>
        <w:rPr>
          <w:rFonts w:cs="Arial"/>
        </w:rPr>
      </w:pPr>
    </w:p>
    <w:p w14:paraId="76B5EDA4" w14:textId="77777777" w:rsidR="00BE20B4" w:rsidRDefault="00BE20B4" w:rsidP="00BD4C89">
      <w:pPr>
        <w:pStyle w:val="Annex2"/>
      </w:pPr>
      <w:r>
        <w:lastRenderedPageBreak/>
        <w:t xml:space="preserve">CCSDS Cloud Pilot </w:t>
      </w:r>
      <w:r w:rsidRPr="007F312F">
        <w:t>Summary</w:t>
      </w:r>
    </w:p>
    <w:p w14:paraId="3C6A9E52" w14:textId="77777777" w:rsidR="00BE20B4" w:rsidRDefault="00BE20B4" w:rsidP="00BE20B4">
      <w:r>
        <w:t>The cloud pilot was deemed successful and can be used as proof of concept for future interoperability testing for CCSDS working groups. The cloud setup described herein was used to perform the SDLS Extended Procedure interoperability testing. This pilot proved that testing in the cloud is a low cost, efficient option for CCSDS working groups to interface their implementations. This approach could possibly decrease the amount of time to perform interoperability testing as agencies will not have to wait until the technical meetings every six months or get bogged down with IT security and firewall modification requests.</w:t>
      </w:r>
    </w:p>
    <w:p w14:paraId="27132902" w14:textId="77777777" w:rsidR="00BE20B4" w:rsidRPr="00BE20B4" w:rsidRDefault="00BE20B4" w:rsidP="00BE20B4"/>
    <w:p w14:paraId="085AA4F8" w14:textId="77777777" w:rsidR="00BE20B4" w:rsidRPr="00BE20B4" w:rsidRDefault="00BE20B4" w:rsidP="00BE20B4"/>
    <w:p w14:paraId="751E9990" w14:textId="77777777" w:rsidR="002F7D7A" w:rsidRDefault="002F7D7A">
      <w:pPr>
        <w:spacing w:before="0" w:line="240" w:lineRule="auto"/>
        <w:jc w:val="left"/>
        <w:rPr>
          <w:b/>
          <w:caps/>
          <w:sz w:val="28"/>
        </w:rPr>
      </w:pPr>
      <w:r>
        <w:br w:type="page"/>
      </w:r>
    </w:p>
    <w:p w14:paraId="68BA1BA1" w14:textId="3A91355E" w:rsidR="002F7D7A" w:rsidRPr="006A233E" w:rsidRDefault="002F7D7A" w:rsidP="00BD4C89">
      <w:pPr>
        <w:pStyle w:val="Heading8"/>
        <w:jc w:val="both"/>
      </w:pPr>
      <w:bookmarkStart w:id="38" w:name="_Ref335496672"/>
      <w:bookmarkStart w:id="39" w:name="_Ref338582848"/>
      <w:r>
        <w:lastRenderedPageBreak/>
        <w:t xml:space="preserve">: </w:t>
      </w:r>
      <w:r w:rsidRPr="006A233E">
        <w:t>Agencies Policies on Cloud</w:t>
      </w:r>
      <w:bookmarkEnd w:id="38"/>
      <w:bookmarkEnd w:id="39"/>
    </w:p>
    <w:p w14:paraId="21C08384" w14:textId="62E6ABE5" w:rsidR="002F7D7A" w:rsidRDefault="002F7D7A" w:rsidP="002F7D7A">
      <w:pPr>
        <w:rPr>
          <w:rFonts w:cs="Arial"/>
        </w:rPr>
      </w:pPr>
      <w:r w:rsidRPr="006A233E">
        <w:rPr>
          <w:rFonts w:cs="Arial"/>
        </w:rPr>
        <w:t>Each Agency has different policies with respect to hosting information on the cloud. This is the main reaso</w:t>
      </w:r>
      <w:r w:rsidR="00BD4C89">
        <w:rPr>
          <w:rFonts w:cs="Arial"/>
        </w:rPr>
        <w:t>n why a single cloud provider can be</w:t>
      </w:r>
      <w:r w:rsidRPr="006A233E">
        <w:rPr>
          <w:rFonts w:cs="Arial"/>
        </w:rPr>
        <w:t xml:space="preserve"> </w:t>
      </w:r>
      <w:r>
        <w:rPr>
          <w:rFonts w:cs="Arial"/>
        </w:rPr>
        <w:t xml:space="preserve">difficult to achieve. </w:t>
      </w:r>
      <w:r w:rsidRPr="006A233E">
        <w:rPr>
          <w:rFonts w:cs="Arial"/>
        </w:rPr>
        <w:t xml:space="preserve">For example, Agency X only allows for Agencies to use local in-country cloud providers. This may not work if </w:t>
      </w:r>
      <w:r>
        <w:rPr>
          <w:rFonts w:cs="Arial"/>
        </w:rPr>
        <w:t>an agency has certain requirements (i.e. FEDRAMP)</w:t>
      </w:r>
      <w:r w:rsidRPr="006A233E">
        <w:rPr>
          <w:rFonts w:cs="Arial"/>
        </w:rPr>
        <w:t xml:space="preserve"> </w:t>
      </w:r>
      <w:r>
        <w:rPr>
          <w:rFonts w:cs="Arial"/>
        </w:rPr>
        <w:t>that must be met.</w:t>
      </w:r>
      <w:r w:rsidR="00BD4C89">
        <w:rPr>
          <w:rFonts w:cs="Arial"/>
        </w:rPr>
        <w:t xml:space="preserve"> </w:t>
      </w:r>
      <w:r w:rsidR="00BD4C89">
        <w:rPr>
          <w:rFonts w:cs="Arial"/>
        </w:rPr>
        <w:fldChar w:fldCharType="begin"/>
      </w:r>
      <w:r w:rsidR="00BD4C89">
        <w:rPr>
          <w:rFonts w:cs="Arial"/>
        </w:rPr>
        <w:instrText xml:space="preserve"> REF _Ref335492640 \h </w:instrText>
      </w:r>
      <w:r w:rsidR="00BD4C89">
        <w:rPr>
          <w:rFonts w:cs="Arial"/>
        </w:rPr>
      </w:r>
      <w:r w:rsidR="00BD4C89">
        <w:rPr>
          <w:rFonts w:cs="Arial"/>
        </w:rPr>
        <w:fldChar w:fldCharType="separate"/>
      </w:r>
      <w:r w:rsidR="00C876CE">
        <w:t xml:space="preserve">Table </w:t>
      </w:r>
      <w:r w:rsidR="00C876CE">
        <w:rPr>
          <w:noProof/>
        </w:rPr>
        <w:t>2</w:t>
      </w:r>
      <w:r w:rsidR="00C876CE">
        <w:t>: Agencies Cloud Policy</w:t>
      </w:r>
      <w:r w:rsidR="00BD4C89">
        <w:rPr>
          <w:rFonts w:cs="Arial"/>
        </w:rPr>
        <w:fldChar w:fldCharType="end"/>
      </w:r>
      <w:r w:rsidR="004A1943">
        <w:rPr>
          <w:rFonts w:cs="Arial"/>
        </w:rPr>
        <w:t xml:space="preserve"> is a sample set of cloud polices from agencies within the Security Working Group. These are policies</w:t>
      </w:r>
      <w:r w:rsidR="00BD4C89">
        <w:rPr>
          <w:rFonts w:cs="Arial"/>
        </w:rPr>
        <w:t xml:space="preserve"> on cloud technologies at the time </w:t>
      </w:r>
      <w:r w:rsidR="00663178">
        <w:rPr>
          <w:rFonts w:cs="Arial"/>
        </w:rPr>
        <w:t>of the development of this document</w:t>
      </w:r>
      <w:r w:rsidR="004A1943">
        <w:rPr>
          <w:rFonts w:cs="Arial"/>
        </w:rPr>
        <w:t xml:space="preserve"> and the latest policy should be reviewed when planning the use of cloud on CCSDS projects</w:t>
      </w:r>
      <w:r w:rsidR="00663178">
        <w:rPr>
          <w:rFonts w:cs="Arial"/>
        </w:rPr>
        <w:t xml:space="preserve">. Cloud technologies and agency polices are evolving and each CCSDS </w:t>
      </w:r>
      <w:r w:rsidR="009F1CF2">
        <w:rPr>
          <w:rFonts w:cs="Arial"/>
        </w:rPr>
        <w:t xml:space="preserve">participating agencies </w:t>
      </w:r>
      <w:r w:rsidR="00663178">
        <w:rPr>
          <w:rFonts w:cs="Arial"/>
        </w:rPr>
        <w:t xml:space="preserve">should contact their appropriate cloud point of contact to verify that the data presented in </w:t>
      </w:r>
      <w:r w:rsidR="00663178">
        <w:rPr>
          <w:rFonts w:cs="Arial"/>
        </w:rPr>
        <w:fldChar w:fldCharType="begin"/>
      </w:r>
      <w:r w:rsidR="00663178">
        <w:rPr>
          <w:rFonts w:cs="Arial"/>
        </w:rPr>
        <w:instrText xml:space="preserve"> REF _Ref335492640 \h </w:instrText>
      </w:r>
      <w:r w:rsidR="00663178">
        <w:rPr>
          <w:rFonts w:cs="Arial"/>
        </w:rPr>
      </w:r>
      <w:r w:rsidR="00663178">
        <w:rPr>
          <w:rFonts w:cs="Arial"/>
        </w:rPr>
        <w:fldChar w:fldCharType="separate"/>
      </w:r>
      <w:r w:rsidR="00C876CE">
        <w:t xml:space="preserve">Table </w:t>
      </w:r>
      <w:r w:rsidR="00C876CE">
        <w:rPr>
          <w:noProof/>
        </w:rPr>
        <w:t>2</w:t>
      </w:r>
      <w:r w:rsidR="00C876CE">
        <w:t>: A</w:t>
      </w:r>
      <w:bookmarkStart w:id="40" w:name="_GoBack"/>
      <w:bookmarkEnd w:id="40"/>
      <w:r w:rsidR="00C876CE">
        <w:t>gencies Cloud Policy</w:t>
      </w:r>
      <w:r w:rsidR="00663178">
        <w:rPr>
          <w:rFonts w:cs="Arial"/>
        </w:rPr>
        <w:fldChar w:fldCharType="end"/>
      </w:r>
      <w:r w:rsidR="00663178">
        <w:rPr>
          <w:rFonts w:cs="Arial"/>
        </w:rPr>
        <w:t xml:space="preserve"> is applicable and accurate.</w:t>
      </w:r>
    </w:p>
    <w:tbl>
      <w:tblPr>
        <w:tblStyle w:val="MediumGrid3-Accent3"/>
        <w:tblpPr w:leftFromText="180" w:rightFromText="180" w:vertAnchor="text" w:horzAnchor="page" w:tblpX="1369" w:tblpY="-1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2374"/>
        <w:gridCol w:w="5292"/>
      </w:tblGrid>
      <w:tr w:rsidR="002F7D7A" w:rsidRPr="002F7D7A" w14:paraId="5FEEEA6C" w14:textId="77777777" w:rsidTr="002F7D7A">
        <w:trPr>
          <w:cnfStyle w:val="100000000000" w:firstRow="1" w:lastRow="0" w:firstColumn="0" w:lastColumn="0" w:oddVBand="0" w:evenVBand="0" w:oddHBand="0" w:evenHBand="0" w:firstRowFirstColumn="0" w:firstRowLastColumn="0" w:lastRowFirstColumn="0" w:lastRowLastColumn="0"/>
          <w:cantSplit/>
          <w:trHeight w:val="457"/>
          <w:tblHead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vAlign w:val="center"/>
          </w:tcPr>
          <w:p w14:paraId="26B64FE0" w14:textId="77777777" w:rsidR="002F7D7A" w:rsidRPr="002F7D7A" w:rsidRDefault="002F7D7A" w:rsidP="002F7D7A">
            <w:pPr>
              <w:jc w:val="center"/>
              <w:rPr>
                <w:rFonts w:cs="Arial"/>
                <w:color w:val="auto"/>
                <w:sz w:val="20"/>
                <w:szCs w:val="24"/>
              </w:rPr>
            </w:pPr>
            <w:r w:rsidRPr="002F7D7A">
              <w:rPr>
                <w:rFonts w:cs="Arial"/>
                <w:color w:val="auto"/>
                <w:sz w:val="20"/>
                <w:szCs w:val="24"/>
              </w:rPr>
              <w:lastRenderedPageBreak/>
              <w:t>Agency</w:t>
            </w:r>
          </w:p>
        </w:tc>
        <w:tc>
          <w:tcPr>
            <w:tcW w:w="2520" w:type="dxa"/>
            <w:tcBorders>
              <w:top w:val="none" w:sz="0" w:space="0" w:color="auto"/>
              <w:left w:val="none" w:sz="0" w:space="0" w:color="auto"/>
              <w:bottom w:val="none" w:sz="0" w:space="0" w:color="auto"/>
              <w:right w:val="none" w:sz="0" w:space="0" w:color="auto"/>
            </w:tcBorders>
            <w:vAlign w:val="center"/>
          </w:tcPr>
          <w:p w14:paraId="3B230CD5" w14:textId="77777777" w:rsidR="002F7D7A" w:rsidRPr="002F7D7A" w:rsidRDefault="002F7D7A"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4"/>
              </w:rPr>
            </w:pPr>
            <w:r w:rsidRPr="002F7D7A">
              <w:rPr>
                <w:rFonts w:cs="Arial"/>
                <w:color w:val="auto"/>
                <w:sz w:val="20"/>
                <w:szCs w:val="24"/>
              </w:rPr>
              <w:t>Cloud Provider</w:t>
            </w:r>
          </w:p>
        </w:tc>
        <w:tc>
          <w:tcPr>
            <w:tcW w:w="5418" w:type="dxa"/>
            <w:tcBorders>
              <w:top w:val="none" w:sz="0" w:space="0" w:color="auto"/>
              <w:left w:val="none" w:sz="0" w:space="0" w:color="auto"/>
              <w:bottom w:val="none" w:sz="0" w:space="0" w:color="auto"/>
              <w:right w:val="none" w:sz="0" w:space="0" w:color="auto"/>
            </w:tcBorders>
            <w:vAlign w:val="center"/>
          </w:tcPr>
          <w:p w14:paraId="4AB013A8" w14:textId="77777777" w:rsidR="002F7D7A" w:rsidRPr="002F7D7A" w:rsidRDefault="002F7D7A"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sz w:val="20"/>
                <w:szCs w:val="24"/>
              </w:rPr>
            </w:pPr>
            <w:r w:rsidRPr="002F7D7A">
              <w:rPr>
                <w:rFonts w:cs="Arial"/>
                <w:color w:val="auto"/>
                <w:sz w:val="20"/>
                <w:szCs w:val="24"/>
              </w:rPr>
              <w:t>Comments</w:t>
            </w:r>
          </w:p>
        </w:tc>
      </w:tr>
      <w:tr w:rsidR="002F7D7A" w:rsidRPr="002F7D7A" w14:paraId="769567A6" w14:textId="77777777" w:rsidTr="002F7D7A">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right w:val="none" w:sz="0" w:space="0" w:color="auto"/>
            </w:tcBorders>
            <w:vAlign w:val="center"/>
          </w:tcPr>
          <w:p w14:paraId="6BA41BA1" w14:textId="77777777" w:rsidR="002F7D7A" w:rsidRPr="002F7D7A" w:rsidRDefault="002F7D7A" w:rsidP="002F7D7A">
            <w:pPr>
              <w:jc w:val="center"/>
              <w:rPr>
                <w:rFonts w:cs="Arial"/>
                <w:sz w:val="20"/>
                <w:szCs w:val="24"/>
              </w:rPr>
            </w:pPr>
            <w:r w:rsidRPr="002F7D7A">
              <w:rPr>
                <w:rFonts w:cs="Arial"/>
                <w:color w:val="auto"/>
                <w:sz w:val="20"/>
                <w:szCs w:val="24"/>
              </w:rPr>
              <w:t>NASA</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11C4ECFF"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w:t>
            </w:r>
          </w:p>
        </w:tc>
        <w:tc>
          <w:tcPr>
            <w:tcW w:w="5418" w:type="dxa"/>
            <w:tcBorders>
              <w:top w:val="none" w:sz="0" w:space="0" w:color="auto"/>
              <w:left w:val="none" w:sz="0" w:space="0" w:color="auto"/>
              <w:bottom w:val="none" w:sz="0" w:space="0" w:color="auto"/>
              <w:right w:val="none" w:sz="0" w:space="0" w:color="auto"/>
            </w:tcBorders>
            <w:shd w:val="clear" w:color="auto" w:fill="auto"/>
            <w:vAlign w:val="center"/>
          </w:tcPr>
          <w:p w14:paraId="4AC4AFB4" w14:textId="7BF1C08D"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 xml:space="preserve">NASA’s </w:t>
            </w:r>
            <w:hyperlink r:id="rId39" w:history="1">
              <w:r w:rsidRPr="002F7D7A">
                <w:rPr>
                  <w:rStyle w:val="Hyperlink"/>
                  <w:rFonts w:cs="Arial"/>
                  <w:sz w:val="20"/>
                  <w:szCs w:val="24"/>
                </w:rPr>
                <w:t>Enterprise Managed Cloud Computing (EMCC)</w:t>
              </w:r>
            </w:hyperlink>
            <w:r w:rsidRPr="002F7D7A">
              <w:rPr>
                <w:rFonts w:cs="Arial"/>
                <w:sz w:val="20"/>
                <w:szCs w:val="24"/>
              </w:rPr>
              <w:t xml:space="preserve"> organization is an Agency-level program, managed by the Computing Services Program Office (CSPO). EMCC on boards cloud providers for NASA use. Currently only Amazon Web Services have been approved by EMCC. However, as described within this document, NASA also has a process for hosting IT systems outside of NASA’s firewall (</w:t>
            </w:r>
            <w:hyperlink r:id="rId40" w:history="1">
              <w:r w:rsidRPr="002F7D7A">
                <w:rPr>
                  <w:rStyle w:val="Hyperlink"/>
                  <w:rFonts w:cs="Arial"/>
                  <w:sz w:val="20"/>
                  <w:szCs w:val="24"/>
                </w:rPr>
                <w:t>ITS-HBK 2810. 02-05</w:t>
              </w:r>
            </w:hyperlink>
            <w:r w:rsidRPr="002F7D7A">
              <w:rPr>
                <w:rFonts w:cs="Arial"/>
                <w:sz w:val="20"/>
                <w:szCs w:val="24"/>
              </w:rPr>
              <w:t xml:space="preserve"> - February 2016</w:t>
            </w:r>
            <w:r w:rsidR="004C47A8" w:rsidRPr="002F7D7A">
              <w:rPr>
                <w:rFonts w:cs="Arial"/>
                <w:sz w:val="20"/>
                <w:szCs w:val="24"/>
              </w:rPr>
              <w:t>), which</w:t>
            </w:r>
            <w:r w:rsidRPr="002F7D7A">
              <w:rPr>
                <w:rFonts w:cs="Arial"/>
                <w:sz w:val="20"/>
                <w:szCs w:val="24"/>
              </w:rPr>
              <w:t xml:space="preserve"> is recommended for the purposes of CCSDS testing.</w:t>
            </w:r>
          </w:p>
        </w:tc>
      </w:tr>
      <w:tr w:rsidR="002F7D7A" w:rsidRPr="002F7D7A" w14:paraId="6584E7C4" w14:textId="77777777" w:rsidTr="002F7D7A">
        <w:trPr>
          <w:trHeight w:val="983"/>
        </w:trPr>
        <w:tc>
          <w:tcPr>
            <w:cnfStyle w:val="001000000000" w:firstRow="0" w:lastRow="0" w:firstColumn="1" w:lastColumn="0" w:oddVBand="0" w:evenVBand="0" w:oddHBand="0" w:evenHBand="0" w:firstRowFirstColumn="0" w:firstRowLastColumn="0" w:lastRowFirstColumn="0" w:lastRowLastColumn="0"/>
            <w:tcW w:w="1638" w:type="dxa"/>
            <w:vMerge/>
            <w:tcBorders>
              <w:left w:val="none" w:sz="0" w:space="0" w:color="auto"/>
              <w:bottom w:val="none" w:sz="0" w:space="0" w:color="auto"/>
              <w:right w:val="none" w:sz="0" w:space="0" w:color="auto"/>
            </w:tcBorders>
            <w:vAlign w:val="center"/>
          </w:tcPr>
          <w:p w14:paraId="5CB654A6" w14:textId="77777777" w:rsidR="002F7D7A" w:rsidRPr="002F7D7A" w:rsidRDefault="002F7D7A" w:rsidP="002F7D7A">
            <w:pPr>
              <w:jc w:val="center"/>
              <w:rPr>
                <w:rFonts w:cs="Arial"/>
                <w:color w:val="auto"/>
                <w:sz w:val="20"/>
                <w:szCs w:val="24"/>
              </w:rPr>
            </w:pPr>
          </w:p>
        </w:tc>
        <w:tc>
          <w:tcPr>
            <w:tcW w:w="2520" w:type="dxa"/>
            <w:shd w:val="clear" w:color="auto" w:fill="auto"/>
            <w:vAlign w:val="center"/>
          </w:tcPr>
          <w:p w14:paraId="59DA3C32" w14:textId="77777777" w:rsidR="002F7D7A" w:rsidRPr="002F7D7A"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 xml:space="preserve">Amazon Web Services (AWS) - </w:t>
            </w:r>
            <w:proofErr w:type="spellStart"/>
            <w:r w:rsidRPr="002F7D7A">
              <w:rPr>
                <w:rFonts w:cs="Arial"/>
                <w:sz w:val="20"/>
                <w:szCs w:val="24"/>
              </w:rPr>
              <w:t>GovCloud</w:t>
            </w:r>
            <w:proofErr w:type="spellEnd"/>
          </w:p>
        </w:tc>
        <w:tc>
          <w:tcPr>
            <w:tcW w:w="5418" w:type="dxa"/>
            <w:shd w:val="clear" w:color="auto" w:fill="auto"/>
            <w:vAlign w:val="center"/>
          </w:tcPr>
          <w:p w14:paraId="2444267A" w14:textId="77777777" w:rsidR="002F7D7A" w:rsidRPr="002F7D7A"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NASA has multiple avenues using AWS as the provider. AWS is FEDRAMP certified and can be procured through the EMCC organization.</w:t>
            </w:r>
          </w:p>
        </w:tc>
      </w:tr>
      <w:tr w:rsidR="002F7D7A" w:rsidRPr="002F7D7A" w14:paraId="3128BAF4" w14:textId="77777777" w:rsidTr="002F7D7A">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right w:val="none" w:sz="0" w:space="0" w:color="auto"/>
            </w:tcBorders>
            <w:vAlign w:val="center"/>
          </w:tcPr>
          <w:p w14:paraId="36BC350D" w14:textId="77777777" w:rsidR="002F7D7A" w:rsidRPr="002F7D7A" w:rsidRDefault="002F7D7A" w:rsidP="002F7D7A">
            <w:pPr>
              <w:jc w:val="center"/>
              <w:rPr>
                <w:rFonts w:cs="Arial"/>
                <w:b w:val="0"/>
                <w:bCs w:val="0"/>
                <w:sz w:val="20"/>
                <w:szCs w:val="24"/>
              </w:rPr>
            </w:pP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6D4C0E4F"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 xml:space="preserve">VMware </w:t>
            </w:r>
            <w:proofErr w:type="spellStart"/>
            <w:r w:rsidRPr="002F7D7A">
              <w:rPr>
                <w:rFonts w:cs="Arial"/>
                <w:sz w:val="20"/>
                <w:szCs w:val="24"/>
              </w:rPr>
              <w:t>vCloud</w:t>
            </w:r>
            <w:proofErr w:type="spellEnd"/>
            <w:r w:rsidRPr="002F7D7A">
              <w:rPr>
                <w:rFonts w:cs="Arial"/>
                <w:sz w:val="20"/>
                <w:szCs w:val="24"/>
              </w:rPr>
              <w:t xml:space="preserve"> Government Service  (</w:t>
            </w:r>
            <w:proofErr w:type="spellStart"/>
            <w:r w:rsidRPr="002F7D7A">
              <w:rPr>
                <w:rFonts w:cs="Arial"/>
                <w:sz w:val="20"/>
                <w:szCs w:val="24"/>
              </w:rPr>
              <w:t>vCGS</w:t>
            </w:r>
            <w:proofErr w:type="spellEnd"/>
            <w:r w:rsidRPr="002F7D7A">
              <w:rPr>
                <w:rFonts w:cs="Arial"/>
                <w:sz w:val="20"/>
                <w:szCs w:val="24"/>
              </w:rPr>
              <w:t>)</w:t>
            </w:r>
          </w:p>
          <w:p w14:paraId="19CDDDB2"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p>
        </w:tc>
        <w:tc>
          <w:tcPr>
            <w:tcW w:w="5418" w:type="dxa"/>
            <w:tcBorders>
              <w:top w:val="none" w:sz="0" w:space="0" w:color="auto"/>
              <w:left w:val="none" w:sz="0" w:space="0" w:color="auto"/>
              <w:bottom w:val="none" w:sz="0" w:space="0" w:color="auto"/>
              <w:right w:val="none" w:sz="0" w:space="0" w:color="auto"/>
            </w:tcBorders>
            <w:shd w:val="clear" w:color="auto" w:fill="auto"/>
            <w:vAlign w:val="center"/>
          </w:tcPr>
          <w:p w14:paraId="09BEA5D9" w14:textId="77777777"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proofErr w:type="spellStart"/>
            <w:proofErr w:type="gramStart"/>
            <w:r w:rsidRPr="002F7D7A">
              <w:rPr>
                <w:rFonts w:cs="Arial"/>
                <w:sz w:val="20"/>
                <w:szCs w:val="24"/>
              </w:rPr>
              <w:t>vCGS</w:t>
            </w:r>
            <w:proofErr w:type="spellEnd"/>
            <w:proofErr w:type="gramEnd"/>
            <w:r w:rsidRPr="002F7D7A">
              <w:rPr>
                <w:rFonts w:cs="Arial"/>
                <w:sz w:val="20"/>
                <w:szCs w:val="24"/>
              </w:rPr>
              <w:t xml:space="preserve"> was FEDRAMP approved but not on boarded by NASA’s EMCC.</w:t>
            </w:r>
          </w:p>
          <w:p w14:paraId="71ED2170" w14:textId="77777777"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p>
        </w:tc>
      </w:tr>
      <w:tr w:rsidR="002F7D7A" w:rsidRPr="002F7D7A" w14:paraId="7627C07B" w14:textId="77777777" w:rsidTr="002F7D7A">
        <w:trPr>
          <w:trHeight w:val="983"/>
        </w:trPr>
        <w:tc>
          <w:tcPr>
            <w:cnfStyle w:val="001000000000" w:firstRow="0" w:lastRow="0" w:firstColumn="1" w:lastColumn="0" w:oddVBand="0" w:evenVBand="0" w:oddHBand="0" w:evenHBand="0" w:firstRowFirstColumn="0" w:firstRowLastColumn="0" w:lastRowFirstColumn="0" w:lastRowLastColumn="0"/>
            <w:tcW w:w="1638" w:type="dxa"/>
            <w:vMerge/>
            <w:tcBorders>
              <w:left w:val="none" w:sz="0" w:space="0" w:color="auto"/>
              <w:bottom w:val="none" w:sz="0" w:space="0" w:color="auto"/>
              <w:right w:val="none" w:sz="0" w:space="0" w:color="auto"/>
            </w:tcBorders>
            <w:vAlign w:val="center"/>
          </w:tcPr>
          <w:p w14:paraId="0298E076" w14:textId="77777777" w:rsidR="002F7D7A" w:rsidRPr="002F7D7A" w:rsidRDefault="002F7D7A" w:rsidP="002F7D7A">
            <w:pPr>
              <w:jc w:val="center"/>
              <w:rPr>
                <w:rFonts w:cs="Arial"/>
                <w:b w:val="0"/>
                <w:bCs w:val="0"/>
                <w:sz w:val="20"/>
                <w:szCs w:val="24"/>
              </w:rPr>
            </w:pPr>
          </w:p>
        </w:tc>
        <w:tc>
          <w:tcPr>
            <w:tcW w:w="2520" w:type="dxa"/>
            <w:shd w:val="clear" w:color="auto" w:fill="auto"/>
            <w:vAlign w:val="center"/>
          </w:tcPr>
          <w:p w14:paraId="3DE7BCB9" w14:textId="77777777" w:rsidR="002F7D7A" w:rsidRPr="002F7D7A"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Other(s)</w:t>
            </w:r>
          </w:p>
          <w:p w14:paraId="7E3FE557" w14:textId="77777777" w:rsidR="002F7D7A" w:rsidRPr="002F7D7A"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sz w:val="20"/>
                <w:szCs w:val="24"/>
              </w:rPr>
            </w:pPr>
          </w:p>
        </w:tc>
        <w:tc>
          <w:tcPr>
            <w:tcW w:w="5418" w:type="dxa"/>
            <w:shd w:val="clear" w:color="auto" w:fill="auto"/>
            <w:vAlign w:val="center"/>
          </w:tcPr>
          <w:p w14:paraId="744E2D2B" w14:textId="77777777" w:rsidR="002F7D7A" w:rsidRPr="002F7D7A"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There are other FEDRAMP approved vendors (</w:t>
            </w:r>
            <w:hyperlink r:id="rId41" w:history="1">
              <w:r w:rsidRPr="002F7D7A">
                <w:rPr>
                  <w:rStyle w:val="Hyperlink"/>
                  <w:rFonts w:cs="Arial"/>
                  <w:sz w:val="20"/>
                  <w:szCs w:val="24"/>
                </w:rPr>
                <w:t>https://www.fedramp.gov/marketplace/compliant-systems/</w:t>
              </w:r>
            </w:hyperlink>
            <w:r w:rsidRPr="002F7D7A">
              <w:rPr>
                <w:rFonts w:cs="Arial"/>
                <w:sz w:val="20"/>
                <w:szCs w:val="24"/>
              </w:rPr>
              <w:t xml:space="preserve">) but for the purpose of this document and pilot only AWS and </w:t>
            </w:r>
            <w:proofErr w:type="spellStart"/>
            <w:r w:rsidRPr="002F7D7A">
              <w:rPr>
                <w:rFonts w:cs="Arial"/>
                <w:sz w:val="20"/>
                <w:szCs w:val="24"/>
              </w:rPr>
              <w:t>vCGS</w:t>
            </w:r>
            <w:proofErr w:type="spellEnd"/>
            <w:r w:rsidRPr="002F7D7A">
              <w:rPr>
                <w:rFonts w:cs="Arial"/>
                <w:sz w:val="20"/>
                <w:szCs w:val="24"/>
              </w:rPr>
              <w:t xml:space="preserve"> were considered. With NASA, being “in the cloud” has no bearing on CCSDS testing from NASA’s perspective as the working group involved would simply adhere to </w:t>
            </w:r>
            <w:hyperlink r:id="rId42" w:history="1">
              <w:r w:rsidRPr="002F7D7A">
                <w:rPr>
                  <w:rStyle w:val="Hyperlink"/>
                  <w:rFonts w:cs="Arial"/>
                  <w:sz w:val="20"/>
                  <w:szCs w:val="24"/>
                </w:rPr>
                <w:t>ITS-HBK 2810. 02-05</w:t>
              </w:r>
            </w:hyperlink>
            <w:r w:rsidRPr="002F7D7A">
              <w:rPr>
                <w:rFonts w:cs="Arial"/>
                <w:sz w:val="20"/>
                <w:szCs w:val="24"/>
              </w:rPr>
              <w:t xml:space="preserve"> when establishing the testing environment.</w:t>
            </w:r>
          </w:p>
        </w:tc>
      </w:tr>
      <w:tr w:rsidR="002F7D7A" w:rsidRPr="002F7D7A" w14:paraId="58A60EAA" w14:textId="77777777" w:rsidTr="002F7D7A">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1638" w:type="dxa"/>
            <w:vMerge w:val="restart"/>
            <w:tcBorders>
              <w:top w:val="none" w:sz="0" w:space="0" w:color="auto"/>
              <w:left w:val="none" w:sz="0" w:space="0" w:color="auto"/>
              <w:bottom w:val="none" w:sz="0" w:space="0" w:color="auto"/>
              <w:right w:val="none" w:sz="0" w:space="0" w:color="auto"/>
            </w:tcBorders>
            <w:vAlign w:val="center"/>
          </w:tcPr>
          <w:p w14:paraId="6E10243E" w14:textId="77777777" w:rsidR="002F7D7A" w:rsidRPr="002F7D7A" w:rsidRDefault="002F7D7A" w:rsidP="002F7D7A">
            <w:pPr>
              <w:jc w:val="center"/>
              <w:rPr>
                <w:rFonts w:cs="Arial"/>
                <w:color w:val="auto"/>
                <w:sz w:val="20"/>
                <w:szCs w:val="24"/>
              </w:rPr>
            </w:pPr>
            <w:r w:rsidRPr="002F7D7A">
              <w:rPr>
                <w:rFonts w:cs="Arial"/>
                <w:color w:val="auto"/>
                <w:sz w:val="20"/>
                <w:szCs w:val="24"/>
              </w:rPr>
              <w:t>ESA</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7C4B5E93"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proofErr w:type="spellStart"/>
            <w:r w:rsidRPr="002F7D7A">
              <w:rPr>
                <w:rFonts w:cs="Arial"/>
                <w:sz w:val="20"/>
                <w:szCs w:val="24"/>
              </w:rPr>
              <w:t>Interoute</w:t>
            </w:r>
            <w:proofErr w:type="spellEnd"/>
          </w:p>
          <w:p w14:paraId="72781793" w14:textId="77777777" w:rsidR="002F7D7A" w:rsidRPr="002F7D7A" w:rsidRDefault="002F7D7A" w:rsidP="002F7D7A">
            <w:pPr>
              <w:cnfStyle w:val="000000100000" w:firstRow="0" w:lastRow="0" w:firstColumn="0" w:lastColumn="0" w:oddVBand="0" w:evenVBand="0" w:oddHBand="1" w:evenHBand="0" w:firstRowFirstColumn="0" w:firstRowLastColumn="0" w:lastRowFirstColumn="0" w:lastRowLastColumn="0"/>
              <w:rPr>
                <w:rFonts w:cs="Arial"/>
                <w:sz w:val="20"/>
                <w:szCs w:val="24"/>
              </w:rPr>
            </w:pPr>
          </w:p>
        </w:tc>
        <w:tc>
          <w:tcPr>
            <w:tcW w:w="5418" w:type="dxa"/>
            <w:vMerge w:val="restart"/>
            <w:tcBorders>
              <w:top w:val="none" w:sz="0" w:space="0" w:color="auto"/>
              <w:left w:val="none" w:sz="0" w:space="0" w:color="auto"/>
              <w:bottom w:val="none" w:sz="0" w:space="0" w:color="auto"/>
              <w:right w:val="none" w:sz="0" w:space="0" w:color="auto"/>
            </w:tcBorders>
            <w:shd w:val="clear" w:color="auto" w:fill="auto"/>
            <w:vAlign w:val="center"/>
          </w:tcPr>
          <w:p w14:paraId="042D4B15" w14:textId="77777777"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Getting cloud services with these providers should be achievable. These providers specifically stated compliance to specific requirements on security &amp; privacy from ESA’s perspective.</w:t>
            </w:r>
          </w:p>
        </w:tc>
      </w:tr>
      <w:tr w:rsidR="002F7D7A" w:rsidRPr="002F7D7A" w14:paraId="721F95AD" w14:textId="77777777" w:rsidTr="002F7D7A">
        <w:trPr>
          <w:trHeight w:val="583"/>
        </w:trPr>
        <w:tc>
          <w:tcPr>
            <w:cnfStyle w:val="001000000000" w:firstRow="0" w:lastRow="0" w:firstColumn="1" w:lastColumn="0" w:oddVBand="0" w:evenVBand="0" w:oddHBand="0" w:evenHBand="0" w:firstRowFirstColumn="0" w:firstRowLastColumn="0" w:lastRowFirstColumn="0" w:lastRowLastColumn="0"/>
            <w:tcW w:w="1638" w:type="dxa"/>
            <w:vMerge/>
            <w:tcBorders>
              <w:left w:val="none" w:sz="0" w:space="0" w:color="auto"/>
              <w:bottom w:val="none" w:sz="0" w:space="0" w:color="auto"/>
              <w:right w:val="none" w:sz="0" w:space="0" w:color="auto"/>
            </w:tcBorders>
            <w:vAlign w:val="center"/>
          </w:tcPr>
          <w:p w14:paraId="758D65C6" w14:textId="77777777" w:rsidR="002F7D7A" w:rsidRPr="002F7D7A" w:rsidRDefault="002F7D7A" w:rsidP="002F7D7A">
            <w:pPr>
              <w:jc w:val="center"/>
              <w:rPr>
                <w:rFonts w:cs="Arial"/>
                <w:sz w:val="20"/>
                <w:szCs w:val="24"/>
              </w:rPr>
            </w:pPr>
          </w:p>
        </w:tc>
        <w:tc>
          <w:tcPr>
            <w:tcW w:w="2520" w:type="dxa"/>
            <w:shd w:val="clear" w:color="auto" w:fill="auto"/>
            <w:vAlign w:val="center"/>
          </w:tcPr>
          <w:p w14:paraId="4C864AD9" w14:textId="77777777" w:rsidR="002F7D7A" w:rsidRPr="002F7D7A"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sz w:val="20"/>
                <w:szCs w:val="24"/>
              </w:rPr>
            </w:pPr>
            <w:r w:rsidRPr="002F7D7A">
              <w:rPr>
                <w:rFonts w:cs="Arial"/>
                <w:sz w:val="20"/>
                <w:szCs w:val="24"/>
              </w:rPr>
              <w:t>Cloud Sigma</w:t>
            </w:r>
          </w:p>
          <w:p w14:paraId="56F252A7" w14:textId="77777777" w:rsidR="002F7D7A" w:rsidRPr="002F7D7A" w:rsidRDefault="002F7D7A" w:rsidP="002F7D7A">
            <w:pPr>
              <w:cnfStyle w:val="000000000000" w:firstRow="0" w:lastRow="0" w:firstColumn="0" w:lastColumn="0" w:oddVBand="0" w:evenVBand="0" w:oddHBand="0" w:evenHBand="0" w:firstRowFirstColumn="0" w:firstRowLastColumn="0" w:lastRowFirstColumn="0" w:lastRowLastColumn="0"/>
              <w:rPr>
                <w:rFonts w:cs="Arial"/>
                <w:sz w:val="20"/>
                <w:szCs w:val="24"/>
              </w:rPr>
            </w:pPr>
          </w:p>
        </w:tc>
        <w:tc>
          <w:tcPr>
            <w:tcW w:w="5418" w:type="dxa"/>
            <w:vMerge/>
            <w:shd w:val="clear" w:color="auto" w:fill="auto"/>
            <w:vAlign w:val="center"/>
          </w:tcPr>
          <w:p w14:paraId="2959B91F" w14:textId="77777777" w:rsidR="002F7D7A" w:rsidRPr="002F7D7A"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sz w:val="20"/>
                <w:szCs w:val="24"/>
              </w:rPr>
            </w:pPr>
          </w:p>
        </w:tc>
      </w:tr>
      <w:tr w:rsidR="002F7D7A" w:rsidRPr="002F7D7A" w14:paraId="7E76AD0E" w14:textId="77777777" w:rsidTr="002F7D7A">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1638" w:type="dxa"/>
            <w:vMerge/>
            <w:tcBorders>
              <w:top w:val="none" w:sz="0" w:space="0" w:color="auto"/>
              <w:left w:val="none" w:sz="0" w:space="0" w:color="auto"/>
              <w:bottom w:val="none" w:sz="0" w:space="0" w:color="auto"/>
              <w:right w:val="none" w:sz="0" w:space="0" w:color="auto"/>
            </w:tcBorders>
            <w:vAlign w:val="center"/>
          </w:tcPr>
          <w:p w14:paraId="40BE0FA0" w14:textId="77777777" w:rsidR="002F7D7A" w:rsidRPr="002F7D7A" w:rsidRDefault="002F7D7A" w:rsidP="002F7D7A">
            <w:pPr>
              <w:jc w:val="center"/>
              <w:rPr>
                <w:rFonts w:cs="Arial"/>
                <w:sz w:val="20"/>
                <w:szCs w:val="24"/>
              </w:rPr>
            </w:pP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566A37AD"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r w:rsidRPr="002F7D7A">
              <w:rPr>
                <w:rFonts w:cs="Arial"/>
                <w:sz w:val="20"/>
                <w:szCs w:val="24"/>
              </w:rPr>
              <w:t>OBS</w:t>
            </w:r>
          </w:p>
          <w:p w14:paraId="43E6DDC9" w14:textId="77777777" w:rsidR="002F7D7A" w:rsidRPr="002F7D7A"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sz w:val="20"/>
                <w:szCs w:val="24"/>
              </w:rPr>
            </w:pPr>
          </w:p>
        </w:tc>
        <w:tc>
          <w:tcPr>
            <w:tcW w:w="5418" w:type="dxa"/>
            <w:vMerge/>
            <w:tcBorders>
              <w:top w:val="none" w:sz="0" w:space="0" w:color="auto"/>
              <w:left w:val="none" w:sz="0" w:space="0" w:color="auto"/>
              <w:bottom w:val="none" w:sz="0" w:space="0" w:color="auto"/>
              <w:right w:val="none" w:sz="0" w:space="0" w:color="auto"/>
            </w:tcBorders>
            <w:shd w:val="clear" w:color="auto" w:fill="auto"/>
            <w:vAlign w:val="center"/>
          </w:tcPr>
          <w:p w14:paraId="0AD73E1E" w14:textId="77777777" w:rsidR="002F7D7A" w:rsidRPr="002F7D7A"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sz w:val="20"/>
                <w:szCs w:val="24"/>
              </w:rPr>
            </w:pPr>
          </w:p>
        </w:tc>
      </w:tr>
    </w:tbl>
    <w:p w14:paraId="322D567B" w14:textId="13BBA96E" w:rsidR="002F7D7A" w:rsidRPr="00DE57AE" w:rsidRDefault="002F7D7A" w:rsidP="00DE57AE">
      <w:pPr>
        <w:rPr>
          <w:rFonts w:cs="Arial"/>
        </w:rPr>
      </w:pPr>
      <w:r w:rsidRPr="006A233E">
        <w:rPr>
          <w:rFonts w:cs="Arial"/>
          <w:b/>
          <w:u w:val="single"/>
        </w:rPr>
        <w:br w:type="page"/>
      </w:r>
    </w:p>
    <w:tbl>
      <w:tblPr>
        <w:tblStyle w:val="MediumGrid3-Accent3"/>
        <w:tblpPr w:leftFromText="180" w:rightFromText="180" w:vertAnchor="text" w:horzAnchor="page" w:tblpX="1369" w:tblpY="-10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2492"/>
        <w:gridCol w:w="5135"/>
      </w:tblGrid>
      <w:tr w:rsidR="002F7D7A" w:rsidRPr="006A233E" w14:paraId="64AB3586" w14:textId="77777777" w:rsidTr="002F7D7A">
        <w:trPr>
          <w:cnfStyle w:val="100000000000" w:firstRow="1" w:lastRow="0" w:firstColumn="0" w:lastColumn="0" w:oddVBand="0" w:evenVBand="0" w:oddHBand="0" w:evenHBand="0" w:firstRowFirstColumn="0" w:firstRowLastColumn="0" w:lastRowFirstColumn="0" w:lastRowLastColumn="0"/>
          <w:cantSplit/>
          <w:trHeight w:val="457"/>
          <w:tblHeader/>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vAlign w:val="center"/>
          </w:tcPr>
          <w:p w14:paraId="105B840E" w14:textId="77777777" w:rsidR="002F7D7A" w:rsidRPr="006A233E" w:rsidRDefault="002F7D7A" w:rsidP="002F7D7A">
            <w:pPr>
              <w:jc w:val="center"/>
              <w:rPr>
                <w:rFonts w:cs="Arial"/>
                <w:color w:val="auto"/>
              </w:rPr>
            </w:pPr>
            <w:r w:rsidRPr="006A233E">
              <w:rPr>
                <w:rFonts w:cs="Arial"/>
                <w:color w:val="auto"/>
              </w:rPr>
              <w:lastRenderedPageBreak/>
              <w:t>Agency</w:t>
            </w:r>
          </w:p>
        </w:tc>
        <w:tc>
          <w:tcPr>
            <w:tcW w:w="2520" w:type="dxa"/>
            <w:tcBorders>
              <w:top w:val="none" w:sz="0" w:space="0" w:color="auto"/>
              <w:left w:val="none" w:sz="0" w:space="0" w:color="auto"/>
              <w:bottom w:val="none" w:sz="0" w:space="0" w:color="auto"/>
              <w:right w:val="none" w:sz="0" w:space="0" w:color="auto"/>
            </w:tcBorders>
            <w:vAlign w:val="center"/>
          </w:tcPr>
          <w:p w14:paraId="21E5B89F" w14:textId="77777777" w:rsidR="002F7D7A" w:rsidRPr="006A233E" w:rsidRDefault="002F7D7A"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6A233E">
              <w:rPr>
                <w:rFonts w:cs="Arial"/>
                <w:color w:val="auto"/>
              </w:rPr>
              <w:t>Cloud Provider</w:t>
            </w:r>
          </w:p>
        </w:tc>
        <w:tc>
          <w:tcPr>
            <w:tcW w:w="5418" w:type="dxa"/>
            <w:tcBorders>
              <w:top w:val="none" w:sz="0" w:space="0" w:color="auto"/>
              <w:left w:val="none" w:sz="0" w:space="0" w:color="auto"/>
              <w:bottom w:val="none" w:sz="0" w:space="0" w:color="auto"/>
              <w:right w:val="none" w:sz="0" w:space="0" w:color="auto"/>
            </w:tcBorders>
            <w:vAlign w:val="center"/>
          </w:tcPr>
          <w:p w14:paraId="04E873B2" w14:textId="77777777" w:rsidR="002F7D7A" w:rsidRPr="006A233E" w:rsidRDefault="002F7D7A" w:rsidP="002F7D7A">
            <w:pPr>
              <w:jc w:val="center"/>
              <w:cnfStyle w:val="100000000000" w:firstRow="1" w:lastRow="0" w:firstColumn="0" w:lastColumn="0" w:oddVBand="0" w:evenVBand="0" w:oddHBand="0" w:evenHBand="0" w:firstRowFirstColumn="0" w:firstRowLastColumn="0" w:lastRowFirstColumn="0" w:lastRowLastColumn="0"/>
              <w:rPr>
                <w:rFonts w:cs="Arial"/>
                <w:color w:val="auto"/>
              </w:rPr>
            </w:pPr>
            <w:r w:rsidRPr="006A233E">
              <w:rPr>
                <w:rFonts w:cs="Arial"/>
                <w:color w:val="auto"/>
              </w:rPr>
              <w:t>Comments</w:t>
            </w:r>
          </w:p>
        </w:tc>
      </w:tr>
      <w:tr w:rsidR="002F7D7A" w:rsidRPr="006A233E" w14:paraId="4BEA3FED" w14:textId="77777777" w:rsidTr="002F7D7A">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vAlign w:val="center"/>
          </w:tcPr>
          <w:p w14:paraId="173148EC" w14:textId="77777777" w:rsidR="002F7D7A" w:rsidRPr="006A233E" w:rsidRDefault="002F7D7A" w:rsidP="002F7D7A">
            <w:pPr>
              <w:jc w:val="center"/>
              <w:rPr>
                <w:rFonts w:cs="Arial"/>
                <w:color w:val="auto"/>
              </w:rPr>
            </w:pPr>
            <w:r w:rsidRPr="006A233E">
              <w:rPr>
                <w:rFonts w:cs="Arial"/>
                <w:color w:val="auto"/>
              </w:rPr>
              <w:t>CNES</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58C74725"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No restrictions as long as they meet IT security policy/requirements</w:t>
            </w:r>
          </w:p>
        </w:tc>
        <w:tc>
          <w:tcPr>
            <w:tcW w:w="5418" w:type="dxa"/>
            <w:tcBorders>
              <w:top w:val="none" w:sz="0" w:space="0" w:color="auto"/>
              <w:left w:val="none" w:sz="0" w:space="0" w:color="auto"/>
              <w:bottom w:val="none" w:sz="0" w:space="0" w:color="auto"/>
              <w:right w:val="none" w:sz="0" w:space="0" w:color="auto"/>
            </w:tcBorders>
            <w:shd w:val="clear" w:color="auto" w:fill="auto"/>
            <w:vAlign w:val="center"/>
          </w:tcPr>
          <w:p w14:paraId="7001463B" w14:textId="34248481"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CNES has some Software as a Service (</w:t>
            </w:r>
            <w:proofErr w:type="spellStart"/>
            <w:r w:rsidRPr="006A233E">
              <w:rPr>
                <w:rFonts w:cs="Arial"/>
              </w:rPr>
              <w:t>SaaS</w:t>
            </w:r>
            <w:proofErr w:type="spellEnd"/>
            <w:r w:rsidRPr="006A233E">
              <w:rPr>
                <w:rFonts w:cs="Arial"/>
              </w:rPr>
              <w:t xml:space="preserve">) contracts and are investigating </w:t>
            </w:r>
            <w:r w:rsidR="00E27028">
              <w:rPr>
                <w:rFonts w:cs="Arial"/>
              </w:rPr>
              <w:t>other services.</w:t>
            </w:r>
          </w:p>
          <w:p w14:paraId="7BF045EF"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p>
          <w:p w14:paraId="4BB7CF72" w14:textId="77FC08A0"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 xml:space="preserve">Cloud usage is not forbidden within CNES, but as any technology, it has to answer to </w:t>
            </w:r>
            <w:r>
              <w:rPr>
                <w:rFonts w:cs="Arial"/>
              </w:rPr>
              <w:t>their</w:t>
            </w:r>
            <w:r w:rsidRPr="006A233E">
              <w:rPr>
                <w:rFonts w:cs="Arial"/>
              </w:rPr>
              <w:t xml:space="preserve"> security requirements </w:t>
            </w:r>
            <w:r w:rsidR="00E27028">
              <w:rPr>
                <w:rFonts w:cs="Arial"/>
              </w:rPr>
              <w:t>applicable to the project</w:t>
            </w:r>
            <w:r w:rsidRPr="006A233E">
              <w:rPr>
                <w:rFonts w:cs="Arial"/>
              </w:rPr>
              <w:t>. Test software in the scope of CCSDS should not be an issue.</w:t>
            </w:r>
          </w:p>
          <w:p w14:paraId="659E185C"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p>
          <w:p w14:paraId="66591667" w14:textId="77777777" w:rsidR="00E27028" w:rsidRPr="005737D2" w:rsidRDefault="00E27028" w:rsidP="00E27028">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 xml:space="preserve">CNES has to </w:t>
            </w:r>
            <w:r>
              <w:rPr>
                <w:rFonts w:cs="Arial"/>
              </w:rPr>
              <w:t xml:space="preserve">be compliant to European and National regulations. </w:t>
            </w:r>
            <w:r w:rsidRPr="005737D2">
              <w:rPr>
                <w:rFonts w:cs="Arial"/>
              </w:rPr>
              <w:t>ANSSI (</w:t>
            </w:r>
            <w:proofErr w:type="spellStart"/>
            <w:r w:rsidRPr="005737D2">
              <w:rPr>
                <w:rFonts w:cs="Arial"/>
              </w:rPr>
              <w:t>Agence</w:t>
            </w:r>
            <w:proofErr w:type="spellEnd"/>
            <w:r w:rsidRPr="005737D2">
              <w:rPr>
                <w:rFonts w:cs="Arial"/>
              </w:rPr>
              <w:t xml:space="preserve"> </w:t>
            </w:r>
            <w:proofErr w:type="spellStart"/>
            <w:r w:rsidRPr="005737D2">
              <w:rPr>
                <w:rFonts w:cs="Arial"/>
              </w:rPr>
              <w:t>Nationale</w:t>
            </w:r>
            <w:proofErr w:type="spellEnd"/>
            <w:r w:rsidRPr="005737D2">
              <w:rPr>
                <w:rFonts w:cs="Arial"/>
              </w:rPr>
              <w:t xml:space="preserve"> de la </w:t>
            </w:r>
            <w:proofErr w:type="spellStart"/>
            <w:r w:rsidRPr="005737D2">
              <w:rPr>
                <w:rFonts w:cs="Arial"/>
              </w:rPr>
              <w:t>Sécurité</w:t>
            </w:r>
            <w:proofErr w:type="spellEnd"/>
            <w:r w:rsidRPr="005737D2">
              <w:rPr>
                <w:rFonts w:cs="Arial"/>
              </w:rPr>
              <w:t xml:space="preserve"> des </w:t>
            </w:r>
            <w:proofErr w:type="spellStart"/>
            <w:r w:rsidRPr="005737D2">
              <w:rPr>
                <w:rFonts w:cs="Arial"/>
              </w:rPr>
              <w:t>Systèmes</w:t>
            </w:r>
            <w:proofErr w:type="spellEnd"/>
            <w:r w:rsidRPr="005737D2">
              <w:rPr>
                <w:rFonts w:cs="Arial"/>
              </w:rPr>
              <w:t xml:space="preserve"> </w:t>
            </w:r>
            <w:proofErr w:type="spellStart"/>
            <w:r w:rsidRPr="005737D2">
              <w:rPr>
                <w:rFonts w:cs="Arial"/>
              </w:rPr>
              <w:t>d’Information</w:t>
            </w:r>
            <w:proofErr w:type="spellEnd"/>
            <w:r w:rsidRPr="005737D2">
              <w:rPr>
                <w:rFonts w:cs="Arial"/>
              </w:rPr>
              <w:t xml:space="preserve"> - national authority in the area of </w:t>
            </w:r>
            <w:proofErr w:type="spellStart"/>
            <w:r w:rsidRPr="005737D2">
              <w:rPr>
                <w:rFonts w:cs="Arial"/>
              </w:rPr>
              <w:t>cyberdefence</w:t>
            </w:r>
            <w:proofErr w:type="spellEnd"/>
            <w:r w:rsidRPr="005737D2">
              <w:rPr>
                <w:rFonts w:cs="Arial"/>
              </w:rPr>
              <w:t xml:space="preserve"> and network and information security) is establishing requirements for </w:t>
            </w:r>
            <w:r>
              <w:rPr>
                <w:rFonts w:cs="Arial"/>
              </w:rPr>
              <w:t xml:space="preserve">the qualification of </w:t>
            </w:r>
            <w:r w:rsidRPr="005737D2">
              <w:rPr>
                <w:rFonts w:cs="Arial"/>
              </w:rPr>
              <w:t>cloud provider</w:t>
            </w:r>
            <w:r>
              <w:rPr>
                <w:rFonts w:cs="Arial"/>
              </w:rPr>
              <w:t>s and services (similar to the</w:t>
            </w:r>
            <w:r w:rsidRPr="005737D2">
              <w:rPr>
                <w:rFonts w:cs="Arial"/>
              </w:rPr>
              <w:t xml:space="preserve"> </w:t>
            </w:r>
            <w:proofErr w:type="spellStart"/>
            <w:r w:rsidRPr="005737D2">
              <w:rPr>
                <w:rFonts w:cs="Arial"/>
              </w:rPr>
              <w:t>FedRamp</w:t>
            </w:r>
            <w:proofErr w:type="spellEnd"/>
            <w:r>
              <w:rPr>
                <w:rFonts w:cs="Arial"/>
              </w:rPr>
              <w:t xml:space="preserve"> approach</w:t>
            </w:r>
            <w:r w:rsidRPr="005737D2">
              <w:rPr>
                <w:rFonts w:cs="Arial"/>
              </w:rPr>
              <w:t>)</w:t>
            </w:r>
            <w:r>
              <w:rPr>
                <w:rFonts w:cs="Arial"/>
              </w:rPr>
              <w:t>.</w:t>
            </w:r>
          </w:p>
          <w:p w14:paraId="5577D557" w14:textId="7777777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p>
          <w:p w14:paraId="7140542D" w14:textId="718B1F05" w:rsidR="002F7D7A" w:rsidRPr="006A233E" w:rsidRDefault="002F7D7A" w:rsidP="00E27028">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CNES does not have any restrictions regarding the provider, as long as it answers to the security plan and can deal with CNES’s procurement process.</w:t>
            </w:r>
          </w:p>
        </w:tc>
      </w:tr>
      <w:tr w:rsidR="002F7D7A" w:rsidRPr="006A233E" w14:paraId="2D82CB99" w14:textId="77777777" w:rsidTr="002F7D7A">
        <w:tc>
          <w:tcPr>
            <w:cnfStyle w:val="001000000000" w:firstRow="0" w:lastRow="0" w:firstColumn="1" w:lastColumn="0" w:oddVBand="0" w:evenVBand="0" w:oddHBand="0" w:evenHBand="0" w:firstRowFirstColumn="0" w:firstRowLastColumn="0" w:lastRowFirstColumn="0" w:lastRowLastColumn="0"/>
            <w:tcW w:w="1638" w:type="dxa"/>
            <w:tcBorders>
              <w:left w:val="none" w:sz="0" w:space="0" w:color="auto"/>
              <w:bottom w:val="none" w:sz="0" w:space="0" w:color="auto"/>
              <w:right w:val="none" w:sz="0" w:space="0" w:color="auto"/>
            </w:tcBorders>
            <w:vAlign w:val="center"/>
          </w:tcPr>
          <w:p w14:paraId="74A3516B" w14:textId="77777777" w:rsidR="002F7D7A" w:rsidRPr="006A233E" w:rsidRDefault="002F7D7A" w:rsidP="002F7D7A">
            <w:pPr>
              <w:jc w:val="center"/>
              <w:rPr>
                <w:rFonts w:cs="Arial"/>
                <w:color w:val="auto"/>
              </w:rPr>
            </w:pPr>
            <w:r w:rsidRPr="006A233E">
              <w:rPr>
                <w:rFonts w:cs="Arial"/>
                <w:color w:val="auto"/>
              </w:rPr>
              <w:t>UK Space Agency</w:t>
            </w:r>
          </w:p>
        </w:tc>
        <w:tc>
          <w:tcPr>
            <w:tcW w:w="2520" w:type="dxa"/>
            <w:shd w:val="clear" w:color="auto" w:fill="auto"/>
            <w:vAlign w:val="center"/>
          </w:tcPr>
          <w:p w14:paraId="38776C69" w14:textId="77777777" w:rsidR="002F7D7A" w:rsidRPr="006A233E" w:rsidRDefault="002F7D7A" w:rsidP="002F7D7A">
            <w:pPr>
              <w:jc w:val="center"/>
              <w:cnfStyle w:val="000000000000" w:firstRow="0" w:lastRow="0" w:firstColumn="0" w:lastColumn="0" w:oddVBand="0" w:evenVBand="0" w:oddHBand="0" w:evenHBand="0" w:firstRowFirstColumn="0" w:firstRowLastColumn="0" w:lastRowFirstColumn="0" w:lastRowLastColumn="0"/>
              <w:rPr>
                <w:rFonts w:cs="Arial"/>
              </w:rPr>
            </w:pPr>
            <w:r w:rsidRPr="006A233E">
              <w:rPr>
                <w:rFonts w:cs="Arial"/>
              </w:rPr>
              <w:t>None</w:t>
            </w:r>
          </w:p>
        </w:tc>
        <w:tc>
          <w:tcPr>
            <w:tcW w:w="5418" w:type="dxa"/>
            <w:shd w:val="clear" w:color="auto" w:fill="auto"/>
            <w:vAlign w:val="center"/>
          </w:tcPr>
          <w:p w14:paraId="5886B968" w14:textId="77777777" w:rsidR="002F7D7A" w:rsidRPr="006A233E"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rPr>
            </w:pPr>
            <w:r w:rsidRPr="006A233E">
              <w:rPr>
                <w:rFonts w:cs="Arial"/>
              </w:rPr>
              <w:t>The UK Space Agency uses the same networks as their host government department – BIS (Business Innovations &amp; Skills). As such, they have had no involvement with the Cloud and have no policies about it.</w:t>
            </w:r>
          </w:p>
          <w:p w14:paraId="4383ACA3" w14:textId="77777777" w:rsidR="002F7D7A" w:rsidRPr="006A233E" w:rsidRDefault="002F7D7A" w:rsidP="002F7D7A">
            <w:pPr>
              <w:jc w:val="left"/>
              <w:cnfStyle w:val="000000000000" w:firstRow="0" w:lastRow="0" w:firstColumn="0" w:lastColumn="0" w:oddVBand="0" w:evenVBand="0" w:oddHBand="0" w:evenHBand="0" w:firstRowFirstColumn="0" w:firstRowLastColumn="0" w:lastRowFirstColumn="0" w:lastRowLastColumn="0"/>
              <w:rPr>
                <w:rFonts w:cs="Arial"/>
              </w:rPr>
            </w:pPr>
          </w:p>
        </w:tc>
      </w:tr>
      <w:tr w:rsidR="002F7D7A" w:rsidRPr="006A233E" w14:paraId="10F01732" w14:textId="77777777" w:rsidTr="002F7D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38" w:type="dxa"/>
            <w:tcBorders>
              <w:top w:val="none" w:sz="0" w:space="0" w:color="auto"/>
              <w:left w:val="none" w:sz="0" w:space="0" w:color="auto"/>
              <w:bottom w:val="none" w:sz="0" w:space="0" w:color="auto"/>
              <w:right w:val="none" w:sz="0" w:space="0" w:color="auto"/>
            </w:tcBorders>
            <w:vAlign w:val="center"/>
          </w:tcPr>
          <w:p w14:paraId="0DC97305" w14:textId="77777777" w:rsidR="002F7D7A" w:rsidRPr="006A233E" w:rsidRDefault="002F7D7A" w:rsidP="002F7D7A">
            <w:pPr>
              <w:jc w:val="center"/>
              <w:rPr>
                <w:rFonts w:cs="Arial"/>
                <w:color w:val="auto"/>
              </w:rPr>
            </w:pPr>
            <w:r w:rsidRPr="006A233E">
              <w:rPr>
                <w:rFonts w:cs="Arial"/>
                <w:color w:val="auto"/>
              </w:rPr>
              <w:t>DLR</w:t>
            </w:r>
          </w:p>
        </w:tc>
        <w:tc>
          <w:tcPr>
            <w:tcW w:w="2520" w:type="dxa"/>
            <w:tcBorders>
              <w:top w:val="none" w:sz="0" w:space="0" w:color="auto"/>
              <w:left w:val="none" w:sz="0" w:space="0" w:color="auto"/>
              <w:bottom w:val="none" w:sz="0" w:space="0" w:color="auto"/>
              <w:right w:val="none" w:sz="0" w:space="0" w:color="auto"/>
            </w:tcBorders>
            <w:shd w:val="clear" w:color="auto" w:fill="auto"/>
            <w:vAlign w:val="center"/>
          </w:tcPr>
          <w:p w14:paraId="044E3068" w14:textId="77777777" w:rsidR="002F7D7A" w:rsidRPr="006A233E" w:rsidRDefault="002F7D7A" w:rsidP="002F7D7A">
            <w:pPr>
              <w:jc w:val="center"/>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T-Systems</w:t>
            </w:r>
          </w:p>
        </w:tc>
        <w:tc>
          <w:tcPr>
            <w:tcW w:w="5418" w:type="dxa"/>
            <w:tcBorders>
              <w:top w:val="none" w:sz="0" w:space="0" w:color="auto"/>
              <w:left w:val="none" w:sz="0" w:space="0" w:color="auto"/>
              <w:bottom w:val="none" w:sz="0" w:space="0" w:color="auto"/>
              <w:right w:val="none" w:sz="0" w:space="0" w:color="auto"/>
            </w:tcBorders>
            <w:shd w:val="clear" w:color="auto" w:fill="auto"/>
            <w:vAlign w:val="center"/>
          </w:tcPr>
          <w:p w14:paraId="46A3B1FD" w14:textId="697873F7" w:rsidR="002F7D7A" w:rsidRPr="006A233E" w:rsidRDefault="002F7D7A" w:rsidP="002F7D7A">
            <w:pPr>
              <w:jc w:val="left"/>
              <w:cnfStyle w:val="000000100000" w:firstRow="0" w:lastRow="0" w:firstColumn="0" w:lastColumn="0" w:oddVBand="0" w:evenVBand="0" w:oddHBand="1" w:evenHBand="0" w:firstRowFirstColumn="0" w:firstRowLastColumn="0" w:lastRowFirstColumn="0" w:lastRowLastColumn="0"/>
              <w:rPr>
                <w:rFonts w:cs="Arial"/>
              </w:rPr>
            </w:pPr>
            <w:r w:rsidRPr="006A233E">
              <w:rPr>
                <w:rFonts w:cs="Arial"/>
              </w:rPr>
              <w:t>The possibility exists that if a cloud provider has a "comparable security level" to T-Systems</w:t>
            </w:r>
            <w:r w:rsidR="000F6B4C">
              <w:rPr>
                <w:rFonts w:cs="Arial"/>
              </w:rPr>
              <w:t>,</w:t>
            </w:r>
            <w:r w:rsidRPr="006A233E">
              <w:rPr>
                <w:rFonts w:cs="Arial"/>
              </w:rPr>
              <w:t xml:space="preserve"> DLR Central IT Security may approve the use of a different cloud provider. However, once IT approval was give</w:t>
            </w:r>
            <w:r w:rsidR="005B5FF2">
              <w:rPr>
                <w:rFonts w:cs="Arial"/>
              </w:rPr>
              <w:t>n</w:t>
            </w:r>
            <w:r w:rsidRPr="006A233E">
              <w:rPr>
                <w:rFonts w:cs="Arial"/>
              </w:rPr>
              <w:t>, it would be necessary to check with the legal department to see if there are any problems with export control.</w:t>
            </w:r>
          </w:p>
        </w:tc>
      </w:tr>
    </w:tbl>
    <w:p w14:paraId="5581BE9C" w14:textId="215FA200" w:rsidR="00735A91" w:rsidRPr="00DE57AE" w:rsidRDefault="00DE57AE" w:rsidP="00DE57AE">
      <w:pPr>
        <w:jc w:val="center"/>
        <w:rPr>
          <w:b/>
        </w:rPr>
      </w:pPr>
      <w:bookmarkStart w:id="41" w:name="_Ref335492640"/>
      <w:r w:rsidRPr="00DE57AE">
        <w:rPr>
          <w:b/>
        </w:rPr>
        <w:t xml:space="preserve">Table </w:t>
      </w:r>
      <w:r w:rsidRPr="00DE57AE">
        <w:rPr>
          <w:b/>
        </w:rPr>
        <w:fldChar w:fldCharType="begin"/>
      </w:r>
      <w:r w:rsidRPr="00DE57AE">
        <w:rPr>
          <w:b/>
        </w:rPr>
        <w:instrText xml:space="preserve"> SEQ Table \* ARABIC </w:instrText>
      </w:r>
      <w:r w:rsidRPr="00DE57AE">
        <w:rPr>
          <w:b/>
        </w:rPr>
        <w:fldChar w:fldCharType="separate"/>
      </w:r>
      <w:r w:rsidRPr="00DE57AE">
        <w:rPr>
          <w:b/>
          <w:noProof/>
        </w:rPr>
        <w:t>2</w:t>
      </w:r>
      <w:r w:rsidRPr="00DE57AE">
        <w:rPr>
          <w:b/>
          <w:noProof/>
        </w:rPr>
        <w:fldChar w:fldCharType="end"/>
      </w:r>
      <w:r w:rsidRPr="00DE57AE">
        <w:rPr>
          <w:b/>
        </w:rPr>
        <w:t>: Agencies Cloud Policy</w:t>
      </w:r>
      <w:bookmarkEnd w:id="41"/>
    </w:p>
    <w:sectPr w:rsidR="00735A91" w:rsidRPr="00DE57AE" w:rsidSect="00417B3C">
      <w:headerReference w:type="even" r:id="rId43"/>
      <w:headerReference w:type="default" r:id="rId44"/>
      <w:footerReference w:type="even" r:id="rId45"/>
      <w:headerReference w:type="first" r:id="rId46"/>
      <w:footerReference w:type="first" r:id="rId47"/>
      <w:type w:val="continuous"/>
      <w:pgSz w:w="12240" w:h="15840"/>
      <w:pgMar w:top="1440" w:right="1440" w:bottom="1440" w:left="1440" w:header="547" w:footer="547" w:gutter="360"/>
      <w:pgNumType w:start="1" w:chapStyle="8"/>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4AA827" w14:textId="77777777" w:rsidR="00C6143C" w:rsidRDefault="00C6143C" w:rsidP="00417B3C">
      <w:pPr>
        <w:spacing w:before="0" w:line="240" w:lineRule="auto"/>
      </w:pPr>
      <w:r>
        <w:separator/>
      </w:r>
    </w:p>
  </w:endnote>
  <w:endnote w:type="continuationSeparator" w:id="0">
    <w:p w14:paraId="03EA076C" w14:textId="77777777" w:rsidR="00C6143C" w:rsidRDefault="00C6143C" w:rsidP="00417B3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83CD4B1" w14:textId="77777777" w:rsidR="00C6143C" w:rsidRDefault="00C6143C">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E0487B" w14:textId="77777777" w:rsidR="00C6143C" w:rsidRDefault="00C6143C">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03A5D1" w14:textId="77777777" w:rsidR="00C6143C" w:rsidRDefault="00C6143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AEC2B8" w14:textId="34C52C2E" w:rsidR="00C6143C" w:rsidRPr="00A30AA3" w:rsidRDefault="00C6143C" w:rsidP="00A30AA3">
    <w:pPr>
      <w:pStyle w:val="Footer"/>
      <w:pBdr>
        <w:top w:val="single" w:sz="4" w:space="1" w:color="D9D9D9"/>
      </w:pBdr>
      <w:jc w:val="center"/>
      <w:rPr>
        <w:color w:val="808080"/>
        <w:spacing w:val="60"/>
      </w:rPr>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67B6D43" w14:textId="77777777" w:rsidR="00C6143C" w:rsidRDefault="00C6143C">
    <w:pPr>
      <w:pStyle w:val="Footer"/>
    </w:pPr>
  </w:p>
  <w:p w14:paraId="781B8B7D" w14:textId="77777777" w:rsidR="00C6143C" w:rsidRDefault="00C6143C">
    <w:pPr>
      <w:pStyle w:val="Footer"/>
    </w:pP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45910F1" w14:textId="77777777" w:rsidR="00C6143C" w:rsidRDefault="00C6143C">
    <w:pPr>
      <w:pStyle w:val="Footer"/>
    </w:pPr>
  </w:p>
</w:ftr>
</file>

<file path=word/footer7.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25DBD39" w14:textId="77777777" w:rsidR="00C6143C" w:rsidRDefault="00C6143C">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D3DD28" w14:textId="77777777" w:rsidR="00C6143C" w:rsidRDefault="00C6143C" w:rsidP="00417B3C">
      <w:pPr>
        <w:spacing w:before="0" w:line="240" w:lineRule="auto"/>
      </w:pPr>
      <w:r>
        <w:separator/>
      </w:r>
    </w:p>
  </w:footnote>
  <w:footnote w:type="continuationSeparator" w:id="0">
    <w:p w14:paraId="5DD91579" w14:textId="77777777" w:rsidR="00C6143C" w:rsidRDefault="00C6143C" w:rsidP="00417B3C">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C9AFD0A" w14:textId="5CD9F69B" w:rsidR="00C6143C" w:rsidRDefault="00C6143C">
    <w:pPr>
      <w:pStyle w:val="Header"/>
    </w:pPr>
    <w:r>
      <w:rPr>
        <w:noProof/>
      </w:rPr>
      <w:pict w14:anchorId="4A2732F0">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3" type="#_x0000_t136" style="position:absolute;left:0;text-align:left;margin-left:0;margin-top:0;width:494.9pt;height:164.95pt;rotation:315;z-index:-25165312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10.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A789CC" w14:textId="01F8431F" w:rsidR="00C6143C" w:rsidRDefault="00C6143C">
    <w:pPr>
      <w:pStyle w:val="Header"/>
    </w:pPr>
    <w:r>
      <w:rPr>
        <w:noProof/>
      </w:rPr>
      <w:pict w14:anchorId="6E13A04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62" type="#_x0000_t136" style="position:absolute;left:0;text-align:left;margin-left:0;margin-top:0;width:494.9pt;height:164.95pt;rotation:315;z-index:-25163468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1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60E046" w14:textId="7935C33A" w:rsidR="00C6143C" w:rsidRDefault="00C6143C">
    <w:pPr>
      <w:pStyle w:val="Header"/>
    </w:pPr>
    <w:r>
      <w:rPr>
        <w:noProof/>
      </w:rPr>
      <w:pict w14:anchorId="1504EE46">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61" type="#_x0000_t136" style="position:absolute;left:0;text-align:left;margin-left:0;margin-top:0;width:494.9pt;height:164.95pt;rotation:315;z-index:-251636736;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1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AD66F7C" w14:textId="065A74F0" w:rsidR="00C6143C" w:rsidRDefault="00C6143C">
    <w:pPr>
      <w:pStyle w:val="Header"/>
    </w:pPr>
    <w:r>
      <w:rPr>
        <w:noProof/>
      </w:rPr>
      <w:pict w14:anchorId="293F8EE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 o:spid="_x0000_s2063" type="#_x0000_t136" style="position:absolute;left:0;text-align:left;margin-left:0;margin-top:0;width:494.9pt;height:164.95pt;rotation:315;z-index:-25163264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B0CB3C5" w14:textId="019C947C" w:rsidR="00C6143C" w:rsidRDefault="00C6143C">
    <w:pPr>
      <w:pStyle w:val="Header"/>
    </w:pPr>
    <w:r>
      <w:rPr>
        <w:noProof/>
      </w:rPr>
      <w:pict w14:anchorId="639FB98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2" type="#_x0000_t136" style="position:absolute;left:0;text-align:left;margin-left:0;margin-top:0;width:494.9pt;height:164.95pt;rotation:315;z-index:-25165516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BAE6181" w14:textId="3FF595D4" w:rsidR="00C6143C" w:rsidRDefault="00C6143C">
    <w:pPr>
      <w:pStyle w:val="Header"/>
    </w:pPr>
    <w:r>
      <w:rPr>
        <w:noProof/>
      </w:rPr>
      <w:pict w14:anchorId="122C138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4" type="#_x0000_t136" style="position:absolute;left:0;text-align:left;margin-left:0;margin-top:0;width:494.9pt;height:164.95pt;rotation:315;z-index:-251651072;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0B837C7" w14:textId="24CF2106" w:rsidR="00C6143C" w:rsidRDefault="00C6143C">
    <w:pPr>
      <w:pStyle w:val="Header"/>
    </w:pPr>
    <w:r>
      <w:rPr>
        <w:noProof/>
      </w:rPr>
      <w:pict w14:anchorId="65D12D9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6" type="#_x0000_t136" style="position:absolute;left:0;text-align:left;margin-left:0;margin-top:0;width:494.9pt;height:164.95pt;rotation:315;z-index:-251646976;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DEBCC3C" w14:textId="239F962B" w:rsidR="00C6143C" w:rsidRDefault="00C6143C">
    <w:pPr>
      <w:pStyle w:val="Header"/>
    </w:pPr>
    <w:r>
      <w:rPr>
        <w:noProof/>
      </w:rPr>
      <w:pict w14:anchorId="3D98A28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5" type="#_x0000_t136" style="position:absolute;left:0;text-align:left;margin-left:0;margin-top:0;width:494.9pt;height:164.95pt;rotation:315;z-index:-251649024;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49BB69" w14:textId="741C76BA" w:rsidR="00C6143C" w:rsidRDefault="00C6143C" w:rsidP="005F60CE">
    <w:pPr>
      <w:pStyle w:val="Header"/>
      <w:jc w:val="both"/>
    </w:pPr>
    <w:r>
      <w:rPr>
        <w:noProof/>
      </w:rPr>
      <w:pict w14:anchorId="246C91A7">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2057" type="#_x0000_t136" style="position:absolute;left:0;text-align:left;margin-left:0;margin-top:0;width:494.9pt;height:164.95pt;rotation:315;z-index:-251644928;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5C4AE32" w14:textId="769DFA5A" w:rsidR="00C6143C" w:rsidRDefault="00C6143C">
    <w:pPr>
      <w:pStyle w:val="Header"/>
    </w:pPr>
    <w:r>
      <w:rPr>
        <w:noProof/>
      </w:rPr>
      <w:pict w14:anchorId="372DE45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059" type="#_x0000_t136" style="position:absolute;left:0;text-align:left;margin-left:0;margin-top:0;width:494.9pt;height:164.95pt;rotation:315;z-index:-251640832;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416D784" w14:textId="7652574E" w:rsidR="00C6143C" w:rsidRPr="00515992" w:rsidRDefault="00C6143C" w:rsidP="00435F3C">
    <w:pPr>
      <w:pStyle w:val="Heading1"/>
      <w:numPr>
        <w:ilvl w:val="0"/>
        <w:numId w:val="0"/>
      </w:numPr>
      <w:rPr>
        <w:rFonts w:ascii="Arial" w:hAnsi="Arial" w:cs="Arial"/>
        <w:sz w:val="30"/>
      </w:rPr>
    </w:pPr>
    <w:r>
      <w:rPr>
        <w:noProof/>
      </w:rPr>
      <w:pict w14:anchorId="25A64283">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058" type="#_x0000_t136" style="position:absolute;margin-left:0;margin-top:0;width:494.9pt;height:164.95pt;rotation:315;z-index:-251642880;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r>
      <w:rPr>
        <w:rFonts w:ascii="Arial" w:hAnsi="Arial" w:cs="Arial"/>
        <w:noProof/>
        <w:sz w:val="32"/>
        <w:lang w:eastAsia="zh-TW"/>
      </w:rPr>
      <w:pict w14:anchorId="2696D930">
        <v:shape id="PowerPlusWaterMarkObject357831064" o:spid="_x0000_s2051"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p w14:paraId="7B568498" w14:textId="77777777" w:rsidR="00C6143C" w:rsidRDefault="00C6143C">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BC61FD2" w14:textId="789F1EE0" w:rsidR="00C6143C" w:rsidRDefault="00C6143C">
    <w:pPr>
      <w:pStyle w:val="Header"/>
    </w:pPr>
    <w:r>
      <w:rPr>
        <w:noProof/>
      </w:rPr>
      <w:pict w14:anchorId="783A88C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 o:spid="_x0000_s2060" type="#_x0000_t136" style="position:absolute;left:0;text-align:left;margin-left:0;margin-top:0;width:494.9pt;height:164.95pt;rotation:315;z-index:-251638784;mso-wrap-edited:f;mso-position-horizontal:center;mso-position-horizontal-relative:margin;mso-position-vertical:center;mso-position-vertical-relative:margin" wrapcoords="21272 4123 17869 4221 17345 4320 16920 4123 14563 4221 13941 4418 14563 8345 14563 12763 11585 4123 11421 3829 11192 5105 10309 11290 7952 5301 7396 4123 7134 4320 5727 4123 4810 4221 4843 4712 5432 7756 5400 9818 3894 5890 3043 4123 2847 4418 2487 4320 1276 4123 98 4221 32 4614 654 6774 654 15512 32 16887 229 17378 2749 17378 3272 16887 3796 16003 5007 17476 6447 17378 6741 17280 6741 16985 6152 14334 6152 12174 7690 16592 8410 18163 8738 17476 10636 17378 10636 17181 10210 15414 10407 13843 10800 14825 12272 17672 15905 17378 15938 17083 15283 15021 15283 12861 15447 11094 15610 11487 16723 12960 17443 14825 18916 17770 19080 17476 20487 17476 20585 17181 19963 13549 19963 6872 20192 5301 21305 7461 21436 7560 21469 6970 21436 4614 21272 4123"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175DD"/>
    <w:multiLevelType w:val="hybridMultilevel"/>
    <w:tmpl w:val="10362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892351"/>
    <w:multiLevelType w:val="hybridMultilevel"/>
    <w:tmpl w:val="087CC0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3C6212"/>
    <w:multiLevelType w:val="multilevel"/>
    <w:tmpl w:val="AA260FDE"/>
    <w:name w:val="HeadingNumbers2"/>
    <w:lvl w:ilvl="0">
      <w:start w:val="1"/>
      <w:numFmt w:val="upperLetter"/>
      <w:lvlRestart w:val="0"/>
      <w:suff w:val="nothing"/>
      <w:lvlText w:val="ANNEX %1"/>
      <w:lvlJc w:val="left"/>
      <w:pPr>
        <w:ind w:left="0" w:firstLine="0"/>
      </w:pPr>
      <w:rPr>
        <w:rFonts w:ascii="Times New Roman" w:hAnsi="Times New Roman" w:cs="Times New Roman"/>
        <w:b/>
        <w:i w:val="0"/>
        <w:sz w:val="28"/>
      </w:rPr>
    </w:lvl>
    <w:lvl w:ilvl="1">
      <w:start w:val="1"/>
      <w:numFmt w:val="decimal"/>
      <w:lvlText w:val="%1%2"/>
      <w:lvlJc w:val="left"/>
      <w:pPr>
        <w:tabs>
          <w:tab w:val="num" w:pos="547"/>
        </w:tabs>
        <w:ind w:left="547" w:hanging="547"/>
      </w:pPr>
      <w:rPr>
        <w:rFonts w:ascii="Times New Roman" w:hAnsi="Times New Roman" w:cs="Times New Roman"/>
        <w:b/>
        <w:i w:val="0"/>
        <w:sz w:val="24"/>
      </w:rPr>
    </w:lvl>
    <w:lvl w:ilvl="2">
      <w:start w:val="1"/>
      <w:numFmt w:val="decimal"/>
      <w:lvlText w:val="%1%2.%3"/>
      <w:lvlJc w:val="left"/>
      <w:pPr>
        <w:tabs>
          <w:tab w:val="num" w:pos="720"/>
        </w:tabs>
        <w:ind w:left="720" w:hanging="720"/>
      </w:pPr>
      <w:rPr>
        <w:rFonts w:ascii="Times New Roman" w:hAnsi="Times New Roman" w:cs="Times New Roman"/>
        <w:b/>
        <w:i w:val="0"/>
        <w:sz w:val="24"/>
      </w:rPr>
    </w:lvl>
    <w:lvl w:ilvl="3">
      <w:start w:val="1"/>
      <w:numFmt w:val="decimal"/>
      <w:lvlText w:val="%1%2.%3.%4"/>
      <w:lvlJc w:val="left"/>
      <w:pPr>
        <w:tabs>
          <w:tab w:val="num" w:pos="907"/>
        </w:tabs>
        <w:ind w:left="907" w:hanging="907"/>
      </w:pPr>
      <w:rPr>
        <w:rFonts w:ascii="Times New Roman" w:hAnsi="Times New Roman" w:cs="Times New Roman"/>
        <w:b/>
        <w:i w:val="0"/>
        <w:sz w:val="24"/>
      </w:rPr>
    </w:lvl>
    <w:lvl w:ilvl="4">
      <w:start w:val="1"/>
      <w:numFmt w:val="decimal"/>
      <w:lvlText w:val="%1%2.%3.%4.%5"/>
      <w:lvlJc w:val="left"/>
      <w:pPr>
        <w:tabs>
          <w:tab w:val="num" w:pos="1080"/>
        </w:tabs>
        <w:ind w:left="1080" w:hanging="1080"/>
      </w:pPr>
      <w:rPr>
        <w:rFonts w:ascii="Times New Roman" w:hAnsi="Times New Roman" w:cs="Times New Roman"/>
        <w:b/>
        <w:i w:val="0"/>
        <w:sz w:val="24"/>
      </w:rPr>
    </w:lvl>
    <w:lvl w:ilvl="5">
      <w:start w:val="1"/>
      <w:numFmt w:val="decimal"/>
      <w:lvlText w:val="%1%2.%3.%4.%5.%6"/>
      <w:lvlJc w:val="left"/>
      <w:pPr>
        <w:tabs>
          <w:tab w:val="num" w:pos="1267"/>
        </w:tabs>
        <w:ind w:left="1267" w:hanging="1267"/>
      </w:pPr>
      <w:rPr>
        <w:rFonts w:ascii="Times New Roman" w:hAnsi="Times New Roman" w:cs="Times New Roman"/>
        <w:b/>
        <w:i w:val="0"/>
        <w:sz w:val="24"/>
      </w:rPr>
    </w:lvl>
    <w:lvl w:ilvl="6">
      <w:start w:val="1"/>
      <w:numFmt w:val="decimal"/>
      <w:lvlText w:val="%1%2.%3.%4.%5.%6.%7"/>
      <w:lvlJc w:val="left"/>
      <w:pPr>
        <w:tabs>
          <w:tab w:val="num" w:pos="1440"/>
        </w:tabs>
        <w:ind w:left="1440" w:hanging="1440"/>
      </w:pPr>
      <w:rPr>
        <w:rFonts w:ascii="Times New Roman" w:hAnsi="Times New Roman" w:cs="Times New Roman"/>
        <w:b/>
        <w:i w:val="0"/>
        <w:sz w:val="24"/>
      </w:rPr>
    </w:lvl>
    <w:lvl w:ilvl="7">
      <w:start w:val="1"/>
      <w:numFmt w:val="decimal"/>
      <w:lvlText w:val="%1%2.%3.%4.%5.%6.%7.%8"/>
      <w:lvlJc w:val="left"/>
      <w:pPr>
        <w:tabs>
          <w:tab w:val="num" w:pos="1620"/>
        </w:tabs>
        <w:ind w:left="1620" w:hanging="1620"/>
      </w:pPr>
      <w:rPr>
        <w:rFonts w:ascii="Times New Roman" w:hAnsi="Times New Roman" w:cs="Times New Roman"/>
        <w:b/>
        <w:i w:val="0"/>
        <w:sz w:val="24"/>
      </w:rPr>
    </w:lvl>
    <w:lvl w:ilvl="8">
      <w:start w:val="1"/>
      <w:numFmt w:val="decimal"/>
      <w:lvlText w:val="%1%2.%3.%4.%5.%6.%7.%8.%9"/>
      <w:lvlJc w:val="left"/>
      <w:pPr>
        <w:tabs>
          <w:tab w:val="num" w:pos="1800"/>
        </w:tabs>
        <w:ind w:left="1800" w:hanging="1800"/>
      </w:pPr>
      <w:rPr>
        <w:rFonts w:ascii="Times New Roman" w:hAnsi="Times New Roman" w:cs="Times New Roman"/>
        <w:b/>
        <w:i w:val="0"/>
        <w:sz w:val="24"/>
      </w:rPr>
    </w:lvl>
  </w:abstractNum>
  <w:abstractNum w:abstractNumId="3">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4">
    <w:nsid w:val="3AC26FCF"/>
    <w:multiLevelType w:val="multilevel"/>
    <w:tmpl w:val="0E2CEC7C"/>
    <w:name w:val="HeadingNumbers"/>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ind w:left="0" w:firstLine="0"/>
      </w:pPr>
      <w:rPr>
        <w:rFonts w:ascii="Times New Roman" w:hAnsi="Times New Roman" w:cs="Times New Roman"/>
        <w:b/>
        <w:i w:val="0"/>
        <w:sz w:val="28"/>
      </w:rPr>
    </w:lvl>
    <w:lvl w:ilvl="8">
      <w:start w:val="9"/>
      <w:numFmt w:val="upperLetter"/>
      <w:pStyle w:val="Heading9"/>
      <w:suff w:val="nothing"/>
      <w:lvlText w:val="%9NDEX"/>
      <w:lvlJc w:val="center"/>
      <w:pPr>
        <w:ind w:left="0" w:firstLine="0"/>
      </w:pPr>
      <w:rPr>
        <w:rFonts w:ascii="Times New Roman" w:hAnsi="Times New Roman" w:cs="Times New Roman"/>
        <w:b/>
        <w:i w:val="0"/>
        <w:sz w:val="28"/>
      </w:rPr>
    </w:lvl>
  </w:abstractNum>
  <w:abstractNum w:abstractNumId="5">
    <w:nsid w:val="42614AE9"/>
    <w:multiLevelType w:val="hybridMultilevel"/>
    <w:tmpl w:val="0FE876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DE46864"/>
    <w:multiLevelType w:val="hybridMultilevel"/>
    <w:tmpl w:val="3A3EA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83CFB0"/>
    <w:multiLevelType w:val="singleLevel"/>
    <w:tmpl w:val="5483CFB0"/>
    <w:name w:val="Numbered list 1"/>
    <w:lvl w:ilvl="0">
      <w:start w:val="1"/>
      <w:numFmt w:val="decimal"/>
      <w:lvlText w:val="%1"/>
      <w:lvlJc w:val="left"/>
      <w:pPr>
        <w:ind w:left="0" w:firstLine="0"/>
      </w:pPr>
    </w:lvl>
  </w:abstractNum>
  <w:abstractNum w:abstractNumId="8">
    <w:nsid w:val="5483CFBD"/>
    <w:multiLevelType w:val="multilevel"/>
    <w:tmpl w:val="5483CFBD"/>
    <w:name w:val="Numbered list 14"/>
    <w:lvl w:ilvl="0">
      <w:start w:val="1"/>
      <w:numFmt w:val="decimal"/>
      <w:lvlText w:val="%1"/>
      <w:lvlJc w:val="left"/>
      <w:pPr>
        <w:ind w:left="0" w:firstLine="0"/>
      </w:pPr>
      <w:rPr>
        <w:rFonts w:ascii="Times New Roman" w:hAnsi="Times New Roman"/>
        <w:b/>
        <w:i w:val="0"/>
        <w:sz w:val="28"/>
      </w:rPr>
    </w:lvl>
    <w:lvl w:ilvl="1">
      <w:start w:val="1"/>
      <w:numFmt w:val="decimal"/>
      <w:lvlText w:val="%1.%2"/>
      <w:lvlJc w:val="left"/>
      <w:pPr>
        <w:ind w:left="0" w:firstLine="0"/>
      </w:pPr>
      <w:rPr>
        <w:rFonts w:ascii="Times New Roman" w:hAnsi="Times New Roman"/>
        <w:b/>
        <w:i w:val="0"/>
        <w:sz w:val="24"/>
      </w:rPr>
    </w:lvl>
    <w:lvl w:ilvl="2">
      <w:start w:val="1"/>
      <w:numFmt w:val="decimal"/>
      <w:lvlText w:val="%1.%2.%3"/>
      <w:lvlJc w:val="left"/>
      <w:pPr>
        <w:ind w:left="0" w:firstLine="0"/>
      </w:pPr>
      <w:rPr>
        <w:rFonts w:ascii="Times New Roman" w:hAnsi="Times New Roman"/>
        <w:b/>
        <w:i w:val="0"/>
        <w:sz w:val="24"/>
      </w:rPr>
    </w:lvl>
    <w:lvl w:ilvl="3">
      <w:start w:val="1"/>
      <w:numFmt w:val="decimal"/>
      <w:lvlText w:val="%1.%2.%3.%4"/>
      <w:lvlJc w:val="left"/>
      <w:pPr>
        <w:ind w:left="0" w:firstLine="0"/>
      </w:pPr>
      <w:rPr>
        <w:rFonts w:ascii="Times New Roman" w:hAnsi="Times New Roman"/>
        <w:b/>
        <w:i w:val="0"/>
        <w:sz w:val="24"/>
      </w:rPr>
    </w:lvl>
    <w:lvl w:ilvl="4">
      <w:start w:val="1"/>
      <w:numFmt w:val="decimal"/>
      <w:lvlText w:val="%1.%2.%3.%4.%5"/>
      <w:lvlJc w:val="left"/>
      <w:pPr>
        <w:ind w:left="0" w:firstLine="0"/>
      </w:pPr>
      <w:rPr>
        <w:rFonts w:ascii="Times New Roman" w:hAnsi="Times New Roman"/>
        <w:b/>
        <w:i w:val="0"/>
        <w:sz w:val="24"/>
      </w:rPr>
    </w:lvl>
    <w:lvl w:ilvl="5">
      <w:start w:val="1"/>
      <w:numFmt w:val="decimal"/>
      <w:lvlText w:val="%1.%2.%3.%4.%5.%6"/>
      <w:lvlJc w:val="left"/>
      <w:pPr>
        <w:ind w:left="0" w:firstLine="0"/>
      </w:pPr>
      <w:rPr>
        <w:rFonts w:ascii="Times New Roman" w:hAnsi="Times New Roman"/>
        <w:b/>
        <w:i w:val="0"/>
        <w:sz w:val="24"/>
      </w:rPr>
    </w:lvl>
    <w:lvl w:ilvl="6">
      <w:start w:val="1"/>
      <w:numFmt w:val="decimal"/>
      <w:lvlText w:val="%1.%2.%3.%4.%5.%6.%7"/>
      <w:lvlJc w:val="left"/>
      <w:pPr>
        <w:ind w:left="0" w:firstLine="0"/>
      </w:pPr>
      <w:rPr>
        <w:rFonts w:ascii="Times New Roman" w:hAnsi="Times New Roman"/>
        <w:b/>
        <w:i w:val="0"/>
        <w:sz w:val="24"/>
      </w:rPr>
    </w:lvl>
    <w:lvl w:ilvl="7">
      <w:start w:val="1"/>
      <w:numFmt w:val="upperLetter"/>
      <w:suff w:val="nothing"/>
      <w:lvlText w:val="ANNEX %8"/>
      <w:lvlJc w:val="left"/>
      <w:pPr>
        <w:ind w:left="0" w:firstLine="0"/>
      </w:pPr>
      <w:rPr>
        <w:rFonts w:ascii="Times New Roman" w:hAnsi="Times New Roman"/>
        <w:b/>
        <w:i w:val="0"/>
        <w:sz w:val="28"/>
      </w:rPr>
    </w:lvl>
    <w:lvl w:ilvl="8">
      <w:start w:val="9"/>
      <w:numFmt w:val="upperLetter"/>
      <w:suff w:val="nothing"/>
      <w:lvlText w:val="%9NDEX"/>
      <w:lvlJc w:val="left"/>
      <w:pPr>
        <w:ind w:left="0" w:firstLine="0"/>
      </w:pPr>
      <w:rPr>
        <w:rFonts w:ascii="Times New Roman" w:hAnsi="Times New Roman"/>
        <w:b/>
        <w:i w:val="0"/>
        <w:sz w:val="28"/>
      </w:rPr>
    </w:lvl>
  </w:abstractNum>
  <w:abstractNum w:abstractNumId="9">
    <w:nsid w:val="67947612"/>
    <w:multiLevelType w:val="multilevel"/>
    <w:tmpl w:val="4C76A804"/>
    <w:name w:val="Annex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0">
    <w:nsid w:val="6B6B2F92"/>
    <w:multiLevelType w:val="hybridMultilevel"/>
    <w:tmpl w:val="556A1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4"/>
  </w:num>
  <w:num w:numId="2">
    <w:abstractNumId w:val="9"/>
  </w:num>
  <w:num w:numId="3">
    <w:abstractNumId w:val="3"/>
  </w:num>
  <w:num w:numId="4">
    <w:abstractNumId w:val="11"/>
  </w:num>
  <w:num w:numId="5">
    <w:abstractNumId w:val="1"/>
  </w:num>
  <w:num w:numId="6">
    <w:abstractNumId w:val="10"/>
  </w:num>
  <w:num w:numId="7">
    <w:abstractNumId w:val="0"/>
  </w:num>
  <w:num w:numId="8">
    <w:abstractNumId w:val="5"/>
  </w:num>
  <w:num w:numId="9">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mirrorMargins/>
  <w:proofState w:spelling="clean" w:grammar="clean"/>
  <w:defaultTabStop w:val="720"/>
  <w:hyphenationZone w:val="425"/>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7B3C"/>
    <w:rsid w:val="00001450"/>
    <w:rsid w:val="000165BE"/>
    <w:rsid w:val="000259A1"/>
    <w:rsid w:val="000312F9"/>
    <w:rsid w:val="0003512C"/>
    <w:rsid w:val="0003572C"/>
    <w:rsid w:val="00037596"/>
    <w:rsid w:val="000403E1"/>
    <w:rsid w:val="00042371"/>
    <w:rsid w:val="000510A5"/>
    <w:rsid w:val="00052189"/>
    <w:rsid w:val="0006045F"/>
    <w:rsid w:val="000613C0"/>
    <w:rsid w:val="00065575"/>
    <w:rsid w:val="00073FF3"/>
    <w:rsid w:val="0007760F"/>
    <w:rsid w:val="0008136F"/>
    <w:rsid w:val="0008269C"/>
    <w:rsid w:val="00082E75"/>
    <w:rsid w:val="00084CCA"/>
    <w:rsid w:val="000918C6"/>
    <w:rsid w:val="00096FB6"/>
    <w:rsid w:val="000976D3"/>
    <w:rsid w:val="000B043A"/>
    <w:rsid w:val="000E4CE4"/>
    <w:rsid w:val="000E79F9"/>
    <w:rsid w:val="000F2C4B"/>
    <w:rsid w:val="000F3C3C"/>
    <w:rsid w:val="000F6B4C"/>
    <w:rsid w:val="001022F5"/>
    <w:rsid w:val="00103691"/>
    <w:rsid w:val="001161C5"/>
    <w:rsid w:val="00121BF0"/>
    <w:rsid w:val="00133E17"/>
    <w:rsid w:val="00134FBB"/>
    <w:rsid w:val="00141DCE"/>
    <w:rsid w:val="00150CD5"/>
    <w:rsid w:val="00153125"/>
    <w:rsid w:val="00154745"/>
    <w:rsid w:val="00156687"/>
    <w:rsid w:val="00172DB6"/>
    <w:rsid w:val="0017566B"/>
    <w:rsid w:val="00175817"/>
    <w:rsid w:val="001758D8"/>
    <w:rsid w:val="00182ADB"/>
    <w:rsid w:val="00184991"/>
    <w:rsid w:val="0019492A"/>
    <w:rsid w:val="00194C95"/>
    <w:rsid w:val="001A5CF7"/>
    <w:rsid w:val="001B2DCC"/>
    <w:rsid w:val="001C1889"/>
    <w:rsid w:val="001C2981"/>
    <w:rsid w:val="001C3571"/>
    <w:rsid w:val="001C4A8D"/>
    <w:rsid w:val="001D1EC9"/>
    <w:rsid w:val="001D2D65"/>
    <w:rsid w:val="001D4CBF"/>
    <w:rsid w:val="001D624F"/>
    <w:rsid w:val="001E08A2"/>
    <w:rsid w:val="001F092D"/>
    <w:rsid w:val="001F6AF9"/>
    <w:rsid w:val="00220E4A"/>
    <w:rsid w:val="00226630"/>
    <w:rsid w:val="00236BC7"/>
    <w:rsid w:val="00236F53"/>
    <w:rsid w:val="00242A45"/>
    <w:rsid w:val="00250BDD"/>
    <w:rsid w:val="0025399F"/>
    <w:rsid w:val="00253FAA"/>
    <w:rsid w:val="002604DB"/>
    <w:rsid w:val="0026204A"/>
    <w:rsid w:val="00262AE9"/>
    <w:rsid w:val="00264EF6"/>
    <w:rsid w:val="00267BA3"/>
    <w:rsid w:val="00267D97"/>
    <w:rsid w:val="0027018D"/>
    <w:rsid w:val="0027196A"/>
    <w:rsid w:val="00280289"/>
    <w:rsid w:val="00281B54"/>
    <w:rsid w:val="00282657"/>
    <w:rsid w:val="00285D8B"/>
    <w:rsid w:val="00292434"/>
    <w:rsid w:val="002A20E4"/>
    <w:rsid w:val="002A50BA"/>
    <w:rsid w:val="002B0C76"/>
    <w:rsid w:val="002B6F8F"/>
    <w:rsid w:val="002C49B0"/>
    <w:rsid w:val="002C4D6F"/>
    <w:rsid w:val="002D1508"/>
    <w:rsid w:val="002D2F2D"/>
    <w:rsid w:val="002D3D4C"/>
    <w:rsid w:val="002D4B4D"/>
    <w:rsid w:val="002D556A"/>
    <w:rsid w:val="002E47C5"/>
    <w:rsid w:val="002E4C2C"/>
    <w:rsid w:val="002F02BC"/>
    <w:rsid w:val="002F4244"/>
    <w:rsid w:val="002F7D7A"/>
    <w:rsid w:val="00302EF5"/>
    <w:rsid w:val="003036C4"/>
    <w:rsid w:val="00305E57"/>
    <w:rsid w:val="003102F7"/>
    <w:rsid w:val="0032382E"/>
    <w:rsid w:val="00325E2C"/>
    <w:rsid w:val="0033029E"/>
    <w:rsid w:val="00330898"/>
    <w:rsid w:val="00331010"/>
    <w:rsid w:val="00335FCF"/>
    <w:rsid w:val="00343A0E"/>
    <w:rsid w:val="00345033"/>
    <w:rsid w:val="0034555A"/>
    <w:rsid w:val="00350426"/>
    <w:rsid w:val="00351D6A"/>
    <w:rsid w:val="00353C55"/>
    <w:rsid w:val="003551E0"/>
    <w:rsid w:val="003615CC"/>
    <w:rsid w:val="00364646"/>
    <w:rsid w:val="00372F92"/>
    <w:rsid w:val="0038591B"/>
    <w:rsid w:val="003919D4"/>
    <w:rsid w:val="003A52AD"/>
    <w:rsid w:val="003A567E"/>
    <w:rsid w:val="003A7A6F"/>
    <w:rsid w:val="003A7B95"/>
    <w:rsid w:val="003B22AB"/>
    <w:rsid w:val="003B60A3"/>
    <w:rsid w:val="003B6C01"/>
    <w:rsid w:val="003B711B"/>
    <w:rsid w:val="003B7FB5"/>
    <w:rsid w:val="003D2FED"/>
    <w:rsid w:val="003D5645"/>
    <w:rsid w:val="003D69A9"/>
    <w:rsid w:val="003D6A03"/>
    <w:rsid w:val="003F3C9A"/>
    <w:rsid w:val="00402694"/>
    <w:rsid w:val="004063CF"/>
    <w:rsid w:val="00410F1F"/>
    <w:rsid w:val="00417B3C"/>
    <w:rsid w:val="00420D18"/>
    <w:rsid w:val="00421B2F"/>
    <w:rsid w:val="00422608"/>
    <w:rsid w:val="004239B3"/>
    <w:rsid w:val="00431B6E"/>
    <w:rsid w:val="004329B5"/>
    <w:rsid w:val="004333B2"/>
    <w:rsid w:val="00434B06"/>
    <w:rsid w:val="00435162"/>
    <w:rsid w:val="00435B9E"/>
    <w:rsid w:val="00435F3C"/>
    <w:rsid w:val="00443322"/>
    <w:rsid w:val="00445902"/>
    <w:rsid w:val="004532FD"/>
    <w:rsid w:val="00460ABC"/>
    <w:rsid w:val="0047012E"/>
    <w:rsid w:val="00472041"/>
    <w:rsid w:val="00472D67"/>
    <w:rsid w:val="00473125"/>
    <w:rsid w:val="00473BC8"/>
    <w:rsid w:val="00474077"/>
    <w:rsid w:val="00480C56"/>
    <w:rsid w:val="00482D5A"/>
    <w:rsid w:val="004853BB"/>
    <w:rsid w:val="00490B0A"/>
    <w:rsid w:val="00493E76"/>
    <w:rsid w:val="00493EA5"/>
    <w:rsid w:val="004A1943"/>
    <w:rsid w:val="004A591F"/>
    <w:rsid w:val="004B0A30"/>
    <w:rsid w:val="004B52EF"/>
    <w:rsid w:val="004C0F43"/>
    <w:rsid w:val="004C1ACF"/>
    <w:rsid w:val="004C47A8"/>
    <w:rsid w:val="004C5CCB"/>
    <w:rsid w:val="004D1448"/>
    <w:rsid w:val="004D3150"/>
    <w:rsid w:val="004D619E"/>
    <w:rsid w:val="004D642C"/>
    <w:rsid w:val="004F61D1"/>
    <w:rsid w:val="0050399A"/>
    <w:rsid w:val="00507989"/>
    <w:rsid w:val="005152BE"/>
    <w:rsid w:val="00515BC0"/>
    <w:rsid w:val="00515F05"/>
    <w:rsid w:val="005219D2"/>
    <w:rsid w:val="00521ABA"/>
    <w:rsid w:val="005222F2"/>
    <w:rsid w:val="0052423C"/>
    <w:rsid w:val="005247E5"/>
    <w:rsid w:val="00536929"/>
    <w:rsid w:val="00540DB9"/>
    <w:rsid w:val="00554DA1"/>
    <w:rsid w:val="005553B4"/>
    <w:rsid w:val="00557995"/>
    <w:rsid w:val="00562472"/>
    <w:rsid w:val="0056564D"/>
    <w:rsid w:val="00567CB7"/>
    <w:rsid w:val="005729F0"/>
    <w:rsid w:val="00572A51"/>
    <w:rsid w:val="00573780"/>
    <w:rsid w:val="00577DCC"/>
    <w:rsid w:val="00585353"/>
    <w:rsid w:val="00587864"/>
    <w:rsid w:val="005918A2"/>
    <w:rsid w:val="00593624"/>
    <w:rsid w:val="0059389B"/>
    <w:rsid w:val="005A46B2"/>
    <w:rsid w:val="005B32D4"/>
    <w:rsid w:val="005B3FB8"/>
    <w:rsid w:val="005B4588"/>
    <w:rsid w:val="005B4D82"/>
    <w:rsid w:val="005B5FF2"/>
    <w:rsid w:val="005C3EB1"/>
    <w:rsid w:val="005D6315"/>
    <w:rsid w:val="005E1EA4"/>
    <w:rsid w:val="005E37B9"/>
    <w:rsid w:val="005F5A55"/>
    <w:rsid w:val="005F60CE"/>
    <w:rsid w:val="005F74D9"/>
    <w:rsid w:val="00602ACD"/>
    <w:rsid w:val="006037EE"/>
    <w:rsid w:val="00606054"/>
    <w:rsid w:val="00606C35"/>
    <w:rsid w:val="00611FAA"/>
    <w:rsid w:val="00612413"/>
    <w:rsid w:val="00613DFD"/>
    <w:rsid w:val="006206D5"/>
    <w:rsid w:val="006268E5"/>
    <w:rsid w:val="00626B1E"/>
    <w:rsid w:val="00632EFD"/>
    <w:rsid w:val="00636F9B"/>
    <w:rsid w:val="00644935"/>
    <w:rsid w:val="006466F9"/>
    <w:rsid w:val="00646921"/>
    <w:rsid w:val="00650E24"/>
    <w:rsid w:val="00657BA9"/>
    <w:rsid w:val="00662F28"/>
    <w:rsid w:val="00663178"/>
    <w:rsid w:val="0066576E"/>
    <w:rsid w:val="00666B48"/>
    <w:rsid w:val="00671573"/>
    <w:rsid w:val="00677BBC"/>
    <w:rsid w:val="0069012C"/>
    <w:rsid w:val="00690EDB"/>
    <w:rsid w:val="00695219"/>
    <w:rsid w:val="00695E3E"/>
    <w:rsid w:val="0069785C"/>
    <w:rsid w:val="006A0A91"/>
    <w:rsid w:val="006A1768"/>
    <w:rsid w:val="006A1EAD"/>
    <w:rsid w:val="006A233E"/>
    <w:rsid w:val="006A50AB"/>
    <w:rsid w:val="006A749C"/>
    <w:rsid w:val="006A7709"/>
    <w:rsid w:val="006C02E3"/>
    <w:rsid w:val="006C4D70"/>
    <w:rsid w:val="006D2A3A"/>
    <w:rsid w:val="006E6EDF"/>
    <w:rsid w:val="006F188A"/>
    <w:rsid w:val="0070038D"/>
    <w:rsid w:val="00717312"/>
    <w:rsid w:val="00723F7D"/>
    <w:rsid w:val="00725AF0"/>
    <w:rsid w:val="0072662F"/>
    <w:rsid w:val="00731576"/>
    <w:rsid w:val="00731990"/>
    <w:rsid w:val="00735A91"/>
    <w:rsid w:val="00737BC4"/>
    <w:rsid w:val="00741157"/>
    <w:rsid w:val="007604C1"/>
    <w:rsid w:val="0076311F"/>
    <w:rsid w:val="007663AC"/>
    <w:rsid w:val="00767D62"/>
    <w:rsid w:val="00772252"/>
    <w:rsid w:val="0077227C"/>
    <w:rsid w:val="00772A61"/>
    <w:rsid w:val="00774D93"/>
    <w:rsid w:val="007772B6"/>
    <w:rsid w:val="00786DD4"/>
    <w:rsid w:val="00787880"/>
    <w:rsid w:val="00793EE8"/>
    <w:rsid w:val="00794AB8"/>
    <w:rsid w:val="007A0635"/>
    <w:rsid w:val="007B64A5"/>
    <w:rsid w:val="007C0ACF"/>
    <w:rsid w:val="007C2425"/>
    <w:rsid w:val="007C44B4"/>
    <w:rsid w:val="007D07EC"/>
    <w:rsid w:val="007D4701"/>
    <w:rsid w:val="007E364F"/>
    <w:rsid w:val="007E747E"/>
    <w:rsid w:val="007F43F8"/>
    <w:rsid w:val="007F5481"/>
    <w:rsid w:val="007F70A9"/>
    <w:rsid w:val="007F75EF"/>
    <w:rsid w:val="00800F0B"/>
    <w:rsid w:val="008075B8"/>
    <w:rsid w:val="00811F46"/>
    <w:rsid w:val="008209B5"/>
    <w:rsid w:val="008215C6"/>
    <w:rsid w:val="008223FD"/>
    <w:rsid w:val="00826B51"/>
    <w:rsid w:val="00834369"/>
    <w:rsid w:val="00835972"/>
    <w:rsid w:val="008367EA"/>
    <w:rsid w:val="00843C34"/>
    <w:rsid w:val="00845FDB"/>
    <w:rsid w:val="00847656"/>
    <w:rsid w:val="00851027"/>
    <w:rsid w:val="00852D24"/>
    <w:rsid w:val="00860652"/>
    <w:rsid w:val="0086798B"/>
    <w:rsid w:val="00876FF8"/>
    <w:rsid w:val="00883BCF"/>
    <w:rsid w:val="00883DF0"/>
    <w:rsid w:val="008841A8"/>
    <w:rsid w:val="008941DB"/>
    <w:rsid w:val="008A1272"/>
    <w:rsid w:val="008B1DB0"/>
    <w:rsid w:val="008B2029"/>
    <w:rsid w:val="008C1376"/>
    <w:rsid w:val="008C3742"/>
    <w:rsid w:val="008C3F3C"/>
    <w:rsid w:val="008C6064"/>
    <w:rsid w:val="008C6C52"/>
    <w:rsid w:val="008C6D25"/>
    <w:rsid w:val="008E2E2E"/>
    <w:rsid w:val="008E519F"/>
    <w:rsid w:val="008E70FD"/>
    <w:rsid w:val="008F5AE2"/>
    <w:rsid w:val="008F7BB5"/>
    <w:rsid w:val="009132AB"/>
    <w:rsid w:val="00916D16"/>
    <w:rsid w:val="0093039B"/>
    <w:rsid w:val="009306DD"/>
    <w:rsid w:val="00930DBE"/>
    <w:rsid w:val="00934486"/>
    <w:rsid w:val="0093672D"/>
    <w:rsid w:val="0095149F"/>
    <w:rsid w:val="0095336A"/>
    <w:rsid w:val="00963A9C"/>
    <w:rsid w:val="00965BE5"/>
    <w:rsid w:val="00966EFE"/>
    <w:rsid w:val="00980DEC"/>
    <w:rsid w:val="009830FA"/>
    <w:rsid w:val="00987C6C"/>
    <w:rsid w:val="00990C79"/>
    <w:rsid w:val="00992F05"/>
    <w:rsid w:val="00993F09"/>
    <w:rsid w:val="00995A1F"/>
    <w:rsid w:val="009964DD"/>
    <w:rsid w:val="0099685D"/>
    <w:rsid w:val="009975B2"/>
    <w:rsid w:val="009A0955"/>
    <w:rsid w:val="009A1418"/>
    <w:rsid w:val="009A29EF"/>
    <w:rsid w:val="009B04A1"/>
    <w:rsid w:val="009B3090"/>
    <w:rsid w:val="009C236C"/>
    <w:rsid w:val="009C346D"/>
    <w:rsid w:val="009D01F2"/>
    <w:rsid w:val="009D43C0"/>
    <w:rsid w:val="009D44B7"/>
    <w:rsid w:val="009D4540"/>
    <w:rsid w:val="009D614D"/>
    <w:rsid w:val="009D6C13"/>
    <w:rsid w:val="009E3051"/>
    <w:rsid w:val="009E499A"/>
    <w:rsid w:val="009F1CF2"/>
    <w:rsid w:val="009F3FD4"/>
    <w:rsid w:val="009F68DB"/>
    <w:rsid w:val="009F7D03"/>
    <w:rsid w:val="009F7EE8"/>
    <w:rsid w:val="00A00D79"/>
    <w:rsid w:val="00A07EA1"/>
    <w:rsid w:val="00A118F4"/>
    <w:rsid w:val="00A13A9C"/>
    <w:rsid w:val="00A20097"/>
    <w:rsid w:val="00A30AA3"/>
    <w:rsid w:val="00A3228D"/>
    <w:rsid w:val="00A40D56"/>
    <w:rsid w:val="00A42987"/>
    <w:rsid w:val="00A55029"/>
    <w:rsid w:val="00A60160"/>
    <w:rsid w:val="00A7387C"/>
    <w:rsid w:val="00A74FD5"/>
    <w:rsid w:val="00A7548D"/>
    <w:rsid w:val="00A7587E"/>
    <w:rsid w:val="00A83721"/>
    <w:rsid w:val="00A920AE"/>
    <w:rsid w:val="00A97D89"/>
    <w:rsid w:val="00AA1BA5"/>
    <w:rsid w:val="00AA1FF0"/>
    <w:rsid w:val="00AB0EBF"/>
    <w:rsid w:val="00AB3348"/>
    <w:rsid w:val="00AC01A6"/>
    <w:rsid w:val="00AC5185"/>
    <w:rsid w:val="00AD4A48"/>
    <w:rsid w:val="00AF11C9"/>
    <w:rsid w:val="00AF3AA0"/>
    <w:rsid w:val="00AF6CAA"/>
    <w:rsid w:val="00AF7688"/>
    <w:rsid w:val="00B008C0"/>
    <w:rsid w:val="00B00A29"/>
    <w:rsid w:val="00B10053"/>
    <w:rsid w:val="00B20BA3"/>
    <w:rsid w:val="00B21E26"/>
    <w:rsid w:val="00B24EB8"/>
    <w:rsid w:val="00B26EFB"/>
    <w:rsid w:val="00B272A4"/>
    <w:rsid w:val="00B319D6"/>
    <w:rsid w:val="00B4054A"/>
    <w:rsid w:val="00B47C78"/>
    <w:rsid w:val="00B47F10"/>
    <w:rsid w:val="00B5033D"/>
    <w:rsid w:val="00B51BB0"/>
    <w:rsid w:val="00B54004"/>
    <w:rsid w:val="00B609F5"/>
    <w:rsid w:val="00B60A92"/>
    <w:rsid w:val="00B619CE"/>
    <w:rsid w:val="00B623DF"/>
    <w:rsid w:val="00B66D23"/>
    <w:rsid w:val="00B72633"/>
    <w:rsid w:val="00B72D7C"/>
    <w:rsid w:val="00B73A23"/>
    <w:rsid w:val="00B7436C"/>
    <w:rsid w:val="00B855E5"/>
    <w:rsid w:val="00B87F68"/>
    <w:rsid w:val="00B90931"/>
    <w:rsid w:val="00B94887"/>
    <w:rsid w:val="00B94C61"/>
    <w:rsid w:val="00B9797B"/>
    <w:rsid w:val="00BA2013"/>
    <w:rsid w:val="00BA303C"/>
    <w:rsid w:val="00BB33C3"/>
    <w:rsid w:val="00BB5245"/>
    <w:rsid w:val="00BB5C54"/>
    <w:rsid w:val="00BC36F4"/>
    <w:rsid w:val="00BC55F5"/>
    <w:rsid w:val="00BD4C89"/>
    <w:rsid w:val="00BE0312"/>
    <w:rsid w:val="00BE20B4"/>
    <w:rsid w:val="00BE2BC6"/>
    <w:rsid w:val="00BE44FD"/>
    <w:rsid w:val="00BE4BE5"/>
    <w:rsid w:val="00BE57A1"/>
    <w:rsid w:val="00BE7DC9"/>
    <w:rsid w:val="00BF3EC8"/>
    <w:rsid w:val="00C05197"/>
    <w:rsid w:val="00C06094"/>
    <w:rsid w:val="00C1583A"/>
    <w:rsid w:val="00C168BC"/>
    <w:rsid w:val="00C16A79"/>
    <w:rsid w:val="00C216DA"/>
    <w:rsid w:val="00C2348E"/>
    <w:rsid w:val="00C24ED3"/>
    <w:rsid w:val="00C2636E"/>
    <w:rsid w:val="00C2797C"/>
    <w:rsid w:val="00C30301"/>
    <w:rsid w:val="00C312CA"/>
    <w:rsid w:val="00C32D0E"/>
    <w:rsid w:val="00C336C1"/>
    <w:rsid w:val="00C456DA"/>
    <w:rsid w:val="00C5486B"/>
    <w:rsid w:val="00C55F84"/>
    <w:rsid w:val="00C6143C"/>
    <w:rsid w:val="00C615C6"/>
    <w:rsid w:val="00C7284F"/>
    <w:rsid w:val="00C72A09"/>
    <w:rsid w:val="00C74923"/>
    <w:rsid w:val="00C75F10"/>
    <w:rsid w:val="00C80366"/>
    <w:rsid w:val="00C85B96"/>
    <w:rsid w:val="00C86CBE"/>
    <w:rsid w:val="00C876CE"/>
    <w:rsid w:val="00C908CF"/>
    <w:rsid w:val="00C916E1"/>
    <w:rsid w:val="00C93F6B"/>
    <w:rsid w:val="00C96AF9"/>
    <w:rsid w:val="00CB0CCD"/>
    <w:rsid w:val="00CC14D5"/>
    <w:rsid w:val="00CC4699"/>
    <w:rsid w:val="00CC7C11"/>
    <w:rsid w:val="00CD1CA2"/>
    <w:rsid w:val="00CD663D"/>
    <w:rsid w:val="00CD6C39"/>
    <w:rsid w:val="00CE6919"/>
    <w:rsid w:val="00CF6114"/>
    <w:rsid w:val="00D007F0"/>
    <w:rsid w:val="00D00B50"/>
    <w:rsid w:val="00D01026"/>
    <w:rsid w:val="00D06A4A"/>
    <w:rsid w:val="00D06E85"/>
    <w:rsid w:val="00D11C0C"/>
    <w:rsid w:val="00D15558"/>
    <w:rsid w:val="00D17042"/>
    <w:rsid w:val="00D32790"/>
    <w:rsid w:val="00D34439"/>
    <w:rsid w:val="00D34BE8"/>
    <w:rsid w:val="00D3554D"/>
    <w:rsid w:val="00D361E1"/>
    <w:rsid w:val="00D3727E"/>
    <w:rsid w:val="00D40C6E"/>
    <w:rsid w:val="00D44ABC"/>
    <w:rsid w:val="00D45E79"/>
    <w:rsid w:val="00D46CAE"/>
    <w:rsid w:val="00D47406"/>
    <w:rsid w:val="00D57573"/>
    <w:rsid w:val="00D71351"/>
    <w:rsid w:val="00D73DBD"/>
    <w:rsid w:val="00D86A28"/>
    <w:rsid w:val="00D870A1"/>
    <w:rsid w:val="00D878EB"/>
    <w:rsid w:val="00D87FA9"/>
    <w:rsid w:val="00D90145"/>
    <w:rsid w:val="00D9583F"/>
    <w:rsid w:val="00D97D67"/>
    <w:rsid w:val="00DA3336"/>
    <w:rsid w:val="00DA5327"/>
    <w:rsid w:val="00DA7E40"/>
    <w:rsid w:val="00DB0D81"/>
    <w:rsid w:val="00DB4B04"/>
    <w:rsid w:val="00DC2C69"/>
    <w:rsid w:val="00DD50E2"/>
    <w:rsid w:val="00DD5639"/>
    <w:rsid w:val="00DE57AE"/>
    <w:rsid w:val="00DF449D"/>
    <w:rsid w:val="00DF60DF"/>
    <w:rsid w:val="00DF620B"/>
    <w:rsid w:val="00E00253"/>
    <w:rsid w:val="00E0475C"/>
    <w:rsid w:val="00E17CE6"/>
    <w:rsid w:val="00E20443"/>
    <w:rsid w:val="00E22361"/>
    <w:rsid w:val="00E24566"/>
    <w:rsid w:val="00E27028"/>
    <w:rsid w:val="00E27521"/>
    <w:rsid w:val="00E309CB"/>
    <w:rsid w:val="00E356B2"/>
    <w:rsid w:val="00E41422"/>
    <w:rsid w:val="00E522F4"/>
    <w:rsid w:val="00E62B20"/>
    <w:rsid w:val="00E63DFB"/>
    <w:rsid w:val="00E67944"/>
    <w:rsid w:val="00E72FE9"/>
    <w:rsid w:val="00E86172"/>
    <w:rsid w:val="00E87C47"/>
    <w:rsid w:val="00E91086"/>
    <w:rsid w:val="00E96888"/>
    <w:rsid w:val="00E96B1D"/>
    <w:rsid w:val="00EA1C1F"/>
    <w:rsid w:val="00EA238D"/>
    <w:rsid w:val="00EA29AA"/>
    <w:rsid w:val="00EA322F"/>
    <w:rsid w:val="00EA4281"/>
    <w:rsid w:val="00EB6020"/>
    <w:rsid w:val="00EB6CBF"/>
    <w:rsid w:val="00EB7E98"/>
    <w:rsid w:val="00EC0F9A"/>
    <w:rsid w:val="00EC7114"/>
    <w:rsid w:val="00ED4269"/>
    <w:rsid w:val="00ED58CD"/>
    <w:rsid w:val="00ED5970"/>
    <w:rsid w:val="00EE6EA9"/>
    <w:rsid w:val="00F07DB1"/>
    <w:rsid w:val="00F23F63"/>
    <w:rsid w:val="00F256B7"/>
    <w:rsid w:val="00F261F0"/>
    <w:rsid w:val="00F401C9"/>
    <w:rsid w:val="00F41024"/>
    <w:rsid w:val="00F41159"/>
    <w:rsid w:val="00F41481"/>
    <w:rsid w:val="00F436F1"/>
    <w:rsid w:val="00F45178"/>
    <w:rsid w:val="00F464F6"/>
    <w:rsid w:val="00F475C2"/>
    <w:rsid w:val="00F50D48"/>
    <w:rsid w:val="00F556AC"/>
    <w:rsid w:val="00F55971"/>
    <w:rsid w:val="00F57058"/>
    <w:rsid w:val="00F62B2C"/>
    <w:rsid w:val="00F663E7"/>
    <w:rsid w:val="00F75013"/>
    <w:rsid w:val="00F75A1A"/>
    <w:rsid w:val="00F75BCF"/>
    <w:rsid w:val="00F806B1"/>
    <w:rsid w:val="00F806F6"/>
    <w:rsid w:val="00F822AF"/>
    <w:rsid w:val="00F85049"/>
    <w:rsid w:val="00F909B9"/>
    <w:rsid w:val="00F92609"/>
    <w:rsid w:val="00F960F8"/>
    <w:rsid w:val="00FA02E7"/>
    <w:rsid w:val="00FA2AE4"/>
    <w:rsid w:val="00FA49B9"/>
    <w:rsid w:val="00FA66DF"/>
    <w:rsid w:val="00FB115A"/>
    <w:rsid w:val="00FB6088"/>
    <w:rsid w:val="00FC1912"/>
    <w:rsid w:val="00FC4B5E"/>
    <w:rsid w:val="00FD23BD"/>
    <w:rsid w:val="00FD6924"/>
    <w:rsid w:val="00FD7F13"/>
    <w:rsid w:val="00FE3A85"/>
    <w:rsid w:val="00FE7C32"/>
    <w:rsid w:val="00FF28CE"/>
    <w:rsid w:val="00FF53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ocId w14:val="0B71D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417B3C"/>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17B3C"/>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417B3C"/>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17B3C"/>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417B3C"/>
    <w:pPr>
      <w:ind w:left="1920"/>
    </w:pPr>
  </w:style>
  <w:style w:type="paragraph" w:customStyle="1" w:styleId="CenteredHeading">
    <w:name w:val="Centered Heading"/>
    <w:basedOn w:val="Normal"/>
    <w:next w:val="Normal"/>
    <w:link w:val="CenteredHeadingChar"/>
    <w:rsid w:val="00417B3C"/>
    <w:pPr>
      <w:pageBreakBefore/>
      <w:spacing w:before="0" w:line="240" w:lineRule="auto"/>
      <w:jc w:val="center"/>
    </w:pPr>
    <w:rPr>
      <w:b/>
      <w:caps/>
      <w:sz w:val="28"/>
    </w:rPr>
  </w:style>
  <w:style w:type="character" w:customStyle="1" w:styleId="CenteredHeadingChar">
    <w:name w:val="Centered Heading Char"/>
    <w:link w:val="CenteredHeading"/>
    <w:rsid w:val="00417B3C"/>
    <w:rPr>
      <w:rFonts w:ascii="Times New Roman" w:hAnsi="Times New Roman"/>
      <w:b/>
      <w:caps/>
      <w:sz w:val="28"/>
    </w:rPr>
  </w:style>
  <w:style w:type="paragraph" w:customStyle="1" w:styleId="toccolumnheadings">
    <w:name w:val="toc column headings"/>
    <w:basedOn w:val="Normal"/>
    <w:next w:val="Normal"/>
    <w:link w:val="toccolumnheadingsChar"/>
    <w:rsid w:val="00417B3C"/>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17B3C"/>
    <w:rPr>
      <w:rFonts w:ascii="Times New Roman" w:hAnsi="Times New Roman"/>
      <w:sz w:val="24"/>
      <w:u w:val="words"/>
    </w:rPr>
  </w:style>
  <w:style w:type="paragraph" w:customStyle="1" w:styleId="TOCF">
    <w:name w:val="TOC F"/>
    <w:basedOn w:val="TOC1"/>
    <w:link w:val="TOCFChar"/>
    <w:rsid w:val="00417B3C"/>
    <w:pPr>
      <w:suppressAutoHyphens w:val="0"/>
      <w:ind w:left="547" w:hanging="547"/>
    </w:pPr>
    <w:rPr>
      <w:b w:val="0"/>
      <w:caps w:val="0"/>
    </w:rPr>
  </w:style>
  <w:style w:type="character" w:customStyle="1" w:styleId="TOCFChar">
    <w:name w:val="TOC F Char"/>
    <w:link w:val="TOCF"/>
    <w:rsid w:val="00417B3C"/>
    <w:rPr>
      <w:rFonts w:ascii="Times New Roman" w:hAnsi="Times New Roman"/>
      <w:sz w:val="24"/>
    </w:rPr>
  </w:style>
  <w:style w:type="paragraph" w:customStyle="1" w:styleId="References">
    <w:name w:val="References"/>
    <w:basedOn w:val="Normal"/>
    <w:link w:val="ReferencesChar"/>
    <w:rsid w:val="00417B3C"/>
    <w:pPr>
      <w:keepLines/>
      <w:ind w:left="547" w:hanging="547"/>
    </w:pPr>
  </w:style>
  <w:style w:type="character" w:customStyle="1" w:styleId="ReferencesChar">
    <w:name w:val="References Char"/>
    <w:link w:val="References"/>
    <w:rsid w:val="00417B3C"/>
    <w:rPr>
      <w:rFonts w:ascii="Times New Roman" w:hAnsi="Times New Roman"/>
      <w:sz w:val="24"/>
    </w:rPr>
  </w:style>
  <w:style w:type="paragraph" w:styleId="Header">
    <w:name w:val="header"/>
    <w:basedOn w:val="Normal"/>
    <w:link w:val="HeaderChar"/>
    <w:unhideWhenUsed/>
    <w:rsid w:val="00417B3C"/>
    <w:pPr>
      <w:spacing w:before="0" w:line="240" w:lineRule="auto"/>
      <w:jc w:val="center"/>
    </w:pPr>
    <w:rPr>
      <w:sz w:val="22"/>
    </w:rPr>
  </w:style>
  <w:style w:type="character" w:customStyle="1" w:styleId="HeaderChar">
    <w:name w:val="Header Char"/>
    <w:link w:val="Header"/>
    <w:rsid w:val="00417B3C"/>
    <w:rPr>
      <w:rFonts w:ascii="Times New Roman" w:hAnsi="Times New Roman"/>
      <w:sz w:val="22"/>
    </w:rPr>
  </w:style>
  <w:style w:type="paragraph" w:styleId="Footer">
    <w:name w:val="footer"/>
    <w:basedOn w:val="Normal"/>
    <w:link w:val="FooterChar"/>
    <w:unhideWhenUsed/>
    <w:rsid w:val="00417B3C"/>
    <w:pPr>
      <w:tabs>
        <w:tab w:val="center" w:pos="4507"/>
        <w:tab w:val="right" w:pos="9000"/>
      </w:tabs>
      <w:spacing w:before="0" w:line="240" w:lineRule="auto"/>
      <w:jc w:val="left"/>
    </w:pPr>
    <w:rPr>
      <w:sz w:val="22"/>
    </w:rPr>
  </w:style>
  <w:style w:type="character" w:customStyle="1" w:styleId="FooterChar">
    <w:name w:val="Footer Char"/>
    <w:link w:val="Footer"/>
    <w:rsid w:val="00417B3C"/>
    <w:rPr>
      <w:rFonts w:ascii="Times New Roman" w:hAnsi="Times New Roman"/>
      <w:sz w:val="22"/>
    </w:rPr>
  </w:style>
  <w:style w:type="paragraph" w:customStyle="1" w:styleId="Paragraph2">
    <w:name w:val="Paragraph 2"/>
    <w:basedOn w:val="Heading2"/>
    <w:link w:val="Paragraph2Char"/>
    <w:rsid w:val="00417B3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17B3C"/>
    <w:rPr>
      <w:rFonts w:ascii="Times New Roman" w:hAnsi="Times New Roman"/>
      <w:sz w:val="24"/>
    </w:rPr>
  </w:style>
  <w:style w:type="paragraph" w:customStyle="1" w:styleId="Paragraph3">
    <w:name w:val="Paragraph 3"/>
    <w:basedOn w:val="Heading3"/>
    <w:link w:val="Paragraph3Char"/>
    <w:rsid w:val="00417B3C"/>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417B3C"/>
    <w:rPr>
      <w:rFonts w:ascii="Times New Roman" w:hAnsi="Times New Roman"/>
      <w:sz w:val="24"/>
    </w:rPr>
  </w:style>
  <w:style w:type="paragraph" w:customStyle="1" w:styleId="Paragraph4">
    <w:name w:val="Paragraph 4"/>
    <w:basedOn w:val="Heading4"/>
    <w:link w:val="Paragraph4Char"/>
    <w:rsid w:val="00417B3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17B3C"/>
    <w:rPr>
      <w:rFonts w:ascii="Times New Roman" w:hAnsi="Times New Roman"/>
      <w:sz w:val="24"/>
    </w:rPr>
  </w:style>
  <w:style w:type="paragraph" w:customStyle="1" w:styleId="Paragraph5">
    <w:name w:val="Paragraph 5"/>
    <w:basedOn w:val="Heading5"/>
    <w:link w:val="Paragraph5Char"/>
    <w:rsid w:val="00417B3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17B3C"/>
    <w:rPr>
      <w:rFonts w:ascii="Times New Roman" w:hAnsi="Times New Roman"/>
      <w:sz w:val="24"/>
    </w:rPr>
  </w:style>
  <w:style w:type="paragraph" w:customStyle="1" w:styleId="Paragraph6">
    <w:name w:val="Paragraph 6"/>
    <w:basedOn w:val="Heading6"/>
    <w:link w:val="Paragraph6Char"/>
    <w:rsid w:val="00417B3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17B3C"/>
    <w:rPr>
      <w:rFonts w:ascii="Times New Roman" w:hAnsi="Times New Roman"/>
      <w:bCs/>
      <w:sz w:val="24"/>
    </w:rPr>
  </w:style>
  <w:style w:type="paragraph" w:customStyle="1" w:styleId="Paragraph7">
    <w:name w:val="Paragraph 7"/>
    <w:basedOn w:val="Heading7"/>
    <w:link w:val="Paragraph7Char"/>
    <w:rsid w:val="00417B3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17B3C"/>
    <w:rPr>
      <w:rFonts w:ascii="Times New Roman" w:hAnsi="Times New Roman"/>
      <w:sz w:val="24"/>
      <w:szCs w:val="24"/>
    </w:rPr>
  </w:style>
  <w:style w:type="paragraph" w:customStyle="1" w:styleId="Notelevel1">
    <w:name w:val="Note level 1"/>
    <w:basedOn w:val="Normal"/>
    <w:next w:val="Normal"/>
    <w:link w:val="Notelevel1Char"/>
    <w:rsid w:val="00417B3C"/>
    <w:pPr>
      <w:keepLines/>
      <w:tabs>
        <w:tab w:val="left" w:pos="806"/>
      </w:tabs>
      <w:ind w:left="1138" w:hanging="1138"/>
    </w:pPr>
  </w:style>
  <w:style w:type="character" w:customStyle="1" w:styleId="Notelevel1Char">
    <w:name w:val="Note level 1 Char"/>
    <w:link w:val="Notelevel1"/>
    <w:rsid w:val="00417B3C"/>
    <w:rPr>
      <w:rFonts w:ascii="Times New Roman" w:hAnsi="Times New Roman"/>
      <w:sz w:val="24"/>
    </w:rPr>
  </w:style>
  <w:style w:type="paragraph" w:customStyle="1" w:styleId="Notelevel2">
    <w:name w:val="Note level 2"/>
    <w:basedOn w:val="Normal"/>
    <w:next w:val="Normal"/>
    <w:link w:val="Notelevel2Char"/>
    <w:rsid w:val="00417B3C"/>
    <w:pPr>
      <w:keepLines/>
      <w:tabs>
        <w:tab w:val="left" w:pos="1166"/>
      </w:tabs>
      <w:ind w:left="1498" w:hanging="1138"/>
    </w:pPr>
  </w:style>
  <w:style w:type="character" w:customStyle="1" w:styleId="Notelevel2Char">
    <w:name w:val="Note level 2 Char"/>
    <w:link w:val="Notelevel2"/>
    <w:rsid w:val="00417B3C"/>
    <w:rPr>
      <w:rFonts w:ascii="Times New Roman" w:hAnsi="Times New Roman"/>
      <w:sz w:val="24"/>
    </w:rPr>
  </w:style>
  <w:style w:type="paragraph" w:customStyle="1" w:styleId="Notelevel3">
    <w:name w:val="Note level 3"/>
    <w:basedOn w:val="Normal"/>
    <w:next w:val="Normal"/>
    <w:link w:val="Notelevel3Char"/>
    <w:rsid w:val="00417B3C"/>
    <w:pPr>
      <w:keepLines/>
      <w:tabs>
        <w:tab w:val="left" w:pos="1526"/>
      </w:tabs>
      <w:ind w:left="1858" w:hanging="1138"/>
    </w:pPr>
  </w:style>
  <w:style w:type="character" w:customStyle="1" w:styleId="Notelevel3Char">
    <w:name w:val="Note level 3 Char"/>
    <w:link w:val="Notelevel3"/>
    <w:rsid w:val="00417B3C"/>
    <w:rPr>
      <w:rFonts w:ascii="Times New Roman" w:hAnsi="Times New Roman"/>
      <w:sz w:val="24"/>
    </w:rPr>
  </w:style>
  <w:style w:type="paragraph" w:customStyle="1" w:styleId="Notelevel4">
    <w:name w:val="Note level 4"/>
    <w:basedOn w:val="Normal"/>
    <w:next w:val="Normal"/>
    <w:link w:val="Notelevel4Char"/>
    <w:rsid w:val="00417B3C"/>
    <w:pPr>
      <w:keepLines/>
      <w:tabs>
        <w:tab w:val="left" w:pos="1886"/>
      </w:tabs>
      <w:ind w:left="2218" w:hanging="1138"/>
    </w:pPr>
  </w:style>
  <w:style w:type="character" w:customStyle="1" w:styleId="Notelevel4Char">
    <w:name w:val="Note level 4 Char"/>
    <w:link w:val="Notelevel4"/>
    <w:rsid w:val="00417B3C"/>
    <w:rPr>
      <w:rFonts w:ascii="Times New Roman" w:hAnsi="Times New Roman"/>
      <w:sz w:val="24"/>
    </w:rPr>
  </w:style>
  <w:style w:type="paragraph" w:customStyle="1" w:styleId="Noteslevel1">
    <w:name w:val="Notes level 1"/>
    <w:basedOn w:val="Normal"/>
    <w:link w:val="Noteslevel1Char"/>
    <w:rsid w:val="00417B3C"/>
    <w:pPr>
      <w:ind w:left="720" w:hanging="720"/>
    </w:pPr>
  </w:style>
  <w:style w:type="character" w:customStyle="1" w:styleId="Noteslevel1Char">
    <w:name w:val="Notes level 1 Char"/>
    <w:link w:val="Noteslevel1"/>
    <w:rsid w:val="00417B3C"/>
    <w:rPr>
      <w:rFonts w:ascii="Times New Roman" w:hAnsi="Times New Roman"/>
      <w:sz w:val="24"/>
    </w:rPr>
  </w:style>
  <w:style w:type="paragraph" w:customStyle="1" w:styleId="Noteslevel2">
    <w:name w:val="Notes level 2"/>
    <w:basedOn w:val="Normal"/>
    <w:link w:val="Noteslevel2Char"/>
    <w:rsid w:val="00417B3C"/>
    <w:pPr>
      <w:ind w:left="1080" w:hanging="720"/>
    </w:pPr>
  </w:style>
  <w:style w:type="character" w:customStyle="1" w:styleId="Noteslevel2Char">
    <w:name w:val="Notes level 2 Char"/>
    <w:link w:val="Noteslevel2"/>
    <w:rsid w:val="00417B3C"/>
    <w:rPr>
      <w:rFonts w:ascii="Times New Roman" w:hAnsi="Times New Roman"/>
      <w:sz w:val="24"/>
    </w:rPr>
  </w:style>
  <w:style w:type="paragraph" w:customStyle="1" w:styleId="Noteslevel3">
    <w:name w:val="Notes level 3"/>
    <w:basedOn w:val="Normal"/>
    <w:link w:val="Noteslevel3Char"/>
    <w:rsid w:val="00417B3C"/>
    <w:pPr>
      <w:ind w:left="1440" w:hanging="720"/>
    </w:pPr>
  </w:style>
  <w:style w:type="character" w:customStyle="1" w:styleId="Noteslevel3Char">
    <w:name w:val="Notes level 3 Char"/>
    <w:link w:val="Noteslevel3"/>
    <w:rsid w:val="00417B3C"/>
    <w:rPr>
      <w:rFonts w:ascii="Times New Roman" w:hAnsi="Times New Roman"/>
      <w:sz w:val="24"/>
    </w:rPr>
  </w:style>
  <w:style w:type="paragraph" w:customStyle="1" w:styleId="Noteslevel4">
    <w:name w:val="Notes level 4"/>
    <w:basedOn w:val="Normal"/>
    <w:link w:val="Noteslevel4Char"/>
    <w:rsid w:val="00417B3C"/>
    <w:pPr>
      <w:ind w:left="1800" w:hanging="720"/>
    </w:pPr>
  </w:style>
  <w:style w:type="character" w:customStyle="1" w:styleId="Noteslevel4Char">
    <w:name w:val="Notes level 4 Char"/>
    <w:link w:val="Noteslevel4"/>
    <w:rsid w:val="00417B3C"/>
    <w:rPr>
      <w:rFonts w:ascii="Times New Roman" w:hAnsi="Times New Roman"/>
      <w:sz w:val="24"/>
    </w:rPr>
  </w:style>
  <w:style w:type="paragraph" w:customStyle="1" w:styleId="numberednotelevel1">
    <w:name w:val="numbered note level 1"/>
    <w:basedOn w:val="Normal"/>
    <w:link w:val="numberednotelevel1Char"/>
    <w:rsid w:val="00417B3C"/>
    <w:pPr>
      <w:tabs>
        <w:tab w:val="right" w:pos="1051"/>
      </w:tabs>
      <w:ind w:left="1166" w:hanging="1166"/>
    </w:pPr>
  </w:style>
  <w:style w:type="character" w:customStyle="1" w:styleId="numberednotelevel1Char">
    <w:name w:val="numbered note level 1 Char"/>
    <w:link w:val="numberednotelevel1"/>
    <w:rsid w:val="00417B3C"/>
    <w:rPr>
      <w:rFonts w:ascii="Times New Roman" w:hAnsi="Times New Roman"/>
      <w:sz w:val="24"/>
    </w:rPr>
  </w:style>
  <w:style w:type="paragraph" w:customStyle="1" w:styleId="numberednotelevel2">
    <w:name w:val="numbered note level 2"/>
    <w:basedOn w:val="Normal"/>
    <w:link w:val="numberednotelevel2Char"/>
    <w:rsid w:val="00417B3C"/>
    <w:pPr>
      <w:tabs>
        <w:tab w:val="right" w:pos="1411"/>
      </w:tabs>
      <w:ind w:left="1526" w:hanging="1166"/>
    </w:pPr>
  </w:style>
  <w:style w:type="character" w:customStyle="1" w:styleId="numberednotelevel2Char">
    <w:name w:val="numbered note level 2 Char"/>
    <w:link w:val="numberednotelevel2"/>
    <w:rsid w:val="00417B3C"/>
    <w:rPr>
      <w:rFonts w:ascii="Times New Roman" w:hAnsi="Times New Roman"/>
      <w:sz w:val="24"/>
    </w:rPr>
  </w:style>
  <w:style w:type="paragraph" w:customStyle="1" w:styleId="numberednotelevel3">
    <w:name w:val="numbered note level 3"/>
    <w:basedOn w:val="Normal"/>
    <w:link w:val="numberednotelevel3Char"/>
    <w:rsid w:val="00417B3C"/>
    <w:pPr>
      <w:tabs>
        <w:tab w:val="left" w:pos="1800"/>
      </w:tabs>
      <w:ind w:left="1440" w:hanging="720"/>
    </w:pPr>
  </w:style>
  <w:style w:type="character" w:customStyle="1" w:styleId="numberednotelevel3Char">
    <w:name w:val="numbered note level 3 Char"/>
    <w:link w:val="numberednotelevel3"/>
    <w:rsid w:val="00417B3C"/>
    <w:rPr>
      <w:rFonts w:ascii="Times New Roman" w:hAnsi="Times New Roman"/>
      <w:sz w:val="24"/>
    </w:rPr>
  </w:style>
  <w:style w:type="paragraph" w:customStyle="1" w:styleId="numberednotelevel4">
    <w:name w:val="numbered note level 4"/>
    <w:basedOn w:val="Normal"/>
    <w:link w:val="numberednotelevel4Char"/>
    <w:rsid w:val="00417B3C"/>
    <w:pPr>
      <w:tabs>
        <w:tab w:val="right" w:pos="2131"/>
      </w:tabs>
      <w:ind w:left="2246" w:hanging="1166"/>
    </w:pPr>
  </w:style>
  <w:style w:type="character" w:customStyle="1" w:styleId="numberednotelevel4Char">
    <w:name w:val="numbered note level 4 Char"/>
    <w:link w:val="numberednotelevel4"/>
    <w:rsid w:val="00417B3C"/>
    <w:rPr>
      <w:rFonts w:ascii="Times New Roman" w:hAnsi="Times New Roman"/>
      <w:sz w:val="24"/>
    </w:rPr>
  </w:style>
  <w:style w:type="paragraph" w:customStyle="1" w:styleId="Annex2">
    <w:name w:val="Annex 2"/>
    <w:basedOn w:val="Heading8"/>
    <w:next w:val="Normal"/>
    <w:link w:val="Annex2Char"/>
    <w:rsid w:val="00417B3C"/>
    <w:pPr>
      <w:keepNext/>
      <w:pageBreakBefore w:val="0"/>
      <w:numPr>
        <w:ilvl w:val="1"/>
      </w:numPr>
      <w:spacing w:before="240"/>
      <w:jc w:val="left"/>
      <w:outlineLvl w:val="9"/>
    </w:pPr>
    <w:rPr>
      <w:sz w:val="24"/>
    </w:rPr>
  </w:style>
  <w:style w:type="character" w:customStyle="1" w:styleId="Annex2Char">
    <w:name w:val="Annex 2 Char"/>
    <w:link w:val="Annex2"/>
    <w:rsid w:val="00417B3C"/>
    <w:rPr>
      <w:rFonts w:ascii="Times New Roman" w:hAnsi="Times New Roman"/>
      <w:b/>
      <w:iCs/>
      <w:caps/>
      <w:sz w:val="24"/>
      <w:szCs w:val="24"/>
    </w:rPr>
  </w:style>
  <w:style w:type="paragraph" w:customStyle="1" w:styleId="Annex3">
    <w:name w:val="Annex 3"/>
    <w:basedOn w:val="Normal"/>
    <w:next w:val="Normal"/>
    <w:link w:val="Annex3Char"/>
    <w:rsid w:val="00417B3C"/>
    <w:pPr>
      <w:keepNext/>
      <w:numPr>
        <w:ilvl w:val="2"/>
        <w:numId w:val="2"/>
      </w:numPr>
      <w:spacing w:line="240" w:lineRule="auto"/>
      <w:jc w:val="left"/>
    </w:pPr>
    <w:rPr>
      <w:b/>
      <w:caps/>
    </w:rPr>
  </w:style>
  <w:style w:type="character" w:customStyle="1" w:styleId="Annex3Char">
    <w:name w:val="Annex 3 Char"/>
    <w:link w:val="Annex3"/>
    <w:rsid w:val="00417B3C"/>
    <w:rPr>
      <w:rFonts w:ascii="Times New Roman" w:hAnsi="Times New Roman"/>
      <w:b/>
      <w:caps/>
      <w:sz w:val="24"/>
    </w:rPr>
  </w:style>
  <w:style w:type="paragraph" w:customStyle="1" w:styleId="Annex4">
    <w:name w:val="Annex 4"/>
    <w:basedOn w:val="Normal"/>
    <w:next w:val="Normal"/>
    <w:link w:val="Annex4Char"/>
    <w:rsid w:val="00417B3C"/>
    <w:pPr>
      <w:keepNext/>
      <w:numPr>
        <w:ilvl w:val="3"/>
        <w:numId w:val="2"/>
      </w:numPr>
      <w:spacing w:line="240" w:lineRule="auto"/>
      <w:jc w:val="left"/>
    </w:pPr>
    <w:rPr>
      <w:b/>
    </w:rPr>
  </w:style>
  <w:style w:type="character" w:customStyle="1" w:styleId="Annex4Char">
    <w:name w:val="Annex 4 Char"/>
    <w:link w:val="Annex4"/>
    <w:rsid w:val="00417B3C"/>
    <w:rPr>
      <w:rFonts w:ascii="Times New Roman" w:hAnsi="Times New Roman"/>
      <w:b/>
      <w:sz w:val="24"/>
    </w:rPr>
  </w:style>
  <w:style w:type="paragraph" w:customStyle="1" w:styleId="Annex5">
    <w:name w:val="Annex 5"/>
    <w:basedOn w:val="Normal"/>
    <w:next w:val="Normal"/>
    <w:link w:val="Annex5Char"/>
    <w:rsid w:val="00417B3C"/>
    <w:pPr>
      <w:keepNext/>
      <w:numPr>
        <w:ilvl w:val="4"/>
        <w:numId w:val="2"/>
      </w:numPr>
      <w:spacing w:line="240" w:lineRule="auto"/>
      <w:jc w:val="left"/>
    </w:pPr>
    <w:rPr>
      <w:b/>
    </w:rPr>
  </w:style>
  <w:style w:type="character" w:customStyle="1" w:styleId="Annex5Char">
    <w:name w:val="Annex 5 Char"/>
    <w:link w:val="Annex5"/>
    <w:rsid w:val="00417B3C"/>
    <w:rPr>
      <w:rFonts w:ascii="Times New Roman" w:hAnsi="Times New Roman"/>
      <w:b/>
      <w:sz w:val="24"/>
    </w:rPr>
  </w:style>
  <w:style w:type="paragraph" w:customStyle="1" w:styleId="Annex6">
    <w:name w:val="Annex 6"/>
    <w:basedOn w:val="Normal"/>
    <w:next w:val="Normal"/>
    <w:link w:val="Annex6Char"/>
    <w:rsid w:val="00417B3C"/>
    <w:pPr>
      <w:keepNext/>
      <w:numPr>
        <w:ilvl w:val="5"/>
        <w:numId w:val="2"/>
      </w:numPr>
      <w:spacing w:line="240" w:lineRule="auto"/>
      <w:jc w:val="left"/>
    </w:pPr>
    <w:rPr>
      <w:b/>
    </w:rPr>
  </w:style>
  <w:style w:type="character" w:customStyle="1" w:styleId="Annex6Char">
    <w:name w:val="Annex 6 Char"/>
    <w:link w:val="Annex6"/>
    <w:rsid w:val="00417B3C"/>
    <w:rPr>
      <w:rFonts w:ascii="Times New Roman" w:hAnsi="Times New Roman"/>
      <w:b/>
      <w:sz w:val="24"/>
    </w:rPr>
  </w:style>
  <w:style w:type="paragraph" w:customStyle="1" w:styleId="Annex7">
    <w:name w:val="Annex 7"/>
    <w:basedOn w:val="Normal"/>
    <w:next w:val="Normal"/>
    <w:link w:val="Annex7Char"/>
    <w:rsid w:val="00417B3C"/>
    <w:pPr>
      <w:keepNext/>
      <w:numPr>
        <w:ilvl w:val="6"/>
        <w:numId w:val="2"/>
      </w:numPr>
      <w:spacing w:line="240" w:lineRule="auto"/>
      <w:jc w:val="left"/>
    </w:pPr>
    <w:rPr>
      <w:b/>
    </w:rPr>
  </w:style>
  <w:style w:type="character" w:customStyle="1" w:styleId="Annex7Char">
    <w:name w:val="Annex 7 Char"/>
    <w:link w:val="Annex7"/>
    <w:rsid w:val="00417B3C"/>
    <w:rPr>
      <w:rFonts w:ascii="Times New Roman" w:hAnsi="Times New Roman"/>
      <w:b/>
      <w:sz w:val="24"/>
    </w:rPr>
  </w:style>
  <w:style w:type="paragraph" w:customStyle="1" w:styleId="Annex8">
    <w:name w:val="Annex 8"/>
    <w:basedOn w:val="Normal"/>
    <w:next w:val="Normal"/>
    <w:link w:val="Annex8Char"/>
    <w:rsid w:val="00417B3C"/>
    <w:pPr>
      <w:keepNext/>
      <w:numPr>
        <w:ilvl w:val="7"/>
        <w:numId w:val="2"/>
      </w:numPr>
      <w:spacing w:line="240" w:lineRule="auto"/>
      <w:jc w:val="left"/>
    </w:pPr>
    <w:rPr>
      <w:b/>
    </w:rPr>
  </w:style>
  <w:style w:type="character" w:customStyle="1" w:styleId="Annex8Char">
    <w:name w:val="Annex 8 Char"/>
    <w:link w:val="Annex8"/>
    <w:rsid w:val="00417B3C"/>
    <w:rPr>
      <w:rFonts w:ascii="Times New Roman" w:hAnsi="Times New Roman"/>
      <w:b/>
      <w:sz w:val="24"/>
    </w:rPr>
  </w:style>
  <w:style w:type="paragraph" w:customStyle="1" w:styleId="Annex9">
    <w:name w:val="Annex 9"/>
    <w:basedOn w:val="Normal"/>
    <w:next w:val="Normal"/>
    <w:link w:val="Annex9Char"/>
    <w:rsid w:val="00417B3C"/>
    <w:pPr>
      <w:keepNext/>
      <w:numPr>
        <w:ilvl w:val="8"/>
        <w:numId w:val="2"/>
      </w:numPr>
      <w:spacing w:line="240" w:lineRule="auto"/>
      <w:jc w:val="left"/>
    </w:pPr>
    <w:rPr>
      <w:b/>
    </w:rPr>
  </w:style>
  <w:style w:type="character" w:customStyle="1" w:styleId="Annex9Char">
    <w:name w:val="Annex 9 Char"/>
    <w:link w:val="Annex9"/>
    <w:rsid w:val="00417B3C"/>
    <w:rPr>
      <w:rFonts w:ascii="Times New Roman" w:hAnsi="Times New Roman"/>
      <w:b/>
      <w:sz w:val="24"/>
    </w:rPr>
  </w:style>
  <w:style w:type="paragraph" w:customStyle="1" w:styleId="XParagraph2">
    <w:name w:val="XParagraph 2"/>
    <w:basedOn w:val="Annex2"/>
    <w:next w:val="Normal"/>
    <w:link w:val="XParagraph2Char"/>
    <w:rsid w:val="00417B3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17B3C"/>
    <w:rPr>
      <w:rFonts w:ascii="Times New Roman" w:hAnsi="Times New Roman"/>
      <w:iCs/>
      <w:sz w:val="24"/>
      <w:szCs w:val="24"/>
    </w:rPr>
  </w:style>
  <w:style w:type="paragraph" w:customStyle="1" w:styleId="XParagraph3">
    <w:name w:val="XParagraph 3"/>
    <w:basedOn w:val="Annex3"/>
    <w:next w:val="Normal"/>
    <w:link w:val="XParagraph3Char"/>
    <w:rsid w:val="00417B3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17B3C"/>
    <w:rPr>
      <w:rFonts w:ascii="Times New Roman" w:hAnsi="Times New Roman"/>
      <w:sz w:val="24"/>
    </w:rPr>
  </w:style>
  <w:style w:type="paragraph" w:customStyle="1" w:styleId="XParagraph4">
    <w:name w:val="XParagraph 4"/>
    <w:basedOn w:val="Annex4"/>
    <w:next w:val="Normal"/>
    <w:link w:val="XParagraph4Char"/>
    <w:rsid w:val="00417B3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17B3C"/>
    <w:rPr>
      <w:rFonts w:ascii="Times New Roman" w:hAnsi="Times New Roman"/>
      <w:sz w:val="24"/>
    </w:rPr>
  </w:style>
  <w:style w:type="paragraph" w:customStyle="1" w:styleId="XParagraph5">
    <w:name w:val="XParagraph 5"/>
    <w:basedOn w:val="Annex5"/>
    <w:next w:val="Normal"/>
    <w:link w:val="XParagraph5Char"/>
    <w:rsid w:val="00417B3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17B3C"/>
    <w:rPr>
      <w:rFonts w:ascii="Times New Roman" w:hAnsi="Times New Roman"/>
      <w:sz w:val="24"/>
    </w:rPr>
  </w:style>
  <w:style w:type="paragraph" w:customStyle="1" w:styleId="XParagraph6">
    <w:name w:val="XParagraph 6"/>
    <w:basedOn w:val="Annex6"/>
    <w:next w:val="Normal"/>
    <w:link w:val="XParagraph6Char"/>
    <w:rsid w:val="00417B3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17B3C"/>
    <w:rPr>
      <w:rFonts w:ascii="Times New Roman" w:hAnsi="Times New Roman"/>
      <w:sz w:val="24"/>
    </w:rPr>
  </w:style>
  <w:style w:type="paragraph" w:customStyle="1" w:styleId="XParagraph7">
    <w:name w:val="XParagraph 7"/>
    <w:basedOn w:val="Annex7"/>
    <w:next w:val="Normal"/>
    <w:link w:val="XParagraph7Char"/>
    <w:rsid w:val="00417B3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17B3C"/>
    <w:rPr>
      <w:rFonts w:ascii="Times New Roman" w:hAnsi="Times New Roman"/>
      <w:sz w:val="24"/>
    </w:rPr>
  </w:style>
  <w:style w:type="paragraph" w:customStyle="1" w:styleId="XParagraph8">
    <w:name w:val="XParagraph 8"/>
    <w:basedOn w:val="Annex8"/>
    <w:next w:val="Normal"/>
    <w:link w:val="XParagraph8Char"/>
    <w:rsid w:val="00417B3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17B3C"/>
    <w:rPr>
      <w:rFonts w:ascii="Times New Roman" w:hAnsi="Times New Roman"/>
      <w:sz w:val="24"/>
    </w:rPr>
  </w:style>
  <w:style w:type="paragraph" w:customStyle="1" w:styleId="XParagraph9">
    <w:name w:val="XParagraph 9"/>
    <w:basedOn w:val="Annex9"/>
    <w:next w:val="Normal"/>
    <w:link w:val="XParagraph9Char"/>
    <w:rsid w:val="00417B3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17B3C"/>
    <w:rPr>
      <w:rFonts w:ascii="Times New Roman" w:hAnsi="Times New Roman"/>
      <w:sz w:val="24"/>
    </w:rPr>
  </w:style>
  <w:style w:type="paragraph" w:customStyle="1" w:styleId="FigureTitle">
    <w:name w:val="_Figure_Title"/>
    <w:basedOn w:val="Normal"/>
    <w:next w:val="Normal"/>
    <w:rsid w:val="00417B3C"/>
    <w:pPr>
      <w:keepLines/>
      <w:suppressAutoHyphens/>
      <w:spacing w:line="240" w:lineRule="auto"/>
      <w:jc w:val="center"/>
    </w:pPr>
    <w:rPr>
      <w:b/>
      <w:szCs w:val="24"/>
    </w:rPr>
  </w:style>
  <w:style w:type="character" w:customStyle="1" w:styleId="ListChar">
    <w:name w:val="List Char"/>
    <w:link w:val="List"/>
    <w:rsid w:val="00417B3C"/>
    <w:rPr>
      <w:rFonts w:ascii="Times New Roman" w:hAnsi="Times New Roman"/>
      <w:sz w:val="24"/>
    </w:rPr>
  </w:style>
  <w:style w:type="character" w:styleId="Hyperlink">
    <w:name w:val="Hyperlink"/>
    <w:uiPriority w:val="99"/>
    <w:unhideWhenUsed/>
    <w:rsid w:val="00417B3C"/>
    <w:rPr>
      <w:color w:val="0000FF"/>
      <w:u w:val="single"/>
    </w:rPr>
  </w:style>
  <w:style w:type="paragraph" w:customStyle="1" w:styleId="TableCell">
    <w:name w:val="Table Cell"/>
    <w:basedOn w:val="Normal"/>
    <w:rsid w:val="00417B3C"/>
    <w:pPr>
      <w:spacing w:before="120" w:after="120" w:line="260" w:lineRule="atLeast"/>
    </w:pPr>
    <w:rPr>
      <w:rFonts w:ascii="Arial" w:hAnsi="Arial"/>
      <w:sz w:val="22"/>
    </w:rPr>
  </w:style>
  <w:style w:type="paragraph" w:customStyle="1" w:styleId="TableHeading">
    <w:name w:val="Table Heading"/>
    <w:basedOn w:val="TableCell"/>
    <w:next w:val="TableCell"/>
    <w:rsid w:val="00417B3C"/>
    <w:pPr>
      <w:spacing w:before="180" w:after="180"/>
      <w:jc w:val="center"/>
    </w:pPr>
    <w:rPr>
      <w:b/>
    </w:rPr>
  </w:style>
  <w:style w:type="paragraph" w:customStyle="1" w:styleId="TableTitle">
    <w:name w:val="_Table_Title"/>
    <w:basedOn w:val="Normal"/>
    <w:next w:val="Normal"/>
    <w:rsid w:val="00417B3C"/>
    <w:pPr>
      <w:keepNext/>
      <w:keepLines/>
      <w:suppressAutoHyphens/>
      <w:spacing w:before="480" w:after="240" w:line="240" w:lineRule="auto"/>
      <w:jc w:val="center"/>
    </w:pPr>
    <w:rPr>
      <w:b/>
    </w:rPr>
  </w:style>
  <w:style w:type="paragraph" w:customStyle="1" w:styleId="Primitive">
    <w:name w:val="Primitive"/>
    <w:basedOn w:val="BodyText"/>
    <w:next w:val="BodyText"/>
    <w:rsid w:val="00417B3C"/>
    <w:pPr>
      <w:spacing w:after="0"/>
      <w:ind w:left="3600" w:hanging="2880"/>
      <w:jc w:val="left"/>
    </w:pPr>
  </w:style>
  <w:style w:type="paragraph" w:styleId="BodyText">
    <w:name w:val="Body Text"/>
    <w:basedOn w:val="Normal"/>
    <w:link w:val="BodyTextChar"/>
    <w:uiPriority w:val="99"/>
    <w:semiHidden/>
    <w:unhideWhenUsed/>
    <w:rsid w:val="00417B3C"/>
    <w:pPr>
      <w:spacing w:after="120"/>
    </w:pPr>
  </w:style>
  <w:style w:type="character" w:customStyle="1" w:styleId="BodyTextChar">
    <w:name w:val="Body Text Char"/>
    <w:link w:val="BodyText"/>
    <w:uiPriority w:val="99"/>
    <w:semiHidden/>
    <w:rsid w:val="00417B3C"/>
    <w:rPr>
      <w:rFonts w:ascii="Times New Roman" w:hAnsi="Times New Roman"/>
      <w:sz w:val="24"/>
    </w:rPr>
  </w:style>
  <w:style w:type="paragraph" w:styleId="TableofFigures">
    <w:name w:val="table of figures"/>
    <w:basedOn w:val="Normal"/>
    <w:uiPriority w:val="99"/>
    <w:semiHidden/>
    <w:unhideWhenUsed/>
    <w:rsid w:val="00800F0B"/>
    <w:rPr>
      <w:rFonts w:ascii="Calibri" w:hAnsi="Calibri"/>
      <w:color w:val="000000"/>
      <w:szCs w:val="24"/>
    </w:rPr>
  </w:style>
  <w:style w:type="paragraph" w:styleId="BalloonText">
    <w:name w:val="Balloon Text"/>
    <w:basedOn w:val="Normal"/>
    <w:link w:val="BalloonTextChar"/>
    <w:uiPriority w:val="99"/>
    <w:semiHidden/>
    <w:unhideWhenUsed/>
    <w:rsid w:val="00417B3C"/>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417B3C"/>
    <w:rPr>
      <w:rFonts w:ascii="Tahoma" w:hAnsi="Tahoma" w:cs="Tahoma"/>
      <w:sz w:val="16"/>
      <w:szCs w:val="16"/>
    </w:rPr>
  </w:style>
  <w:style w:type="paragraph" w:customStyle="1" w:styleId="CvrLogo">
    <w:name w:val="CvrLogo"/>
    <w:rsid w:val="00417B3C"/>
    <w:pPr>
      <w:pBdr>
        <w:bottom w:val="single" w:sz="4" w:space="12" w:color="auto"/>
      </w:pBdr>
    </w:pPr>
    <w:rPr>
      <w:rFonts w:ascii="Times New Roman" w:hAnsi="Times New Roman"/>
      <w:sz w:val="24"/>
      <w:szCs w:val="24"/>
    </w:rPr>
  </w:style>
  <w:style w:type="paragraph" w:customStyle="1" w:styleId="CvrDocType">
    <w:name w:val="CvrDocType"/>
    <w:rsid w:val="00417B3C"/>
    <w:pPr>
      <w:spacing w:before="1600"/>
      <w:jc w:val="center"/>
    </w:pPr>
    <w:rPr>
      <w:rFonts w:ascii="Arial" w:hAnsi="Arial" w:cs="Arial"/>
      <w:b/>
      <w:caps/>
      <w:sz w:val="40"/>
      <w:szCs w:val="40"/>
    </w:rPr>
  </w:style>
  <w:style w:type="paragraph" w:customStyle="1" w:styleId="CvrDocNo">
    <w:name w:val="CvrDocNo"/>
    <w:rsid w:val="00417B3C"/>
    <w:pPr>
      <w:spacing w:before="480"/>
      <w:jc w:val="center"/>
    </w:pPr>
    <w:rPr>
      <w:rFonts w:ascii="Arial" w:hAnsi="Arial" w:cs="Arial"/>
      <w:b/>
      <w:sz w:val="40"/>
      <w:szCs w:val="40"/>
    </w:rPr>
  </w:style>
  <w:style w:type="paragraph" w:customStyle="1" w:styleId="CvrColor">
    <w:name w:val="CvrColor"/>
    <w:rsid w:val="00417B3C"/>
    <w:pPr>
      <w:spacing w:before="2000"/>
      <w:jc w:val="center"/>
    </w:pPr>
    <w:rPr>
      <w:rFonts w:ascii="Arial" w:hAnsi="Arial" w:cs="Arial"/>
      <w:b/>
      <w:caps/>
      <w:sz w:val="44"/>
      <w:szCs w:val="44"/>
    </w:rPr>
  </w:style>
  <w:style w:type="paragraph" w:customStyle="1" w:styleId="CvrDate">
    <w:name w:val="CvrDate"/>
    <w:rsid w:val="00417B3C"/>
    <w:pPr>
      <w:jc w:val="center"/>
    </w:pPr>
    <w:rPr>
      <w:rFonts w:ascii="Arial" w:hAnsi="Arial" w:cs="Arial"/>
      <w:b/>
      <w:sz w:val="36"/>
      <w:szCs w:val="36"/>
    </w:rPr>
  </w:style>
  <w:style w:type="paragraph" w:customStyle="1" w:styleId="CvrSeriesDraft">
    <w:name w:val="CvrSeriesDraft"/>
    <w:basedOn w:val="Normal"/>
    <w:rsid w:val="00417B3C"/>
    <w:pPr>
      <w:spacing w:before="1240" w:after="1240" w:line="380" w:lineRule="exact"/>
      <w:jc w:val="center"/>
    </w:pPr>
    <w:rPr>
      <w:rFonts w:ascii="Arial" w:hAnsi="Arial" w:cs="Arial"/>
      <w:b/>
      <w:sz w:val="39"/>
      <w:szCs w:val="39"/>
    </w:rPr>
  </w:style>
  <w:style w:type="paragraph" w:customStyle="1" w:styleId="CvrTitle">
    <w:name w:val="CvrTitle"/>
    <w:rsid w:val="00417B3C"/>
    <w:pPr>
      <w:spacing w:before="480" w:line="960" w:lineRule="atLeast"/>
      <w:jc w:val="center"/>
    </w:pPr>
    <w:rPr>
      <w:rFonts w:ascii="Arial" w:hAnsi="Arial" w:cs="Arial"/>
      <w:b/>
      <w:caps/>
      <w:sz w:val="72"/>
      <w:szCs w:val="72"/>
    </w:rPr>
  </w:style>
  <w:style w:type="character" w:styleId="CommentReference">
    <w:name w:val="annotation reference"/>
    <w:semiHidden/>
    <w:rsid w:val="00417B3C"/>
    <w:rPr>
      <w:sz w:val="16"/>
      <w:szCs w:val="16"/>
    </w:rPr>
  </w:style>
  <w:style w:type="paragraph" w:styleId="CommentText">
    <w:name w:val="annotation text"/>
    <w:basedOn w:val="Normal"/>
    <w:link w:val="CommentTextChar"/>
    <w:uiPriority w:val="99"/>
    <w:semiHidden/>
    <w:rsid w:val="00417B3C"/>
    <w:rPr>
      <w:sz w:val="20"/>
    </w:rPr>
  </w:style>
  <w:style w:type="character" w:customStyle="1" w:styleId="CommentTextChar">
    <w:name w:val="Comment Text Char"/>
    <w:link w:val="CommentText"/>
    <w:uiPriority w:val="99"/>
    <w:semiHidden/>
    <w:rsid w:val="00417B3C"/>
    <w:rPr>
      <w:rFonts w:ascii="Times New Roman" w:hAnsi="Times New Roman"/>
    </w:rPr>
  </w:style>
  <w:style w:type="paragraph" w:styleId="CommentSubject">
    <w:name w:val="annotation subject"/>
    <w:basedOn w:val="CommentText"/>
    <w:next w:val="CommentText"/>
    <w:link w:val="CommentSubjectChar"/>
    <w:semiHidden/>
    <w:rsid w:val="00417B3C"/>
    <w:rPr>
      <w:b/>
      <w:bCs/>
    </w:rPr>
  </w:style>
  <w:style w:type="character" w:customStyle="1" w:styleId="CommentSubjectChar">
    <w:name w:val="Comment Subject Char"/>
    <w:link w:val="CommentSubject"/>
    <w:semiHidden/>
    <w:rsid w:val="00417B3C"/>
    <w:rPr>
      <w:rFonts w:ascii="Times New Roman" w:hAnsi="Times New Roman"/>
      <w:b/>
      <w:bCs/>
    </w:rPr>
  </w:style>
  <w:style w:type="paragraph" w:styleId="ListParagraph">
    <w:name w:val="List Paragraph"/>
    <w:basedOn w:val="Normal"/>
    <w:uiPriority w:val="34"/>
    <w:qFormat/>
    <w:rsid w:val="007E364F"/>
    <w:pPr>
      <w:spacing w:before="0" w:line="240" w:lineRule="auto"/>
      <w:ind w:left="720"/>
      <w:contextualSpacing/>
      <w:jc w:val="left"/>
    </w:pPr>
    <w:rPr>
      <w:rFonts w:eastAsia="MS Mincho"/>
      <w:szCs w:val="24"/>
    </w:rPr>
  </w:style>
  <w:style w:type="paragraph" w:styleId="NormalWeb">
    <w:name w:val="Normal (Web)"/>
    <w:basedOn w:val="Normal"/>
    <w:uiPriority w:val="99"/>
    <w:unhideWhenUsed/>
    <w:rsid w:val="00A30AA3"/>
    <w:pPr>
      <w:spacing w:before="0" w:line="240" w:lineRule="auto"/>
      <w:jc w:val="left"/>
    </w:pPr>
    <w:rPr>
      <w:rFonts w:eastAsia="MS Mincho"/>
      <w:sz w:val="20"/>
      <w:szCs w:val="24"/>
    </w:rPr>
  </w:style>
  <w:style w:type="table" w:styleId="MediumGrid3-Accent1">
    <w:name w:val="Medium Grid 3 Accent 1"/>
    <w:basedOn w:val="TableNormal"/>
    <w:uiPriority w:val="69"/>
    <w:rsid w:val="00A30AA3"/>
    <w:rPr>
      <w:rFonts w:ascii="Cambria" w:eastAsia="MS Mincho" w:hAnsi="Cambria"/>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vrSeries">
    <w:name w:val="CvrSeries"/>
    <w:rsid w:val="00A30AA3"/>
    <w:pPr>
      <w:spacing w:before="1400" w:after="1400" w:line="380" w:lineRule="exact"/>
      <w:jc w:val="center"/>
    </w:pPr>
    <w:rPr>
      <w:rFonts w:ascii="Arial" w:hAnsi="Arial" w:cs="Arial"/>
      <w:b/>
      <w:sz w:val="37"/>
      <w:szCs w:val="37"/>
    </w:rPr>
  </w:style>
  <w:style w:type="table" w:styleId="TableGrid">
    <w:name w:val="Table Grid"/>
    <w:basedOn w:val="TableNormal"/>
    <w:uiPriority w:val="59"/>
    <w:rsid w:val="00D37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3727E"/>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1">
    <w:name w:val="Light List Accent 1"/>
    <w:basedOn w:val="TableNormal"/>
    <w:uiPriority w:val="61"/>
    <w:rsid w:val="00D3727E"/>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
    <w:name w:val="Light List"/>
    <w:basedOn w:val="TableNormal"/>
    <w:uiPriority w:val="61"/>
    <w:rsid w:val="00D3727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3">
    <w:name w:val="Medium Grid 3 Accent 3"/>
    <w:basedOn w:val="TableNormal"/>
    <w:uiPriority w:val="69"/>
    <w:rsid w:val="006A233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Caption">
    <w:name w:val="caption"/>
    <w:basedOn w:val="Normal"/>
    <w:next w:val="Normal"/>
    <w:uiPriority w:val="35"/>
    <w:unhideWhenUsed/>
    <w:qFormat/>
    <w:rsid w:val="00C75F10"/>
    <w:pPr>
      <w:spacing w:before="0" w:after="200" w:line="240" w:lineRule="auto"/>
    </w:pPr>
    <w:rPr>
      <w:b/>
      <w:bCs/>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0"/>
    <w:lsdException w:name="header" w:uiPriority="0"/>
    <w:lsdException w:name="footer" w:uiPriority="0"/>
    <w:lsdException w:name="caption" w:uiPriority="35" w:qFormat="1"/>
    <w:lsdException w:name="annotation reference" w:uiPriority="0"/>
    <w:lsdException w:name="List" w:uiPriority="0"/>
    <w:lsdException w:name="List 2" w:uiPriority="0"/>
    <w:lsdException w:name="List 3" w:uiPriority="0"/>
    <w:lsdException w:name="List 4" w:uiPriority="0"/>
    <w:lsdException w:name="List 5"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760F"/>
    <w:pPr>
      <w:spacing w:before="240" w:line="280" w:lineRule="atLeast"/>
      <w:jc w:val="both"/>
    </w:pPr>
    <w:rPr>
      <w:rFonts w:ascii="Times New Roman" w:hAnsi="Times New Roman"/>
      <w:sz w:val="24"/>
    </w:rPr>
  </w:style>
  <w:style w:type="paragraph" w:styleId="Heading1">
    <w:name w:val="heading 1"/>
    <w:basedOn w:val="Normal"/>
    <w:next w:val="Normal"/>
    <w:link w:val="Heading1Char"/>
    <w:qFormat/>
    <w:rsid w:val="0007760F"/>
    <w:pPr>
      <w:keepNext/>
      <w:keepLines/>
      <w:pageBreakBefore/>
      <w:numPr>
        <w:numId w:val="1"/>
      </w:numPr>
      <w:spacing w:before="0" w:line="240" w:lineRule="auto"/>
      <w:ind w:left="432" w:hanging="432"/>
      <w:jc w:val="left"/>
      <w:outlineLvl w:val="0"/>
    </w:pPr>
    <w:rPr>
      <w:b/>
      <w:caps/>
      <w:sz w:val="28"/>
    </w:rPr>
  </w:style>
  <w:style w:type="paragraph" w:styleId="Heading2">
    <w:name w:val="heading 2"/>
    <w:basedOn w:val="Normal"/>
    <w:next w:val="Normal"/>
    <w:link w:val="Heading2Char"/>
    <w:qFormat/>
    <w:rsid w:val="0007760F"/>
    <w:pPr>
      <w:keepNext/>
      <w:keepLines/>
      <w:numPr>
        <w:ilvl w:val="1"/>
        <w:numId w:val="1"/>
      </w:numPr>
      <w:spacing w:line="240" w:lineRule="auto"/>
      <w:ind w:left="576" w:hanging="576"/>
      <w:jc w:val="left"/>
      <w:outlineLvl w:val="1"/>
    </w:pPr>
    <w:rPr>
      <w:b/>
      <w:caps/>
    </w:rPr>
  </w:style>
  <w:style w:type="paragraph" w:styleId="Heading3">
    <w:name w:val="heading 3"/>
    <w:basedOn w:val="Normal"/>
    <w:next w:val="Normal"/>
    <w:link w:val="Heading3Char"/>
    <w:qFormat/>
    <w:rsid w:val="0007760F"/>
    <w:pPr>
      <w:keepNext/>
      <w:keepLines/>
      <w:numPr>
        <w:ilvl w:val="2"/>
        <w:numId w:val="1"/>
      </w:numPr>
      <w:spacing w:line="240" w:lineRule="auto"/>
      <w:ind w:left="720" w:hanging="720"/>
      <w:jc w:val="left"/>
      <w:outlineLvl w:val="2"/>
    </w:pPr>
    <w:rPr>
      <w:b/>
      <w:caps/>
    </w:rPr>
  </w:style>
  <w:style w:type="paragraph" w:styleId="Heading4">
    <w:name w:val="heading 4"/>
    <w:basedOn w:val="Normal"/>
    <w:next w:val="Normal"/>
    <w:link w:val="Heading4Char"/>
    <w:qFormat/>
    <w:rsid w:val="0007760F"/>
    <w:pPr>
      <w:keepNext/>
      <w:keepLines/>
      <w:numPr>
        <w:ilvl w:val="3"/>
        <w:numId w:val="1"/>
      </w:numPr>
      <w:spacing w:line="240" w:lineRule="auto"/>
      <w:ind w:left="900" w:hanging="900"/>
      <w:jc w:val="left"/>
      <w:outlineLvl w:val="3"/>
    </w:pPr>
    <w:rPr>
      <w:b/>
    </w:rPr>
  </w:style>
  <w:style w:type="paragraph" w:styleId="Heading5">
    <w:name w:val="heading 5"/>
    <w:basedOn w:val="Normal"/>
    <w:next w:val="Normal"/>
    <w:link w:val="Heading5Char"/>
    <w:qFormat/>
    <w:rsid w:val="0007760F"/>
    <w:pPr>
      <w:keepNext/>
      <w:keepLines/>
      <w:numPr>
        <w:ilvl w:val="4"/>
        <w:numId w:val="1"/>
      </w:numPr>
      <w:spacing w:line="240" w:lineRule="auto"/>
      <w:ind w:left="1080" w:hanging="1080"/>
      <w:jc w:val="left"/>
      <w:outlineLvl w:val="4"/>
    </w:pPr>
    <w:rPr>
      <w:b/>
    </w:rPr>
  </w:style>
  <w:style w:type="paragraph" w:styleId="Heading6">
    <w:name w:val="heading 6"/>
    <w:basedOn w:val="Normal"/>
    <w:next w:val="Normal"/>
    <w:link w:val="Heading6Char"/>
    <w:qFormat/>
    <w:rsid w:val="0007760F"/>
    <w:pPr>
      <w:keepNext/>
      <w:keepLines/>
      <w:numPr>
        <w:ilvl w:val="5"/>
        <w:numId w:val="1"/>
      </w:numPr>
      <w:spacing w:line="240" w:lineRule="auto"/>
      <w:ind w:left="1260" w:hanging="1260"/>
      <w:jc w:val="left"/>
      <w:outlineLvl w:val="5"/>
    </w:pPr>
    <w:rPr>
      <w:b/>
      <w:bCs/>
    </w:rPr>
  </w:style>
  <w:style w:type="paragraph" w:styleId="Heading7">
    <w:name w:val="heading 7"/>
    <w:basedOn w:val="Normal"/>
    <w:next w:val="Normal"/>
    <w:link w:val="Heading7Char"/>
    <w:qFormat/>
    <w:rsid w:val="0007760F"/>
    <w:pPr>
      <w:keepNext/>
      <w:keepLines/>
      <w:numPr>
        <w:ilvl w:val="6"/>
        <w:numId w:val="1"/>
      </w:numPr>
      <w:spacing w:line="240" w:lineRule="auto"/>
      <w:ind w:left="1440" w:hanging="1440"/>
      <w:jc w:val="left"/>
      <w:outlineLvl w:val="6"/>
    </w:pPr>
    <w:rPr>
      <w:b/>
      <w:szCs w:val="24"/>
    </w:rPr>
  </w:style>
  <w:style w:type="paragraph" w:styleId="Heading8">
    <w:name w:val="heading 8"/>
    <w:aliases w:val="Annex Heading 1"/>
    <w:basedOn w:val="Normal"/>
    <w:next w:val="Normal"/>
    <w:link w:val="Heading8Char"/>
    <w:qFormat/>
    <w:rsid w:val="0007760F"/>
    <w:pPr>
      <w:pageBreakBefore/>
      <w:numPr>
        <w:numId w:val="2"/>
      </w:numPr>
      <w:spacing w:before="0" w:line="240" w:lineRule="auto"/>
      <w:jc w:val="center"/>
      <w:outlineLvl w:val="7"/>
    </w:pPr>
    <w:rPr>
      <w:b/>
      <w:iCs/>
      <w:caps/>
      <w:sz w:val="28"/>
      <w:szCs w:val="24"/>
    </w:rPr>
  </w:style>
  <w:style w:type="paragraph" w:styleId="Heading9">
    <w:name w:val="heading 9"/>
    <w:aliases w:val="Index Heading 1"/>
    <w:basedOn w:val="Normal"/>
    <w:next w:val="Normal"/>
    <w:link w:val="Heading9Char"/>
    <w:qFormat/>
    <w:rsid w:val="0007760F"/>
    <w:pPr>
      <w:keepNext/>
      <w:pageBreakBefore/>
      <w:numPr>
        <w:ilvl w:val="8"/>
        <w:numId w:val="1"/>
      </w:numPr>
      <w:spacing w:before="0" w:line="240" w:lineRule="auto"/>
      <w:jc w:val="center"/>
      <w:outlineLvl w:val="8"/>
    </w:pPr>
    <w:rPr>
      <w:b/>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8Char">
    <w:name w:val="Heading 8 Char"/>
    <w:aliases w:val="Annex Heading 1 Char"/>
    <w:link w:val="Heading8"/>
    <w:rsid w:val="00141DCE"/>
    <w:rPr>
      <w:rFonts w:ascii="Times New Roman" w:hAnsi="Times New Roman"/>
      <w:b/>
      <w:iCs/>
      <w:caps/>
      <w:sz w:val="28"/>
      <w:szCs w:val="24"/>
    </w:rPr>
  </w:style>
  <w:style w:type="character" w:customStyle="1" w:styleId="Heading1Char">
    <w:name w:val="Heading 1 Char"/>
    <w:link w:val="Heading1"/>
    <w:rsid w:val="00141DCE"/>
    <w:rPr>
      <w:rFonts w:ascii="Times New Roman" w:hAnsi="Times New Roman"/>
      <w:b/>
      <w:caps/>
      <w:sz w:val="28"/>
    </w:rPr>
  </w:style>
  <w:style w:type="character" w:customStyle="1" w:styleId="Heading2Char">
    <w:name w:val="Heading 2 Char"/>
    <w:link w:val="Heading2"/>
    <w:rsid w:val="00141DCE"/>
    <w:rPr>
      <w:rFonts w:ascii="Times New Roman" w:hAnsi="Times New Roman"/>
      <w:b/>
      <w:caps/>
      <w:sz w:val="24"/>
    </w:rPr>
  </w:style>
  <w:style w:type="character" w:customStyle="1" w:styleId="Heading3Char">
    <w:name w:val="Heading 3 Char"/>
    <w:link w:val="Heading3"/>
    <w:rsid w:val="00141DCE"/>
    <w:rPr>
      <w:rFonts w:ascii="Times New Roman" w:hAnsi="Times New Roman"/>
      <w:b/>
      <w:caps/>
      <w:sz w:val="24"/>
    </w:rPr>
  </w:style>
  <w:style w:type="character" w:customStyle="1" w:styleId="Heading4Char">
    <w:name w:val="Heading 4 Char"/>
    <w:link w:val="Heading4"/>
    <w:rsid w:val="00141DCE"/>
    <w:rPr>
      <w:rFonts w:ascii="Times New Roman" w:hAnsi="Times New Roman"/>
      <w:b/>
      <w:sz w:val="24"/>
    </w:rPr>
  </w:style>
  <w:style w:type="character" w:customStyle="1" w:styleId="Heading5Char">
    <w:name w:val="Heading 5 Char"/>
    <w:link w:val="Heading5"/>
    <w:rsid w:val="00141DCE"/>
    <w:rPr>
      <w:rFonts w:ascii="Times New Roman" w:hAnsi="Times New Roman"/>
      <w:b/>
      <w:sz w:val="24"/>
    </w:rPr>
  </w:style>
  <w:style w:type="character" w:customStyle="1" w:styleId="Heading6Char">
    <w:name w:val="Heading 6 Char"/>
    <w:link w:val="Heading6"/>
    <w:rsid w:val="00141DCE"/>
    <w:rPr>
      <w:rFonts w:ascii="Times New Roman" w:hAnsi="Times New Roman"/>
      <w:b/>
      <w:bCs/>
      <w:sz w:val="24"/>
    </w:rPr>
  </w:style>
  <w:style w:type="character" w:customStyle="1" w:styleId="Heading7Char">
    <w:name w:val="Heading 7 Char"/>
    <w:link w:val="Heading7"/>
    <w:rsid w:val="00141DCE"/>
    <w:rPr>
      <w:rFonts w:ascii="Times New Roman" w:hAnsi="Times New Roman"/>
      <w:b/>
      <w:sz w:val="24"/>
      <w:szCs w:val="24"/>
    </w:rPr>
  </w:style>
  <w:style w:type="character" w:customStyle="1" w:styleId="Heading9Char">
    <w:name w:val="Heading 9 Char"/>
    <w:aliases w:val="Index Heading 1 Char"/>
    <w:link w:val="Heading9"/>
    <w:rsid w:val="00141DCE"/>
    <w:rPr>
      <w:rFonts w:ascii="Times New Roman" w:hAnsi="Times New Roman"/>
      <w:b/>
      <w:sz w:val="28"/>
    </w:rPr>
  </w:style>
  <w:style w:type="paragraph" w:styleId="List">
    <w:name w:val="List"/>
    <w:basedOn w:val="Normal"/>
    <w:link w:val="ListChar"/>
    <w:unhideWhenUsed/>
    <w:rsid w:val="00B008C0"/>
    <w:pPr>
      <w:spacing w:before="180" w:line="240" w:lineRule="auto"/>
      <w:ind w:left="720" w:hanging="360"/>
    </w:pPr>
  </w:style>
  <w:style w:type="paragraph" w:styleId="List2">
    <w:name w:val="List 2"/>
    <w:basedOn w:val="Normal"/>
    <w:unhideWhenUsed/>
    <w:rsid w:val="00B008C0"/>
    <w:pPr>
      <w:spacing w:before="180"/>
      <w:ind w:left="1080" w:hanging="360"/>
    </w:pPr>
  </w:style>
  <w:style w:type="paragraph" w:styleId="List3">
    <w:name w:val="List 3"/>
    <w:basedOn w:val="Normal"/>
    <w:semiHidden/>
    <w:unhideWhenUsed/>
    <w:rsid w:val="00B008C0"/>
    <w:pPr>
      <w:spacing w:before="180"/>
      <w:ind w:left="1440" w:hanging="360"/>
    </w:pPr>
  </w:style>
  <w:style w:type="paragraph" w:styleId="List4">
    <w:name w:val="List 4"/>
    <w:basedOn w:val="Normal"/>
    <w:semiHidden/>
    <w:unhideWhenUsed/>
    <w:rsid w:val="00B008C0"/>
    <w:pPr>
      <w:spacing w:before="180"/>
      <w:ind w:left="1800" w:hanging="360"/>
    </w:pPr>
  </w:style>
  <w:style w:type="paragraph" w:styleId="List5">
    <w:name w:val="List 5"/>
    <w:basedOn w:val="Normal"/>
    <w:semiHidden/>
    <w:unhideWhenUsed/>
    <w:rsid w:val="00B008C0"/>
    <w:pPr>
      <w:spacing w:before="180"/>
      <w:ind w:left="2160" w:hanging="360"/>
    </w:pPr>
  </w:style>
  <w:style w:type="paragraph" w:styleId="TOC1">
    <w:name w:val="toc 1"/>
    <w:basedOn w:val="Normal"/>
    <w:next w:val="Normal"/>
    <w:uiPriority w:val="39"/>
    <w:unhideWhenUsed/>
    <w:rsid w:val="00417B3C"/>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unhideWhenUsed/>
    <w:rsid w:val="00417B3C"/>
    <w:pPr>
      <w:tabs>
        <w:tab w:val="right" w:leader="dot" w:pos="9000"/>
      </w:tabs>
      <w:spacing w:before="0" w:line="240" w:lineRule="auto"/>
      <w:ind w:left="907" w:hanging="547"/>
      <w:jc w:val="left"/>
    </w:pPr>
    <w:rPr>
      <w:caps/>
    </w:rPr>
  </w:style>
  <w:style w:type="paragraph" w:styleId="TOC3">
    <w:name w:val="toc 3"/>
    <w:basedOn w:val="Normal"/>
    <w:next w:val="Normal"/>
    <w:autoRedefine/>
    <w:semiHidden/>
    <w:unhideWhenUsed/>
    <w:rsid w:val="00417B3C"/>
    <w:pPr>
      <w:tabs>
        <w:tab w:val="right" w:leader="dot" w:pos="9000"/>
      </w:tabs>
      <w:spacing w:before="0"/>
      <w:ind w:left="1627" w:hanging="720"/>
      <w:jc w:val="left"/>
    </w:pPr>
    <w:rPr>
      <w:caps/>
    </w:rPr>
  </w:style>
  <w:style w:type="paragraph" w:styleId="TOC8">
    <w:name w:val="toc 8"/>
    <w:basedOn w:val="Normal"/>
    <w:next w:val="Normal"/>
    <w:autoRedefine/>
    <w:uiPriority w:val="39"/>
    <w:unhideWhenUsed/>
    <w:rsid w:val="00417B3C"/>
    <w:pPr>
      <w:tabs>
        <w:tab w:val="right" w:leader="dot" w:pos="9000"/>
      </w:tabs>
      <w:spacing w:before="0" w:line="240" w:lineRule="auto"/>
      <w:ind w:left="1267" w:hanging="1267"/>
      <w:jc w:val="left"/>
    </w:pPr>
    <w:rPr>
      <w:b/>
      <w:caps/>
    </w:rPr>
  </w:style>
  <w:style w:type="paragraph" w:styleId="TOC9">
    <w:name w:val="toc 9"/>
    <w:basedOn w:val="Normal"/>
    <w:next w:val="Normal"/>
    <w:autoRedefine/>
    <w:semiHidden/>
    <w:unhideWhenUsed/>
    <w:rsid w:val="00417B3C"/>
    <w:pPr>
      <w:ind w:left="1920"/>
    </w:pPr>
  </w:style>
  <w:style w:type="paragraph" w:customStyle="1" w:styleId="CenteredHeading">
    <w:name w:val="Centered Heading"/>
    <w:basedOn w:val="Normal"/>
    <w:next w:val="Normal"/>
    <w:link w:val="CenteredHeadingChar"/>
    <w:rsid w:val="00417B3C"/>
    <w:pPr>
      <w:pageBreakBefore/>
      <w:spacing w:before="0" w:line="240" w:lineRule="auto"/>
      <w:jc w:val="center"/>
    </w:pPr>
    <w:rPr>
      <w:b/>
      <w:caps/>
      <w:sz w:val="28"/>
    </w:rPr>
  </w:style>
  <w:style w:type="character" w:customStyle="1" w:styleId="CenteredHeadingChar">
    <w:name w:val="Centered Heading Char"/>
    <w:link w:val="CenteredHeading"/>
    <w:rsid w:val="00417B3C"/>
    <w:rPr>
      <w:rFonts w:ascii="Times New Roman" w:hAnsi="Times New Roman"/>
      <w:b/>
      <w:caps/>
      <w:sz w:val="28"/>
    </w:rPr>
  </w:style>
  <w:style w:type="paragraph" w:customStyle="1" w:styleId="toccolumnheadings">
    <w:name w:val="toc column headings"/>
    <w:basedOn w:val="Normal"/>
    <w:next w:val="Normal"/>
    <w:link w:val="toccolumnheadingsChar"/>
    <w:rsid w:val="00417B3C"/>
    <w:pPr>
      <w:keepNext/>
      <w:tabs>
        <w:tab w:val="right" w:pos="9000"/>
      </w:tabs>
      <w:spacing w:after="240" w:line="240" w:lineRule="auto"/>
      <w:jc w:val="left"/>
    </w:pPr>
    <w:rPr>
      <w:u w:val="words"/>
    </w:rPr>
  </w:style>
  <w:style w:type="character" w:customStyle="1" w:styleId="toccolumnheadingsChar">
    <w:name w:val="toc column headings Char"/>
    <w:link w:val="toccolumnheadings"/>
    <w:rsid w:val="00417B3C"/>
    <w:rPr>
      <w:rFonts w:ascii="Times New Roman" w:hAnsi="Times New Roman"/>
      <w:sz w:val="24"/>
      <w:u w:val="words"/>
    </w:rPr>
  </w:style>
  <w:style w:type="paragraph" w:customStyle="1" w:styleId="TOCF">
    <w:name w:val="TOC F"/>
    <w:basedOn w:val="TOC1"/>
    <w:link w:val="TOCFChar"/>
    <w:rsid w:val="00417B3C"/>
    <w:pPr>
      <w:suppressAutoHyphens w:val="0"/>
      <w:ind w:left="547" w:hanging="547"/>
    </w:pPr>
    <w:rPr>
      <w:b w:val="0"/>
      <w:caps w:val="0"/>
    </w:rPr>
  </w:style>
  <w:style w:type="character" w:customStyle="1" w:styleId="TOCFChar">
    <w:name w:val="TOC F Char"/>
    <w:link w:val="TOCF"/>
    <w:rsid w:val="00417B3C"/>
    <w:rPr>
      <w:rFonts w:ascii="Times New Roman" w:hAnsi="Times New Roman"/>
      <w:sz w:val="24"/>
    </w:rPr>
  </w:style>
  <w:style w:type="paragraph" w:customStyle="1" w:styleId="References">
    <w:name w:val="References"/>
    <w:basedOn w:val="Normal"/>
    <w:link w:val="ReferencesChar"/>
    <w:rsid w:val="00417B3C"/>
    <w:pPr>
      <w:keepLines/>
      <w:ind w:left="547" w:hanging="547"/>
    </w:pPr>
  </w:style>
  <w:style w:type="character" w:customStyle="1" w:styleId="ReferencesChar">
    <w:name w:val="References Char"/>
    <w:link w:val="References"/>
    <w:rsid w:val="00417B3C"/>
    <w:rPr>
      <w:rFonts w:ascii="Times New Roman" w:hAnsi="Times New Roman"/>
      <w:sz w:val="24"/>
    </w:rPr>
  </w:style>
  <w:style w:type="paragraph" w:styleId="Header">
    <w:name w:val="header"/>
    <w:basedOn w:val="Normal"/>
    <w:link w:val="HeaderChar"/>
    <w:unhideWhenUsed/>
    <w:rsid w:val="00417B3C"/>
    <w:pPr>
      <w:spacing w:before="0" w:line="240" w:lineRule="auto"/>
      <w:jc w:val="center"/>
    </w:pPr>
    <w:rPr>
      <w:sz w:val="22"/>
    </w:rPr>
  </w:style>
  <w:style w:type="character" w:customStyle="1" w:styleId="HeaderChar">
    <w:name w:val="Header Char"/>
    <w:link w:val="Header"/>
    <w:rsid w:val="00417B3C"/>
    <w:rPr>
      <w:rFonts w:ascii="Times New Roman" w:hAnsi="Times New Roman"/>
      <w:sz w:val="22"/>
    </w:rPr>
  </w:style>
  <w:style w:type="paragraph" w:styleId="Footer">
    <w:name w:val="footer"/>
    <w:basedOn w:val="Normal"/>
    <w:link w:val="FooterChar"/>
    <w:unhideWhenUsed/>
    <w:rsid w:val="00417B3C"/>
    <w:pPr>
      <w:tabs>
        <w:tab w:val="center" w:pos="4507"/>
        <w:tab w:val="right" w:pos="9000"/>
      </w:tabs>
      <w:spacing w:before="0" w:line="240" w:lineRule="auto"/>
      <w:jc w:val="left"/>
    </w:pPr>
    <w:rPr>
      <w:sz w:val="22"/>
    </w:rPr>
  </w:style>
  <w:style w:type="character" w:customStyle="1" w:styleId="FooterChar">
    <w:name w:val="Footer Char"/>
    <w:link w:val="Footer"/>
    <w:rsid w:val="00417B3C"/>
    <w:rPr>
      <w:rFonts w:ascii="Times New Roman" w:hAnsi="Times New Roman"/>
      <w:sz w:val="22"/>
    </w:rPr>
  </w:style>
  <w:style w:type="paragraph" w:customStyle="1" w:styleId="Paragraph2">
    <w:name w:val="Paragraph 2"/>
    <w:basedOn w:val="Heading2"/>
    <w:link w:val="Paragraph2Char"/>
    <w:rsid w:val="00417B3C"/>
    <w:pPr>
      <w:keepNext w:val="0"/>
      <w:keepLines w:val="0"/>
      <w:tabs>
        <w:tab w:val="clear" w:pos="576"/>
        <w:tab w:val="left" w:pos="547"/>
      </w:tabs>
      <w:spacing w:line="280" w:lineRule="atLeast"/>
      <w:ind w:left="0" w:firstLine="0"/>
      <w:jc w:val="both"/>
      <w:outlineLvl w:val="9"/>
    </w:pPr>
    <w:rPr>
      <w:b w:val="0"/>
      <w:caps w:val="0"/>
    </w:rPr>
  </w:style>
  <w:style w:type="character" w:customStyle="1" w:styleId="Paragraph2Char">
    <w:name w:val="Paragraph 2 Char"/>
    <w:link w:val="Paragraph2"/>
    <w:rsid w:val="00417B3C"/>
    <w:rPr>
      <w:rFonts w:ascii="Times New Roman" w:hAnsi="Times New Roman"/>
      <w:sz w:val="24"/>
    </w:rPr>
  </w:style>
  <w:style w:type="paragraph" w:customStyle="1" w:styleId="Paragraph3">
    <w:name w:val="Paragraph 3"/>
    <w:basedOn w:val="Heading3"/>
    <w:link w:val="Paragraph3Char"/>
    <w:rsid w:val="00417B3C"/>
    <w:pPr>
      <w:keepNext w:val="0"/>
      <w:keepLines w:val="0"/>
      <w:tabs>
        <w:tab w:val="left" w:pos="720"/>
      </w:tabs>
      <w:spacing w:line="280" w:lineRule="atLeast"/>
      <w:ind w:left="0" w:firstLine="0"/>
      <w:jc w:val="both"/>
      <w:outlineLvl w:val="9"/>
    </w:pPr>
    <w:rPr>
      <w:b w:val="0"/>
      <w:caps w:val="0"/>
    </w:rPr>
  </w:style>
  <w:style w:type="character" w:customStyle="1" w:styleId="Paragraph3Char">
    <w:name w:val="Paragraph 3 Char"/>
    <w:link w:val="Paragraph3"/>
    <w:rsid w:val="00417B3C"/>
    <w:rPr>
      <w:rFonts w:ascii="Times New Roman" w:hAnsi="Times New Roman"/>
      <w:sz w:val="24"/>
    </w:rPr>
  </w:style>
  <w:style w:type="paragraph" w:customStyle="1" w:styleId="Paragraph4">
    <w:name w:val="Paragraph 4"/>
    <w:basedOn w:val="Heading4"/>
    <w:link w:val="Paragraph4Char"/>
    <w:rsid w:val="00417B3C"/>
    <w:pPr>
      <w:keepNext w:val="0"/>
      <w:keepLines w:val="0"/>
      <w:tabs>
        <w:tab w:val="left" w:pos="907"/>
      </w:tabs>
      <w:spacing w:line="280" w:lineRule="atLeast"/>
      <w:ind w:left="0" w:firstLine="0"/>
      <w:jc w:val="both"/>
      <w:outlineLvl w:val="9"/>
    </w:pPr>
    <w:rPr>
      <w:b w:val="0"/>
    </w:rPr>
  </w:style>
  <w:style w:type="character" w:customStyle="1" w:styleId="Paragraph4Char">
    <w:name w:val="Paragraph 4 Char"/>
    <w:link w:val="Paragraph4"/>
    <w:rsid w:val="00417B3C"/>
    <w:rPr>
      <w:rFonts w:ascii="Times New Roman" w:hAnsi="Times New Roman"/>
      <w:sz w:val="24"/>
    </w:rPr>
  </w:style>
  <w:style w:type="paragraph" w:customStyle="1" w:styleId="Paragraph5">
    <w:name w:val="Paragraph 5"/>
    <w:basedOn w:val="Heading5"/>
    <w:link w:val="Paragraph5Char"/>
    <w:rsid w:val="00417B3C"/>
    <w:pPr>
      <w:keepNext w:val="0"/>
      <w:keepLines w:val="0"/>
      <w:tabs>
        <w:tab w:val="left" w:pos="1080"/>
      </w:tabs>
      <w:spacing w:line="280" w:lineRule="atLeast"/>
      <w:ind w:left="0" w:firstLine="0"/>
      <w:jc w:val="both"/>
      <w:outlineLvl w:val="9"/>
    </w:pPr>
    <w:rPr>
      <w:b w:val="0"/>
    </w:rPr>
  </w:style>
  <w:style w:type="character" w:customStyle="1" w:styleId="Paragraph5Char">
    <w:name w:val="Paragraph 5 Char"/>
    <w:link w:val="Paragraph5"/>
    <w:rsid w:val="00417B3C"/>
    <w:rPr>
      <w:rFonts w:ascii="Times New Roman" w:hAnsi="Times New Roman"/>
      <w:sz w:val="24"/>
    </w:rPr>
  </w:style>
  <w:style w:type="paragraph" w:customStyle="1" w:styleId="Paragraph6">
    <w:name w:val="Paragraph 6"/>
    <w:basedOn w:val="Heading6"/>
    <w:link w:val="Paragraph6Char"/>
    <w:rsid w:val="00417B3C"/>
    <w:pPr>
      <w:keepNext w:val="0"/>
      <w:keepLines w:val="0"/>
      <w:tabs>
        <w:tab w:val="left" w:pos="1267"/>
      </w:tabs>
      <w:spacing w:line="280" w:lineRule="atLeast"/>
      <w:ind w:left="0" w:firstLine="0"/>
      <w:jc w:val="both"/>
      <w:outlineLvl w:val="9"/>
    </w:pPr>
    <w:rPr>
      <w:b w:val="0"/>
    </w:rPr>
  </w:style>
  <w:style w:type="character" w:customStyle="1" w:styleId="Paragraph6Char">
    <w:name w:val="Paragraph 6 Char"/>
    <w:link w:val="Paragraph6"/>
    <w:rsid w:val="00417B3C"/>
    <w:rPr>
      <w:rFonts w:ascii="Times New Roman" w:hAnsi="Times New Roman"/>
      <w:bCs/>
      <w:sz w:val="24"/>
    </w:rPr>
  </w:style>
  <w:style w:type="paragraph" w:customStyle="1" w:styleId="Paragraph7">
    <w:name w:val="Paragraph 7"/>
    <w:basedOn w:val="Heading7"/>
    <w:link w:val="Paragraph7Char"/>
    <w:rsid w:val="00417B3C"/>
    <w:pPr>
      <w:keepNext w:val="0"/>
      <w:keepLines w:val="0"/>
      <w:tabs>
        <w:tab w:val="left" w:pos="1440"/>
      </w:tabs>
      <w:spacing w:line="280" w:lineRule="atLeast"/>
      <w:ind w:left="0" w:firstLine="0"/>
      <w:jc w:val="both"/>
      <w:outlineLvl w:val="9"/>
    </w:pPr>
    <w:rPr>
      <w:b w:val="0"/>
    </w:rPr>
  </w:style>
  <w:style w:type="character" w:customStyle="1" w:styleId="Paragraph7Char">
    <w:name w:val="Paragraph 7 Char"/>
    <w:link w:val="Paragraph7"/>
    <w:rsid w:val="00417B3C"/>
    <w:rPr>
      <w:rFonts w:ascii="Times New Roman" w:hAnsi="Times New Roman"/>
      <w:sz w:val="24"/>
      <w:szCs w:val="24"/>
    </w:rPr>
  </w:style>
  <w:style w:type="paragraph" w:customStyle="1" w:styleId="Notelevel1">
    <w:name w:val="Note level 1"/>
    <w:basedOn w:val="Normal"/>
    <w:next w:val="Normal"/>
    <w:link w:val="Notelevel1Char"/>
    <w:rsid w:val="00417B3C"/>
    <w:pPr>
      <w:keepLines/>
      <w:tabs>
        <w:tab w:val="left" w:pos="806"/>
      </w:tabs>
      <w:ind w:left="1138" w:hanging="1138"/>
    </w:pPr>
  </w:style>
  <w:style w:type="character" w:customStyle="1" w:styleId="Notelevel1Char">
    <w:name w:val="Note level 1 Char"/>
    <w:link w:val="Notelevel1"/>
    <w:rsid w:val="00417B3C"/>
    <w:rPr>
      <w:rFonts w:ascii="Times New Roman" w:hAnsi="Times New Roman"/>
      <w:sz w:val="24"/>
    </w:rPr>
  </w:style>
  <w:style w:type="paragraph" w:customStyle="1" w:styleId="Notelevel2">
    <w:name w:val="Note level 2"/>
    <w:basedOn w:val="Normal"/>
    <w:next w:val="Normal"/>
    <w:link w:val="Notelevel2Char"/>
    <w:rsid w:val="00417B3C"/>
    <w:pPr>
      <w:keepLines/>
      <w:tabs>
        <w:tab w:val="left" w:pos="1166"/>
      </w:tabs>
      <w:ind w:left="1498" w:hanging="1138"/>
    </w:pPr>
  </w:style>
  <w:style w:type="character" w:customStyle="1" w:styleId="Notelevel2Char">
    <w:name w:val="Note level 2 Char"/>
    <w:link w:val="Notelevel2"/>
    <w:rsid w:val="00417B3C"/>
    <w:rPr>
      <w:rFonts w:ascii="Times New Roman" w:hAnsi="Times New Roman"/>
      <w:sz w:val="24"/>
    </w:rPr>
  </w:style>
  <w:style w:type="paragraph" w:customStyle="1" w:styleId="Notelevel3">
    <w:name w:val="Note level 3"/>
    <w:basedOn w:val="Normal"/>
    <w:next w:val="Normal"/>
    <w:link w:val="Notelevel3Char"/>
    <w:rsid w:val="00417B3C"/>
    <w:pPr>
      <w:keepLines/>
      <w:tabs>
        <w:tab w:val="left" w:pos="1526"/>
      </w:tabs>
      <w:ind w:left="1858" w:hanging="1138"/>
    </w:pPr>
  </w:style>
  <w:style w:type="character" w:customStyle="1" w:styleId="Notelevel3Char">
    <w:name w:val="Note level 3 Char"/>
    <w:link w:val="Notelevel3"/>
    <w:rsid w:val="00417B3C"/>
    <w:rPr>
      <w:rFonts w:ascii="Times New Roman" w:hAnsi="Times New Roman"/>
      <w:sz w:val="24"/>
    </w:rPr>
  </w:style>
  <w:style w:type="paragraph" w:customStyle="1" w:styleId="Notelevel4">
    <w:name w:val="Note level 4"/>
    <w:basedOn w:val="Normal"/>
    <w:next w:val="Normal"/>
    <w:link w:val="Notelevel4Char"/>
    <w:rsid w:val="00417B3C"/>
    <w:pPr>
      <w:keepLines/>
      <w:tabs>
        <w:tab w:val="left" w:pos="1886"/>
      </w:tabs>
      <w:ind w:left="2218" w:hanging="1138"/>
    </w:pPr>
  </w:style>
  <w:style w:type="character" w:customStyle="1" w:styleId="Notelevel4Char">
    <w:name w:val="Note level 4 Char"/>
    <w:link w:val="Notelevel4"/>
    <w:rsid w:val="00417B3C"/>
    <w:rPr>
      <w:rFonts w:ascii="Times New Roman" w:hAnsi="Times New Roman"/>
      <w:sz w:val="24"/>
    </w:rPr>
  </w:style>
  <w:style w:type="paragraph" w:customStyle="1" w:styleId="Noteslevel1">
    <w:name w:val="Notes level 1"/>
    <w:basedOn w:val="Normal"/>
    <w:link w:val="Noteslevel1Char"/>
    <w:rsid w:val="00417B3C"/>
    <w:pPr>
      <w:ind w:left="720" w:hanging="720"/>
    </w:pPr>
  </w:style>
  <w:style w:type="character" w:customStyle="1" w:styleId="Noteslevel1Char">
    <w:name w:val="Notes level 1 Char"/>
    <w:link w:val="Noteslevel1"/>
    <w:rsid w:val="00417B3C"/>
    <w:rPr>
      <w:rFonts w:ascii="Times New Roman" w:hAnsi="Times New Roman"/>
      <w:sz w:val="24"/>
    </w:rPr>
  </w:style>
  <w:style w:type="paragraph" w:customStyle="1" w:styleId="Noteslevel2">
    <w:name w:val="Notes level 2"/>
    <w:basedOn w:val="Normal"/>
    <w:link w:val="Noteslevel2Char"/>
    <w:rsid w:val="00417B3C"/>
    <w:pPr>
      <w:ind w:left="1080" w:hanging="720"/>
    </w:pPr>
  </w:style>
  <w:style w:type="character" w:customStyle="1" w:styleId="Noteslevel2Char">
    <w:name w:val="Notes level 2 Char"/>
    <w:link w:val="Noteslevel2"/>
    <w:rsid w:val="00417B3C"/>
    <w:rPr>
      <w:rFonts w:ascii="Times New Roman" w:hAnsi="Times New Roman"/>
      <w:sz w:val="24"/>
    </w:rPr>
  </w:style>
  <w:style w:type="paragraph" w:customStyle="1" w:styleId="Noteslevel3">
    <w:name w:val="Notes level 3"/>
    <w:basedOn w:val="Normal"/>
    <w:link w:val="Noteslevel3Char"/>
    <w:rsid w:val="00417B3C"/>
    <w:pPr>
      <w:ind w:left="1440" w:hanging="720"/>
    </w:pPr>
  </w:style>
  <w:style w:type="character" w:customStyle="1" w:styleId="Noteslevel3Char">
    <w:name w:val="Notes level 3 Char"/>
    <w:link w:val="Noteslevel3"/>
    <w:rsid w:val="00417B3C"/>
    <w:rPr>
      <w:rFonts w:ascii="Times New Roman" w:hAnsi="Times New Roman"/>
      <w:sz w:val="24"/>
    </w:rPr>
  </w:style>
  <w:style w:type="paragraph" w:customStyle="1" w:styleId="Noteslevel4">
    <w:name w:val="Notes level 4"/>
    <w:basedOn w:val="Normal"/>
    <w:link w:val="Noteslevel4Char"/>
    <w:rsid w:val="00417B3C"/>
    <w:pPr>
      <w:ind w:left="1800" w:hanging="720"/>
    </w:pPr>
  </w:style>
  <w:style w:type="character" w:customStyle="1" w:styleId="Noteslevel4Char">
    <w:name w:val="Notes level 4 Char"/>
    <w:link w:val="Noteslevel4"/>
    <w:rsid w:val="00417B3C"/>
    <w:rPr>
      <w:rFonts w:ascii="Times New Roman" w:hAnsi="Times New Roman"/>
      <w:sz w:val="24"/>
    </w:rPr>
  </w:style>
  <w:style w:type="paragraph" w:customStyle="1" w:styleId="numberednotelevel1">
    <w:name w:val="numbered note level 1"/>
    <w:basedOn w:val="Normal"/>
    <w:link w:val="numberednotelevel1Char"/>
    <w:rsid w:val="00417B3C"/>
    <w:pPr>
      <w:tabs>
        <w:tab w:val="right" w:pos="1051"/>
      </w:tabs>
      <w:ind w:left="1166" w:hanging="1166"/>
    </w:pPr>
  </w:style>
  <w:style w:type="character" w:customStyle="1" w:styleId="numberednotelevel1Char">
    <w:name w:val="numbered note level 1 Char"/>
    <w:link w:val="numberednotelevel1"/>
    <w:rsid w:val="00417B3C"/>
    <w:rPr>
      <w:rFonts w:ascii="Times New Roman" w:hAnsi="Times New Roman"/>
      <w:sz w:val="24"/>
    </w:rPr>
  </w:style>
  <w:style w:type="paragraph" w:customStyle="1" w:styleId="numberednotelevel2">
    <w:name w:val="numbered note level 2"/>
    <w:basedOn w:val="Normal"/>
    <w:link w:val="numberednotelevel2Char"/>
    <w:rsid w:val="00417B3C"/>
    <w:pPr>
      <w:tabs>
        <w:tab w:val="right" w:pos="1411"/>
      </w:tabs>
      <w:ind w:left="1526" w:hanging="1166"/>
    </w:pPr>
  </w:style>
  <w:style w:type="character" w:customStyle="1" w:styleId="numberednotelevel2Char">
    <w:name w:val="numbered note level 2 Char"/>
    <w:link w:val="numberednotelevel2"/>
    <w:rsid w:val="00417B3C"/>
    <w:rPr>
      <w:rFonts w:ascii="Times New Roman" w:hAnsi="Times New Roman"/>
      <w:sz w:val="24"/>
    </w:rPr>
  </w:style>
  <w:style w:type="paragraph" w:customStyle="1" w:styleId="numberednotelevel3">
    <w:name w:val="numbered note level 3"/>
    <w:basedOn w:val="Normal"/>
    <w:link w:val="numberednotelevel3Char"/>
    <w:rsid w:val="00417B3C"/>
    <w:pPr>
      <w:tabs>
        <w:tab w:val="left" w:pos="1800"/>
      </w:tabs>
      <w:ind w:left="1440" w:hanging="720"/>
    </w:pPr>
  </w:style>
  <w:style w:type="character" w:customStyle="1" w:styleId="numberednotelevel3Char">
    <w:name w:val="numbered note level 3 Char"/>
    <w:link w:val="numberednotelevel3"/>
    <w:rsid w:val="00417B3C"/>
    <w:rPr>
      <w:rFonts w:ascii="Times New Roman" w:hAnsi="Times New Roman"/>
      <w:sz w:val="24"/>
    </w:rPr>
  </w:style>
  <w:style w:type="paragraph" w:customStyle="1" w:styleId="numberednotelevel4">
    <w:name w:val="numbered note level 4"/>
    <w:basedOn w:val="Normal"/>
    <w:link w:val="numberednotelevel4Char"/>
    <w:rsid w:val="00417B3C"/>
    <w:pPr>
      <w:tabs>
        <w:tab w:val="right" w:pos="2131"/>
      </w:tabs>
      <w:ind w:left="2246" w:hanging="1166"/>
    </w:pPr>
  </w:style>
  <w:style w:type="character" w:customStyle="1" w:styleId="numberednotelevel4Char">
    <w:name w:val="numbered note level 4 Char"/>
    <w:link w:val="numberednotelevel4"/>
    <w:rsid w:val="00417B3C"/>
    <w:rPr>
      <w:rFonts w:ascii="Times New Roman" w:hAnsi="Times New Roman"/>
      <w:sz w:val="24"/>
    </w:rPr>
  </w:style>
  <w:style w:type="paragraph" w:customStyle="1" w:styleId="Annex2">
    <w:name w:val="Annex 2"/>
    <w:basedOn w:val="Heading8"/>
    <w:next w:val="Normal"/>
    <w:link w:val="Annex2Char"/>
    <w:rsid w:val="00417B3C"/>
    <w:pPr>
      <w:keepNext/>
      <w:pageBreakBefore w:val="0"/>
      <w:numPr>
        <w:ilvl w:val="1"/>
      </w:numPr>
      <w:spacing w:before="240"/>
      <w:jc w:val="left"/>
      <w:outlineLvl w:val="9"/>
    </w:pPr>
    <w:rPr>
      <w:sz w:val="24"/>
    </w:rPr>
  </w:style>
  <w:style w:type="character" w:customStyle="1" w:styleId="Annex2Char">
    <w:name w:val="Annex 2 Char"/>
    <w:link w:val="Annex2"/>
    <w:rsid w:val="00417B3C"/>
    <w:rPr>
      <w:rFonts w:ascii="Times New Roman" w:hAnsi="Times New Roman"/>
      <w:b/>
      <w:iCs/>
      <w:caps/>
      <w:sz w:val="24"/>
      <w:szCs w:val="24"/>
    </w:rPr>
  </w:style>
  <w:style w:type="paragraph" w:customStyle="1" w:styleId="Annex3">
    <w:name w:val="Annex 3"/>
    <w:basedOn w:val="Normal"/>
    <w:next w:val="Normal"/>
    <w:link w:val="Annex3Char"/>
    <w:rsid w:val="00417B3C"/>
    <w:pPr>
      <w:keepNext/>
      <w:numPr>
        <w:ilvl w:val="2"/>
        <w:numId w:val="2"/>
      </w:numPr>
      <w:spacing w:line="240" w:lineRule="auto"/>
      <w:jc w:val="left"/>
    </w:pPr>
    <w:rPr>
      <w:b/>
      <w:caps/>
    </w:rPr>
  </w:style>
  <w:style w:type="character" w:customStyle="1" w:styleId="Annex3Char">
    <w:name w:val="Annex 3 Char"/>
    <w:link w:val="Annex3"/>
    <w:rsid w:val="00417B3C"/>
    <w:rPr>
      <w:rFonts w:ascii="Times New Roman" w:hAnsi="Times New Roman"/>
      <w:b/>
      <w:caps/>
      <w:sz w:val="24"/>
    </w:rPr>
  </w:style>
  <w:style w:type="paragraph" w:customStyle="1" w:styleId="Annex4">
    <w:name w:val="Annex 4"/>
    <w:basedOn w:val="Normal"/>
    <w:next w:val="Normal"/>
    <w:link w:val="Annex4Char"/>
    <w:rsid w:val="00417B3C"/>
    <w:pPr>
      <w:keepNext/>
      <w:numPr>
        <w:ilvl w:val="3"/>
        <w:numId w:val="2"/>
      </w:numPr>
      <w:spacing w:line="240" w:lineRule="auto"/>
      <w:jc w:val="left"/>
    </w:pPr>
    <w:rPr>
      <w:b/>
    </w:rPr>
  </w:style>
  <w:style w:type="character" w:customStyle="1" w:styleId="Annex4Char">
    <w:name w:val="Annex 4 Char"/>
    <w:link w:val="Annex4"/>
    <w:rsid w:val="00417B3C"/>
    <w:rPr>
      <w:rFonts w:ascii="Times New Roman" w:hAnsi="Times New Roman"/>
      <w:b/>
      <w:sz w:val="24"/>
    </w:rPr>
  </w:style>
  <w:style w:type="paragraph" w:customStyle="1" w:styleId="Annex5">
    <w:name w:val="Annex 5"/>
    <w:basedOn w:val="Normal"/>
    <w:next w:val="Normal"/>
    <w:link w:val="Annex5Char"/>
    <w:rsid w:val="00417B3C"/>
    <w:pPr>
      <w:keepNext/>
      <w:numPr>
        <w:ilvl w:val="4"/>
        <w:numId w:val="2"/>
      </w:numPr>
      <w:spacing w:line="240" w:lineRule="auto"/>
      <w:jc w:val="left"/>
    </w:pPr>
    <w:rPr>
      <w:b/>
    </w:rPr>
  </w:style>
  <w:style w:type="character" w:customStyle="1" w:styleId="Annex5Char">
    <w:name w:val="Annex 5 Char"/>
    <w:link w:val="Annex5"/>
    <w:rsid w:val="00417B3C"/>
    <w:rPr>
      <w:rFonts w:ascii="Times New Roman" w:hAnsi="Times New Roman"/>
      <w:b/>
      <w:sz w:val="24"/>
    </w:rPr>
  </w:style>
  <w:style w:type="paragraph" w:customStyle="1" w:styleId="Annex6">
    <w:name w:val="Annex 6"/>
    <w:basedOn w:val="Normal"/>
    <w:next w:val="Normal"/>
    <w:link w:val="Annex6Char"/>
    <w:rsid w:val="00417B3C"/>
    <w:pPr>
      <w:keepNext/>
      <w:numPr>
        <w:ilvl w:val="5"/>
        <w:numId w:val="2"/>
      </w:numPr>
      <w:spacing w:line="240" w:lineRule="auto"/>
      <w:jc w:val="left"/>
    </w:pPr>
    <w:rPr>
      <w:b/>
    </w:rPr>
  </w:style>
  <w:style w:type="character" w:customStyle="1" w:styleId="Annex6Char">
    <w:name w:val="Annex 6 Char"/>
    <w:link w:val="Annex6"/>
    <w:rsid w:val="00417B3C"/>
    <w:rPr>
      <w:rFonts w:ascii="Times New Roman" w:hAnsi="Times New Roman"/>
      <w:b/>
      <w:sz w:val="24"/>
    </w:rPr>
  </w:style>
  <w:style w:type="paragraph" w:customStyle="1" w:styleId="Annex7">
    <w:name w:val="Annex 7"/>
    <w:basedOn w:val="Normal"/>
    <w:next w:val="Normal"/>
    <w:link w:val="Annex7Char"/>
    <w:rsid w:val="00417B3C"/>
    <w:pPr>
      <w:keepNext/>
      <w:numPr>
        <w:ilvl w:val="6"/>
        <w:numId w:val="2"/>
      </w:numPr>
      <w:spacing w:line="240" w:lineRule="auto"/>
      <w:jc w:val="left"/>
    </w:pPr>
    <w:rPr>
      <w:b/>
    </w:rPr>
  </w:style>
  <w:style w:type="character" w:customStyle="1" w:styleId="Annex7Char">
    <w:name w:val="Annex 7 Char"/>
    <w:link w:val="Annex7"/>
    <w:rsid w:val="00417B3C"/>
    <w:rPr>
      <w:rFonts w:ascii="Times New Roman" w:hAnsi="Times New Roman"/>
      <w:b/>
      <w:sz w:val="24"/>
    </w:rPr>
  </w:style>
  <w:style w:type="paragraph" w:customStyle="1" w:styleId="Annex8">
    <w:name w:val="Annex 8"/>
    <w:basedOn w:val="Normal"/>
    <w:next w:val="Normal"/>
    <w:link w:val="Annex8Char"/>
    <w:rsid w:val="00417B3C"/>
    <w:pPr>
      <w:keepNext/>
      <w:numPr>
        <w:ilvl w:val="7"/>
        <w:numId w:val="2"/>
      </w:numPr>
      <w:spacing w:line="240" w:lineRule="auto"/>
      <w:jc w:val="left"/>
    </w:pPr>
    <w:rPr>
      <w:b/>
    </w:rPr>
  </w:style>
  <w:style w:type="character" w:customStyle="1" w:styleId="Annex8Char">
    <w:name w:val="Annex 8 Char"/>
    <w:link w:val="Annex8"/>
    <w:rsid w:val="00417B3C"/>
    <w:rPr>
      <w:rFonts w:ascii="Times New Roman" w:hAnsi="Times New Roman"/>
      <w:b/>
      <w:sz w:val="24"/>
    </w:rPr>
  </w:style>
  <w:style w:type="paragraph" w:customStyle="1" w:styleId="Annex9">
    <w:name w:val="Annex 9"/>
    <w:basedOn w:val="Normal"/>
    <w:next w:val="Normal"/>
    <w:link w:val="Annex9Char"/>
    <w:rsid w:val="00417B3C"/>
    <w:pPr>
      <w:keepNext/>
      <w:numPr>
        <w:ilvl w:val="8"/>
        <w:numId w:val="2"/>
      </w:numPr>
      <w:spacing w:line="240" w:lineRule="auto"/>
      <w:jc w:val="left"/>
    </w:pPr>
    <w:rPr>
      <w:b/>
    </w:rPr>
  </w:style>
  <w:style w:type="character" w:customStyle="1" w:styleId="Annex9Char">
    <w:name w:val="Annex 9 Char"/>
    <w:link w:val="Annex9"/>
    <w:rsid w:val="00417B3C"/>
    <w:rPr>
      <w:rFonts w:ascii="Times New Roman" w:hAnsi="Times New Roman"/>
      <w:b/>
      <w:sz w:val="24"/>
    </w:rPr>
  </w:style>
  <w:style w:type="paragraph" w:customStyle="1" w:styleId="XParagraph2">
    <w:name w:val="XParagraph 2"/>
    <w:basedOn w:val="Annex2"/>
    <w:next w:val="Normal"/>
    <w:link w:val="XParagraph2Char"/>
    <w:rsid w:val="00417B3C"/>
    <w:pPr>
      <w:keepNext w:val="0"/>
      <w:tabs>
        <w:tab w:val="left" w:pos="547"/>
      </w:tabs>
      <w:spacing w:line="280" w:lineRule="atLeast"/>
      <w:ind w:left="0" w:firstLine="0"/>
      <w:jc w:val="both"/>
    </w:pPr>
    <w:rPr>
      <w:b w:val="0"/>
      <w:caps w:val="0"/>
    </w:rPr>
  </w:style>
  <w:style w:type="character" w:customStyle="1" w:styleId="XParagraph2Char">
    <w:name w:val="XParagraph 2 Char"/>
    <w:link w:val="XParagraph2"/>
    <w:rsid w:val="00417B3C"/>
    <w:rPr>
      <w:rFonts w:ascii="Times New Roman" w:hAnsi="Times New Roman"/>
      <w:iCs/>
      <w:sz w:val="24"/>
      <w:szCs w:val="24"/>
    </w:rPr>
  </w:style>
  <w:style w:type="paragraph" w:customStyle="1" w:styleId="XParagraph3">
    <w:name w:val="XParagraph 3"/>
    <w:basedOn w:val="Annex3"/>
    <w:next w:val="Normal"/>
    <w:link w:val="XParagraph3Char"/>
    <w:rsid w:val="00417B3C"/>
    <w:pPr>
      <w:keepNext w:val="0"/>
      <w:tabs>
        <w:tab w:val="left" w:pos="720"/>
      </w:tabs>
      <w:spacing w:line="280" w:lineRule="atLeast"/>
      <w:ind w:left="0" w:firstLine="0"/>
      <w:jc w:val="both"/>
    </w:pPr>
    <w:rPr>
      <w:b w:val="0"/>
      <w:caps w:val="0"/>
    </w:rPr>
  </w:style>
  <w:style w:type="character" w:customStyle="1" w:styleId="XParagraph3Char">
    <w:name w:val="XParagraph 3 Char"/>
    <w:link w:val="XParagraph3"/>
    <w:rsid w:val="00417B3C"/>
    <w:rPr>
      <w:rFonts w:ascii="Times New Roman" w:hAnsi="Times New Roman"/>
      <w:sz w:val="24"/>
    </w:rPr>
  </w:style>
  <w:style w:type="paragraph" w:customStyle="1" w:styleId="XParagraph4">
    <w:name w:val="XParagraph 4"/>
    <w:basedOn w:val="Annex4"/>
    <w:next w:val="Normal"/>
    <w:link w:val="XParagraph4Char"/>
    <w:rsid w:val="00417B3C"/>
    <w:pPr>
      <w:keepNext w:val="0"/>
      <w:tabs>
        <w:tab w:val="left" w:pos="907"/>
      </w:tabs>
      <w:spacing w:line="280" w:lineRule="atLeast"/>
      <w:ind w:left="0" w:firstLine="0"/>
      <w:jc w:val="both"/>
    </w:pPr>
    <w:rPr>
      <w:b w:val="0"/>
    </w:rPr>
  </w:style>
  <w:style w:type="character" w:customStyle="1" w:styleId="XParagraph4Char">
    <w:name w:val="XParagraph 4 Char"/>
    <w:link w:val="XParagraph4"/>
    <w:rsid w:val="00417B3C"/>
    <w:rPr>
      <w:rFonts w:ascii="Times New Roman" w:hAnsi="Times New Roman"/>
      <w:sz w:val="24"/>
    </w:rPr>
  </w:style>
  <w:style w:type="paragraph" w:customStyle="1" w:styleId="XParagraph5">
    <w:name w:val="XParagraph 5"/>
    <w:basedOn w:val="Annex5"/>
    <w:next w:val="Normal"/>
    <w:link w:val="XParagraph5Char"/>
    <w:rsid w:val="00417B3C"/>
    <w:pPr>
      <w:keepNext w:val="0"/>
      <w:tabs>
        <w:tab w:val="left" w:pos="1080"/>
      </w:tabs>
      <w:spacing w:line="280" w:lineRule="atLeast"/>
      <w:ind w:left="0" w:firstLine="0"/>
      <w:jc w:val="both"/>
    </w:pPr>
    <w:rPr>
      <w:b w:val="0"/>
    </w:rPr>
  </w:style>
  <w:style w:type="character" w:customStyle="1" w:styleId="XParagraph5Char">
    <w:name w:val="XParagraph 5 Char"/>
    <w:link w:val="XParagraph5"/>
    <w:rsid w:val="00417B3C"/>
    <w:rPr>
      <w:rFonts w:ascii="Times New Roman" w:hAnsi="Times New Roman"/>
      <w:sz w:val="24"/>
    </w:rPr>
  </w:style>
  <w:style w:type="paragraph" w:customStyle="1" w:styleId="XParagraph6">
    <w:name w:val="XParagraph 6"/>
    <w:basedOn w:val="Annex6"/>
    <w:next w:val="Normal"/>
    <w:link w:val="XParagraph6Char"/>
    <w:rsid w:val="00417B3C"/>
    <w:pPr>
      <w:keepNext w:val="0"/>
      <w:tabs>
        <w:tab w:val="left" w:pos="1267"/>
      </w:tabs>
      <w:spacing w:line="280" w:lineRule="atLeast"/>
      <w:ind w:left="0" w:firstLine="0"/>
      <w:jc w:val="both"/>
    </w:pPr>
    <w:rPr>
      <w:b w:val="0"/>
    </w:rPr>
  </w:style>
  <w:style w:type="character" w:customStyle="1" w:styleId="XParagraph6Char">
    <w:name w:val="XParagraph 6 Char"/>
    <w:link w:val="XParagraph6"/>
    <w:rsid w:val="00417B3C"/>
    <w:rPr>
      <w:rFonts w:ascii="Times New Roman" w:hAnsi="Times New Roman"/>
      <w:sz w:val="24"/>
    </w:rPr>
  </w:style>
  <w:style w:type="paragraph" w:customStyle="1" w:styleId="XParagraph7">
    <w:name w:val="XParagraph 7"/>
    <w:basedOn w:val="Annex7"/>
    <w:next w:val="Normal"/>
    <w:link w:val="XParagraph7Char"/>
    <w:rsid w:val="00417B3C"/>
    <w:pPr>
      <w:keepNext w:val="0"/>
      <w:tabs>
        <w:tab w:val="left" w:pos="1440"/>
      </w:tabs>
      <w:spacing w:line="280" w:lineRule="atLeast"/>
      <w:ind w:left="0" w:firstLine="0"/>
      <w:jc w:val="both"/>
    </w:pPr>
    <w:rPr>
      <w:b w:val="0"/>
    </w:rPr>
  </w:style>
  <w:style w:type="character" w:customStyle="1" w:styleId="XParagraph7Char">
    <w:name w:val="XParagraph 7 Char"/>
    <w:link w:val="XParagraph7"/>
    <w:rsid w:val="00417B3C"/>
    <w:rPr>
      <w:rFonts w:ascii="Times New Roman" w:hAnsi="Times New Roman"/>
      <w:sz w:val="24"/>
    </w:rPr>
  </w:style>
  <w:style w:type="paragraph" w:customStyle="1" w:styleId="XParagraph8">
    <w:name w:val="XParagraph 8"/>
    <w:basedOn w:val="Annex8"/>
    <w:next w:val="Normal"/>
    <w:link w:val="XParagraph8Char"/>
    <w:rsid w:val="00417B3C"/>
    <w:pPr>
      <w:keepNext w:val="0"/>
      <w:tabs>
        <w:tab w:val="left" w:pos="1627"/>
      </w:tabs>
      <w:spacing w:line="280" w:lineRule="exact"/>
      <w:ind w:left="0" w:firstLine="0"/>
      <w:jc w:val="both"/>
    </w:pPr>
    <w:rPr>
      <w:b w:val="0"/>
    </w:rPr>
  </w:style>
  <w:style w:type="character" w:customStyle="1" w:styleId="XParagraph8Char">
    <w:name w:val="XParagraph 8 Char"/>
    <w:link w:val="XParagraph8"/>
    <w:rsid w:val="00417B3C"/>
    <w:rPr>
      <w:rFonts w:ascii="Times New Roman" w:hAnsi="Times New Roman"/>
      <w:sz w:val="24"/>
    </w:rPr>
  </w:style>
  <w:style w:type="paragraph" w:customStyle="1" w:styleId="XParagraph9">
    <w:name w:val="XParagraph 9"/>
    <w:basedOn w:val="Annex9"/>
    <w:next w:val="Normal"/>
    <w:link w:val="XParagraph9Char"/>
    <w:rsid w:val="00417B3C"/>
    <w:pPr>
      <w:keepNext w:val="0"/>
      <w:tabs>
        <w:tab w:val="left" w:pos="1800"/>
      </w:tabs>
      <w:spacing w:line="280" w:lineRule="atLeast"/>
      <w:ind w:left="0" w:firstLine="0"/>
      <w:jc w:val="both"/>
    </w:pPr>
    <w:rPr>
      <w:b w:val="0"/>
    </w:rPr>
  </w:style>
  <w:style w:type="character" w:customStyle="1" w:styleId="XParagraph9Char">
    <w:name w:val="XParagraph 9 Char"/>
    <w:link w:val="XParagraph9"/>
    <w:rsid w:val="00417B3C"/>
    <w:rPr>
      <w:rFonts w:ascii="Times New Roman" w:hAnsi="Times New Roman"/>
      <w:sz w:val="24"/>
    </w:rPr>
  </w:style>
  <w:style w:type="paragraph" w:customStyle="1" w:styleId="FigureTitle">
    <w:name w:val="_Figure_Title"/>
    <w:basedOn w:val="Normal"/>
    <w:next w:val="Normal"/>
    <w:rsid w:val="00417B3C"/>
    <w:pPr>
      <w:keepLines/>
      <w:suppressAutoHyphens/>
      <w:spacing w:line="240" w:lineRule="auto"/>
      <w:jc w:val="center"/>
    </w:pPr>
    <w:rPr>
      <w:b/>
      <w:szCs w:val="24"/>
    </w:rPr>
  </w:style>
  <w:style w:type="character" w:customStyle="1" w:styleId="ListChar">
    <w:name w:val="List Char"/>
    <w:link w:val="List"/>
    <w:rsid w:val="00417B3C"/>
    <w:rPr>
      <w:rFonts w:ascii="Times New Roman" w:hAnsi="Times New Roman"/>
      <w:sz w:val="24"/>
    </w:rPr>
  </w:style>
  <w:style w:type="character" w:styleId="Hyperlink">
    <w:name w:val="Hyperlink"/>
    <w:uiPriority w:val="99"/>
    <w:unhideWhenUsed/>
    <w:rsid w:val="00417B3C"/>
    <w:rPr>
      <w:color w:val="0000FF"/>
      <w:u w:val="single"/>
    </w:rPr>
  </w:style>
  <w:style w:type="paragraph" w:customStyle="1" w:styleId="TableCell">
    <w:name w:val="Table Cell"/>
    <w:basedOn w:val="Normal"/>
    <w:rsid w:val="00417B3C"/>
    <w:pPr>
      <w:spacing w:before="120" w:after="120" w:line="260" w:lineRule="atLeast"/>
    </w:pPr>
    <w:rPr>
      <w:rFonts w:ascii="Arial" w:hAnsi="Arial"/>
      <w:sz w:val="22"/>
    </w:rPr>
  </w:style>
  <w:style w:type="paragraph" w:customStyle="1" w:styleId="TableHeading">
    <w:name w:val="Table Heading"/>
    <w:basedOn w:val="TableCell"/>
    <w:next w:val="TableCell"/>
    <w:rsid w:val="00417B3C"/>
    <w:pPr>
      <w:spacing w:before="180" w:after="180"/>
      <w:jc w:val="center"/>
    </w:pPr>
    <w:rPr>
      <w:b/>
    </w:rPr>
  </w:style>
  <w:style w:type="paragraph" w:customStyle="1" w:styleId="TableTitle">
    <w:name w:val="_Table_Title"/>
    <w:basedOn w:val="Normal"/>
    <w:next w:val="Normal"/>
    <w:rsid w:val="00417B3C"/>
    <w:pPr>
      <w:keepNext/>
      <w:keepLines/>
      <w:suppressAutoHyphens/>
      <w:spacing w:before="480" w:after="240" w:line="240" w:lineRule="auto"/>
      <w:jc w:val="center"/>
    </w:pPr>
    <w:rPr>
      <w:b/>
    </w:rPr>
  </w:style>
  <w:style w:type="paragraph" w:customStyle="1" w:styleId="Primitive">
    <w:name w:val="Primitive"/>
    <w:basedOn w:val="BodyText"/>
    <w:next w:val="BodyText"/>
    <w:rsid w:val="00417B3C"/>
    <w:pPr>
      <w:spacing w:after="0"/>
      <w:ind w:left="3600" w:hanging="2880"/>
      <w:jc w:val="left"/>
    </w:pPr>
  </w:style>
  <w:style w:type="paragraph" w:styleId="BodyText">
    <w:name w:val="Body Text"/>
    <w:basedOn w:val="Normal"/>
    <w:link w:val="BodyTextChar"/>
    <w:uiPriority w:val="99"/>
    <w:semiHidden/>
    <w:unhideWhenUsed/>
    <w:rsid w:val="00417B3C"/>
    <w:pPr>
      <w:spacing w:after="120"/>
    </w:pPr>
  </w:style>
  <w:style w:type="character" w:customStyle="1" w:styleId="BodyTextChar">
    <w:name w:val="Body Text Char"/>
    <w:link w:val="BodyText"/>
    <w:uiPriority w:val="99"/>
    <w:semiHidden/>
    <w:rsid w:val="00417B3C"/>
    <w:rPr>
      <w:rFonts w:ascii="Times New Roman" w:hAnsi="Times New Roman"/>
      <w:sz w:val="24"/>
    </w:rPr>
  </w:style>
  <w:style w:type="paragraph" w:styleId="TableofFigures">
    <w:name w:val="table of figures"/>
    <w:basedOn w:val="Normal"/>
    <w:uiPriority w:val="99"/>
    <w:semiHidden/>
    <w:unhideWhenUsed/>
    <w:rsid w:val="00800F0B"/>
    <w:rPr>
      <w:rFonts w:ascii="Calibri" w:hAnsi="Calibri"/>
      <w:color w:val="000000"/>
      <w:szCs w:val="24"/>
    </w:rPr>
  </w:style>
  <w:style w:type="paragraph" w:styleId="BalloonText">
    <w:name w:val="Balloon Text"/>
    <w:basedOn w:val="Normal"/>
    <w:link w:val="BalloonTextChar"/>
    <w:uiPriority w:val="99"/>
    <w:semiHidden/>
    <w:unhideWhenUsed/>
    <w:rsid w:val="00417B3C"/>
    <w:pPr>
      <w:spacing w:before="0" w:line="240" w:lineRule="auto"/>
    </w:pPr>
    <w:rPr>
      <w:rFonts w:ascii="Tahoma" w:hAnsi="Tahoma" w:cs="Tahoma"/>
      <w:sz w:val="16"/>
      <w:szCs w:val="16"/>
    </w:rPr>
  </w:style>
  <w:style w:type="character" w:customStyle="1" w:styleId="BalloonTextChar">
    <w:name w:val="Balloon Text Char"/>
    <w:link w:val="BalloonText"/>
    <w:uiPriority w:val="99"/>
    <w:semiHidden/>
    <w:rsid w:val="00417B3C"/>
    <w:rPr>
      <w:rFonts w:ascii="Tahoma" w:hAnsi="Tahoma" w:cs="Tahoma"/>
      <w:sz w:val="16"/>
      <w:szCs w:val="16"/>
    </w:rPr>
  </w:style>
  <w:style w:type="paragraph" w:customStyle="1" w:styleId="CvrLogo">
    <w:name w:val="CvrLogo"/>
    <w:rsid w:val="00417B3C"/>
    <w:pPr>
      <w:pBdr>
        <w:bottom w:val="single" w:sz="4" w:space="12" w:color="auto"/>
      </w:pBdr>
    </w:pPr>
    <w:rPr>
      <w:rFonts w:ascii="Times New Roman" w:hAnsi="Times New Roman"/>
      <w:sz w:val="24"/>
      <w:szCs w:val="24"/>
    </w:rPr>
  </w:style>
  <w:style w:type="paragraph" w:customStyle="1" w:styleId="CvrDocType">
    <w:name w:val="CvrDocType"/>
    <w:rsid w:val="00417B3C"/>
    <w:pPr>
      <w:spacing w:before="1600"/>
      <w:jc w:val="center"/>
    </w:pPr>
    <w:rPr>
      <w:rFonts w:ascii="Arial" w:hAnsi="Arial" w:cs="Arial"/>
      <w:b/>
      <w:caps/>
      <w:sz w:val="40"/>
      <w:szCs w:val="40"/>
    </w:rPr>
  </w:style>
  <w:style w:type="paragraph" w:customStyle="1" w:styleId="CvrDocNo">
    <w:name w:val="CvrDocNo"/>
    <w:rsid w:val="00417B3C"/>
    <w:pPr>
      <w:spacing w:before="480"/>
      <w:jc w:val="center"/>
    </w:pPr>
    <w:rPr>
      <w:rFonts w:ascii="Arial" w:hAnsi="Arial" w:cs="Arial"/>
      <w:b/>
      <w:sz w:val="40"/>
      <w:szCs w:val="40"/>
    </w:rPr>
  </w:style>
  <w:style w:type="paragraph" w:customStyle="1" w:styleId="CvrColor">
    <w:name w:val="CvrColor"/>
    <w:rsid w:val="00417B3C"/>
    <w:pPr>
      <w:spacing w:before="2000"/>
      <w:jc w:val="center"/>
    </w:pPr>
    <w:rPr>
      <w:rFonts w:ascii="Arial" w:hAnsi="Arial" w:cs="Arial"/>
      <w:b/>
      <w:caps/>
      <w:sz w:val="44"/>
      <w:szCs w:val="44"/>
    </w:rPr>
  </w:style>
  <w:style w:type="paragraph" w:customStyle="1" w:styleId="CvrDate">
    <w:name w:val="CvrDate"/>
    <w:rsid w:val="00417B3C"/>
    <w:pPr>
      <w:jc w:val="center"/>
    </w:pPr>
    <w:rPr>
      <w:rFonts w:ascii="Arial" w:hAnsi="Arial" w:cs="Arial"/>
      <w:b/>
      <w:sz w:val="36"/>
      <w:szCs w:val="36"/>
    </w:rPr>
  </w:style>
  <w:style w:type="paragraph" w:customStyle="1" w:styleId="CvrSeriesDraft">
    <w:name w:val="CvrSeriesDraft"/>
    <w:basedOn w:val="Normal"/>
    <w:rsid w:val="00417B3C"/>
    <w:pPr>
      <w:spacing w:before="1240" w:after="1240" w:line="380" w:lineRule="exact"/>
      <w:jc w:val="center"/>
    </w:pPr>
    <w:rPr>
      <w:rFonts w:ascii="Arial" w:hAnsi="Arial" w:cs="Arial"/>
      <w:b/>
      <w:sz w:val="39"/>
      <w:szCs w:val="39"/>
    </w:rPr>
  </w:style>
  <w:style w:type="paragraph" w:customStyle="1" w:styleId="CvrTitle">
    <w:name w:val="CvrTitle"/>
    <w:rsid w:val="00417B3C"/>
    <w:pPr>
      <w:spacing w:before="480" w:line="960" w:lineRule="atLeast"/>
      <w:jc w:val="center"/>
    </w:pPr>
    <w:rPr>
      <w:rFonts w:ascii="Arial" w:hAnsi="Arial" w:cs="Arial"/>
      <w:b/>
      <w:caps/>
      <w:sz w:val="72"/>
      <w:szCs w:val="72"/>
    </w:rPr>
  </w:style>
  <w:style w:type="character" w:styleId="CommentReference">
    <w:name w:val="annotation reference"/>
    <w:semiHidden/>
    <w:rsid w:val="00417B3C"/>
    <w:rPr>
      <w:sz w:val="16"/>
      <w:szCs w:val="16"/>
    </w:rPr>
  </w:style>
  <w:style w:type="paragraph" w:styleId="CommentText">
    <w:name w:val="annotation text"/>
    <w:basedOn w:val="Normal"/>
    <w:link w:val="CommentTextChar"/>
    <w:uiPriority w:val="99"/>
    <w:semiHidden/>
    <w:rsid w:val="00417B3C"/>
    <w:rPr>
      <w:sz w:val="20"/>
    </w:rPr>
  </w:style>
  <w:style w:type="character" w:customStyle="1" w:styleId="CommentTextChar">
    <w:name w:val="Comment Text Char"/>
    <w:link w:val="CommentText"/>
    <w:uiPriority w:val="99"/>
    <w:semiHidden/>
    <w:rsid w:val="00417B3C"/>
    <w:rPr>
      <w:rFonts w:ascii="Times New Roman" w:hAnsi="Times New Roman"/>
    </w:rPr>
  </w:style>
  <w:style w:type="paragraph" w:styleId="CommentSubject">
    <w:name w:val="annotation subject"/>
    <w:basedOn w:val="CommentText"/>
    <w:next w:val="CommentText"/>
    <w:link w:val="CommentSubjectChar"/>
    <w:semiHidden/>
    <w:rsid w:val="00417B3C"/>
    <w:rPr>
      <w:b/>
      <w:bCs/>
    </w:rPr>
  </w:style>
  <w:style w:type="character" w:customStyle="1" w:styleId="CommentSubjectChar">
    <w:name w:val="Comment Subject Char"/>
    <w:link w:val="CommentSubject"/>
    <w:semiHidden/>
    <w:rsid w:val="00417B3C"/>
    <w:rPr>
      <w:rFonts w:ascii="Times New Roman" w:hAnsi="Times New Roman"/>
      <w:b/>
      <w:bCs/>
    </w:rPr>
  </w:style>
  <w:style w:type="paragraph" w:styleId="ListParagraph">
    <w:name w:val="List Paragraph"/>
    <w:basedOn w:val="Normal"/>
    <w:uiPriority w:val="34"/>
    <w:qFormat/>
    <w:rsid w:val="007E364F"/>
    <w:pPr>
      <w:spacing w:before="0" w:line="240" w:lineRule="auto"/>
      <w:ind w:left="720"/>
      <w:contextualSpacing/>
      <w:jc w:val="left"/>
    </w:pPr>
    <w:rPr>
      <w:rFonts w:eastAsia="MS Mincho"/>
      <w:szCs w:val="24"/>
    </w:rPr>
  </w:style>
  <w:style w:type="paragraph" w:styleId="NormalWeb">
    <w:name w:val="Normal (Web)"/>
    <w:basedOn w:val="Normal"/>
    <w:uiPriority w:val="99"/>
    <w:unhideWhenUsed/>
    <w:rsid w:val="00A30AA3"/>
    <w:pPr>
      <w:spacing w:before="0" w:line="240" w:lineRule="auto"/>
      <w:jc w:val="left"/>
    </w:pPr>
    <w:rPr>
      <w:rFonts w:eastAsia="MS Mincho"/>
      <w:sz w:val="20"/>
      <w:szCs w:val="24"/>
    </w:rPr>
  </w:style>
  <w:style w:type="table" w:styleId="MediumGrid3-Accent1">
    <w:name w:val="Medium Grid 3 Accent 1"/>
    <w:basedOn w:val="TableNormal"/>
    <w:uiPriority w:val="69"/>
    <w:rsid w:val="00A30AA3"/>
    <w:rPr>
      <w:rFonts w:ascii="Cambria" w:eastAsia="MS Mincho" w:hAnsi="Cambria"/>
      <w:sz w:val="24"/>
      <w:szCs w:val="24"/>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CvrSeries">
    <w:name w:val="CvrSeries"/>
    <w:rsid w:val="00A30AA3"/>
    <w:pPr>
      <w:spacing w:before="1400" w:after="1400" w:line="380" w:lineRule="exact"/>
      <w:jc w:val="center"/>
    </w:pPr>
    <w:rPr>
      <w:rFonts w:ascii="Arial" w:hAnsi="Arial" w:cs="Arial"/>
      <w:b/>
      <w:sz w:val="37"/>
      <w:szCs w:val="37"/>
    </w:rPr>
  </w:style>
  <w:style w:type="table" w:styleId="TableGrid">
    <w:name w:val="Table Grid"/>
    <w:basedOn w:val="TableNormal"/>
    <w:uiPriority w:val="59"/>
    <w:rsid w:val="00D372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List-Accent3">
    <w:name w:val="Light List Accent 3"/>
    <w:basedOn w:val="TableNormal"/>
    <w:uiPriority w:val="61"/>
    <w:rsid w:val="00D3727E"/>
    <w:tblPr>
      <w:tblStyleRowBandSize w:val="1"/>
      <w:tblStyleColBandSize w:val="1"/>
      <w:tblInd w:w="0" w:type="dxa"/>
      <w:tblBorders>
        <w:top w:val="single" w:sz="8" w:space="0" w:color="A5A5A5" w:themeColor="accent3"/>
        <w:left w:val="single" w:sz="8" w:space="0" w:color="A5A5A5" w:themeColor="accent3"/>
        <w:bottom w:val="single" w:sz="8" w:space="0" w:color="A5A5A5" w:themeColor="accent3"/>
        <w:right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1">
    <w:name w:val="Light List Accent 1"/>
    <w:basedOn w:val="TableNormal"/>
    <w:uiPriority w:val="61"/>
    <w:rsid w:val="00D3727E"/>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
    <w:name w:val="Light List"/>
    <w:basedOn w:val="TableNormal"/>
    <w:uiPriority w:val="61"/>
    <w:rsid w:val="00D3727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Grid3-Accent3">
    <w:name w:val="Medium Grid 3 Accent 3"/>
    <w:basedOn w:val="TableNormal"/>
    <w:uiPriority w:val="69"/>
    <w:rsid w:val="006A233E"/>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paragraph" w:styleId="Caption">
    <w:name w:val="caption"/>
    <w:basedOn w:val="Normal"/>
    <w:next w:val="Normal"/>
    <w:uiPriority w:val="35"/>
    <w:unhideWhenUsed/>
    <w:qFormat/>
    <w:rsid w:val="00C75F10"/>
    <w:pPr>
      <w:spacing w:before="0" w:after="200" w:line="240" w:lineRule="auto"/>
    </w:pPr>
    <w:rPr>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249172">
      <w:bodyDiv w:val="1"/>
      <w:marLeft w:val="0"/>
      <w:marRight w:val="0"/>
      <w:marTop w:val="0"/>
      <w:marBottom w:val="0"/>
      <w:divBdr>
        <w:top w:val="none" w:sz="0" w:space="0" w:color="auto"/>
        <w:left w:val="none" w:sz="0" w:space="0" w:color="auto"/>
        <w:bottom w:val="none" w:sz="0" w:space="0" w:color="auto"/>
        <w:right w:val="none" w:sz="0" w:space="0" w:color="auto"/>
      </w:divBdr>
    </w:div>
    <w:div w:id="742336021">
      <w:bodyDiv w:val="1"/>
      <w:marLeft w:val="0"/>
      <w:marRight w:val="0"/>
      <w:marTop w:val="0"/>
      <w:marBottom w:val="0"/>
      <w:divBdr>
        <w:top w:val="none" w:sz="0" w:space="0" w:color="auto"/>
        <w:left w:val="none" w:sz="0" w:space="0" w:color="auto"/>
        <w:bottom w:val="none" w:sz="0" w:space="0" w:color="auto"/>
        <w:right w:val="none" w:sz="0" w:space="0" w:color="auto"/>
      </w:divBdr>
      <w:divsChild>
        <w:div w:id="801077224">
          <w:marLeft w:val="0"/>
          <w:marRight w:val="0"/>
          <w:marTop w:val="0"/>
          <w:marBottom w:val="0"/>
          <w:divBdr>
            <w:top w:val="none" w:sz="0" w:space="0" w:color="auto"/>
            <w:left w:val="none" w:sz="0" w:space="0" w:color="auto"/>
            <w:bottom w:val="none" w:sz="0" w:space="0" w:color="auto"/>
            <w:right w:val="none" w:sz="0" w:space="0" w:color="auto"/>
          </w:divBdr>
          <w:divsChild>
            <w:div w:id="90050552">
              <w:marLeft w:val="0"/>
              <w:marRight w:val="0"/>
              <w:marTop w:val="0"/>
              <w:marBottom w:val="0"/>
              <w:divBdr>
                <w:top w:val="none" w:sz="0" w:space="0" w:color="auto"/>
                <w:left w:val="none" w:sz="0" w:space="0" w:color="auto"/>
                <w:bottom w:val="none" w:sz="0" w:space="0" w:color="auto"/>
                <w:right w:val="none" w:sz="0" w:space="0" w:color="auto"/>
              </w:divBdr>
              <w:divsChild>
                <w:div w:id="8202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020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header" Target="header12.xml"/><Relationship Id="rId47" Type="http://schemas.openxmlformats.org/officeDocument/2006/relationships/footer" Target="footer7.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3.png"/><Relationship Id="rId21" Type="http://schemas.openxmlformats.org/officeDocument/2006/relationships/image" Target="media/image4.png"/><Relationship Id="rId22" Type="http://schemas.openxmlformats.org/officeDocument/2006/relationships/image" Target="media/image5.png"/><Relationship Id="rId23" Type="http://schemas.openxmlformats.org/officeDocument/2006/relationships/header" Target="header4.xml"/><Relationship Id="rId24" Type="http://schemas.openxmlformats.org/officeDocument/2006/relationships/header" Target="header5.xml"/><Relationship Id="rId25" Type="http://schemas.openxmlformats.org/officeDocument/2006/relationships/header" Target="header6.xml"/><Relationship Id="rId26" Type="http://schemas.openxmlformats.org/officeDocument/2006/relationships/footer" Target="footer4.xml"/><Relationship Id="rId27" Type="http://schemas.openxmlformats.org/officeDocument/2006/relationships/hyperlink" Target="https://nodis-dms.gsfc.nasa.gov/NASA_Wide/restricted_directives/OCIO_Docs/ITS-HBK_2810_%20%2002_05.pdf" TargetMode="External"/><Relationship Id="rId28" Type="http://schemas.openxmlformats.org/officeDocument/2006/relationships/image" Target="media/image6.png"/><Relationship Id="rId2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30" Type="http://schemas.openxmlformats.org/officeDocument/2006/relationships/header" Target="header7.xml"/><Relationship Id="rId31" Type="http://schemas.openxmlformats.org/officeDocument/2006/relationships/header" Target="header8.xml"/><Relationship Id="rId32" Type="http://schemas.openxmlformats.org/officeDocument/2006/relationships/footer" Target="footer5.xml"/><Relationship Id="rId9" Type="http://schemas.openxmlformats.org/officeDocument/2006/relationships/webSettings" Target="webSettings.xml"/><Relationship Id="rId6" Type="http://schemas.openxmlformats.org/officeDocument/2006/relationships/styles" Target="styles.xml"/><Relationship Id="rId7" Type="http://schemas.microsoft.com/office/2007/relationships/stylesWithEffects" Target="stylesWithEffects.xml"/><Relationship Id="rId8" Type="http://schemas.openxmlformats.org/officeDocument/2006/relationships/settings" Target="settings.xml"/><Relationship Id="rId33" Type="http://schemas.openxmlformats.org/officeDocument/2006/relationships/header" Target="header9.xml"/><Relationship Id="rId34" Type="http://schemas.openxmlformats.org/officeDocument/2006/relationships/hyperlink" Target="https://sourceforge.net/projects/g4l/" TargetMode="External"/><Relationship Id="rId35" Type="http://schemas.openxmlformats.org/officeDocument/2006/relationships/image" Target="media/image8.png"/><Relationship Id="rId36" Type="http://schemas.openxmlformats.org/officeDocument/2006/relationships/image" Target="media/image9.png"/><Relationship Id="rId10" Type="http://schemas.openxmlformats.org/officeDocument/2006/relationships/footnotes" Target="footnotes.xml"/><Relationship Id="rId11" Type="http://schemas.openxmlformats.org/officeDocument/2006/relationships/endnotes" Target="endnotes.xml"/><Relationship Id="rId12" Type="http://schemas.openxmlformats.org/officeDocument/2006/relationships/image" Target="media/image1.emf"/><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header" Target="header3.xml"/><Relationship Id="rId18" Type="http://schemas.openxmlformats.org/officeDocument/2006/relationships/footer" Target="footer3.xml"/><Relationship Id="rId19" Type="http://schemas.openxmlformats.org/officeDocument/2006/relationships/image" Target="media/image2.png"/><Relationship Id="rId37" Type="http://schemas.openxmlformats.org/officeDocument/2006/relationships/image" Target="media/image10.png"/><Relationship Id="rId38" Type="http://schemas.openxmlformats.org/officeDocument/2006/relationships/image" Target="media/image11.png"/><Relationship Id="rId39" Type="http://schemas.openxmlformats.org/officeDocument/2006/relationships/hyperlink" Target="https://intranet.share.nasa.gov/agency/cloudservices/Pages/GettingStarted.aspx" TargetMode="External"/><Relationship Id="rId40" Type="http://schemas.openxmlformats.org/officeDocument/2006/relationships/hyperlink" Target="https://nodis-dms.gsfc.nasa.gov/NASA_Wide/restricted_directives/OCIO_Docs/ITS-HBK_2810_%20%2002_05.pdf" TargetMode="External"/><Relationship Id="rId41" Type="http://schemas.openxmlformats.org/officeDocument/2006/relationships/hyperlink" Target="https://www.fedramp.gov/marketplace/compliant-systems/" TargetMode="External"/><Relationship Id="rId42" Type="http://schemas.openxmlformats.org/officeDocument/2006/relationships/hyperlink" Target="https://nodis-dms.gsfc.nasa.gov/NASA_Wide/restricted_directives/OCIO_Docs/ITS-HBK_2810_%20%2002_05.pdf" TargetMode="External"/><Relationship Id="rId43" Type="http://schemas.openxmlformats.org/officeDocument/2006/relationships/header" Target="header10.xml"/><Relationship Id="rId44" Type="http://schemas.openxmlformats.org/officeDocument/2006/relationships/header" Target="header11.xml"/><Relationship Id="rId45"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710CF9B715D1D45A5EA8CE0FD4698AA" ma:contentTypeVersion="0" ma:contentTypeDescription="Create a new document." ma:contentTypeScope="" ma:versionID="8b80f74d9e16944b01ff9dab0d6be69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89F18F0E-E044-4F74-8DC2-B0A6DDBDC6A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94BDC8-EFCE-4FE6-A3BA-6B72F17786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705689D-F027-4C7D-B6A1-A52BB0EFC40C}">
  <ds:schemaRefs>
    <ds:schemaRef ds:uri="http://schemas.microsoft.com/sharepoint/v3/contenttype/forms"/>
  </ds:schemaRefs>
</ds:datastoreItem>
</file>

<file path=customXml/itemProps4.xml><?xml version="1.0" encoding="utf-8"?>
<ds:datastoreItem xmlns:ds="http://schemas.openxmlformats.org/officeDocument/2006/customXml" ds:itemID="{2A0D73C7-43CB-7B47-AC4D-D84C94BDC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26</Pages>
  <Words>5513</Words>
  <Characters>31426</Characters>
  <Application>Microsoft Macintosh Word</Application>
  <DocSecurity>0</DocSecurity>
  <Lines>261</Lines>
  <Paragraphs>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CCSDS Recommended Procedures for Cloud based Interoperability Testing</vt:lpstr>
      <vt:lpstr>CCSDS Recommended Procedures for Cloud based Interoperability Testing</vt:lpstr>
    </vt:vector>
  </TitlesOfParts>
  <Company/>
  <LinksUpToDate>false</LinksUpToDate>
  <CharactersWithSpaces>36866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CCSDS Recommended Procedures for Cloud based Interoperability Testing</dc:title>
  <dc:creator>Brandon Bailey</dc:creator>
  <cp:lastModifiedBy>Brandon Bailey</cp:lastModifiedBy>
  <cp:revision>19</cp:revision>
  <dcterms:created xsi:type="dcterms:W3CDTF">2016-10-16T03:04:00Z</dcterms:created>
  <dcterms:modified xsi:type="dcterms:W3CDTF">2016-10-20T10:20:00Z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xxxxx</vt:lpwstr>
  </property>
  <property fmtid="{D5CDD505-2E9C-101B-9397-08002B2CF9AE}" pid="3" name="Issue">
    <vt:lpwstr>Issue 1</vt:lpwstr>
  </property>
  <property fmtid="{D5CDD505-2E9C-101B-9397-08002B2CF9AE}" pid="4" name="Issue Date">
    <vt:lpwstr>October 2016</vt:lpwstr>
  </property>
  <property fmtid="{D5CDD505-2E9C-101B-9397-08002B2CF9AE}" pid="5" name="Document Type">
    <vt:lpwstr>Proposed Draft Recommended Procedures</vt:lpwstr>
  </property>
  <property fmtid="{D5CDD505-2E9C-101B-9397-08002B2CF9AE}" pid="6" name="Document Color">
    <vt:lpwstr>Yellow Book</vt:lpwstr>
  </property>
</Properties>
</file>