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BE89" w14:textId="77777777" w:rsidR="00A94B38" w:rsidRDefault="00A94B38">
      <w:pPr>
        <w:pStyle w:val="Title"/>
      </w:pPr>
    </w:p>
    <w:p w14:paraId="56197AA4" w14:textId="77777777" w:rsidR="00A94B38" w:rsidRDefault="0083325A" w:rsidP="001549D1">
      <w:pPr>
        <w:pStyle w:val="BodyText"/>
      </w:pPr>
      <w:bookmarkStart w:id="0" w:name="_Toc38877444"/>
      <w:r>
        <w:t xml:space="preserve">Proposed Recommendation for </w:t>
      </w:r>
      <w:r w:rsidR="00272061">
        <w:t>DDOR PN Spread Spectrum Systems</w:t>
      </w:r>
    </w:p>
    <w:p w14:paraId="2A82BC7F" w14:textId="3CC97027" w:rsidR="00352B59" w:rsidRDefault="00272061" w:rsidP="004879B2">
      <w:pPr>
        <w:jc w:val="center"/>
      </w:pPr>
      <w:r>
        <w:t>Chris Volk</w:t>
      </w:r>
      <w:r w:rsidR="00810A32">
        <w:t xml:space="preserve">, </w:t>
      </w:r>
      <w:r w:rsidR="004879B2">
        <w:t>Jet Propulsion Laboratory, California Institute of Technology</w:t>
      </w:r>
    </w:p>
    <w:p w14:paraId="74862295" w14:textId="77777777" w:rsidR="00A94B38" w:rsidRDefault="00A94B38">
      <w:pPr>
        <w:jc w:val="center"/>
      </w:pPr>
    </w:p>
    <w:p w14:paraId="58E9B526" w14:textId="77777777" w:rsidR="00A94B38" w:rsidRDefault="00810A32">
      <w:pPr>
        <w:pStyle w:val="Heading1"/>
        <w:numPr>
          <w:ilvl w:val="0"/>
          <w:numId w:val="15"/>
        </w:numPr>
        <w:jc w:val="left"/>
      </w:pPr>
      <w:r>
        <w:t>Introduction</w:t>
      </w:r>
    </w:p>
    <w:p w14:paraId="18D758EF" w14:textId="77777777" w:rsidR="00A94B38" w:rsidRDefault="00A94B38"/>
    <w:p w14:paraId="187B9268" w14:textId="058CBBA1" w:rsidR="00272061" w:rsidRDefault="00272061" w:rsidP="00BA7B6B">
      <w:pPr>
        <w:pStyle w:val="List3"/>
        <w:ind w:left="0" w:firstLine="0"/>
        <w:jc w:val="both"/>
      </w:pPr>
      <w:r>
        <w:t xml:space="preserve">Currently, instrumental phase dispersion is a </w:t>
      </w:r>
      <w:r w:rsidR="00802E73">
        <w:t>large</w:t>
      </w:r>
      <w:r>
        <w:t xml:space="preserve"> error term in the Delta-Differential One-way Ranging (DDOR) error budget. This error arises from the spectral difference between the narrowband spacecraft signal and the broadband quasar signal. This error term can be reduced in modern transponders by implementing a pseudo-noise (PN) spread spectrum DOR signal instead of the classic sinusoidal DOR signal.</w:t>
      </w:r>
      <w:r w:rsidR="00E32A72">
        <w:t xml:space="preserve"> </w:t>
      </w:r>
      <w:r>
        <w:t>To standardize PN DDOR cross-support, this paper proposes the definitions and specifications required to support a PN DDOR system.</w:t>
      </w:r>
    </w:p>
    <w:p w14:paraId="57AC617E" w14:textId="77777777" w:rsidR="00B45DBF" w:rsidRDefault="00B45DBF" w:rsidP="00BA7B6B">
      <w:pPr>
        <w:pStyle w:val="List3"/>
        <w:ind w:left="0" w:firstLine="0"/>
        <w:jc w:val="both"/>
      </w:pPr>
    </w:p>
    <w:p w14:paraId="0B250414" w14:textId="7AB02AB5" w:rsidR="00B45DBF" w:rsidRDefault="00B45DBF" w:rsidP="00BA7B6B">
      <w:pPr>
        <w:pStyle w:val="List3"/>
        <w:ind w:left="0" w:firstLine="0"/>
        <w:jc w:val="both"/>
      </w:pPr>
      <w:r>
        <w:t>The motivation for PN DDOR is first presented.</w:t>
      </w:r>
      <w:r w:rsidR="00E32A72">
        <w:t xml:space="preserve"> </w:t>
      </w:r>
      <w:r>
        <w:t>Then</w:t>
      </w:r>
      <w:r w:rsidR="00B203BC">
        <w:t>,</w:t>
      </w:r>
      <w:r>
        <w:t xml:space="preserve"> </w:t>
      </w:r>
      <w:r w:rsidR="00B203BC">
        <w:t xml:space="preserve">informational </w:t>
      </w:r>
      <w:r>
        <w:t>background is presented on code selection, pulse shaping, and code parameters.  Finally</w:t>
      </w:r>
      <w:r w:rsidR="00A73C75">
        <w:t>,</w:t>
      </w:r>
      <w:r>
        <w:t xml:space="preserve"> Appendix A presents a new proposed Recommendation 2.5.7B for Spread Spectrum DDOR</w:t>
      </w:r>
      <w:r w:rsidR="00DE01BD">
        <w:t>, to be included in CCSDS 401</w:t>
      </w:r>
      <w:r>
        <w:t>.</w:t>
      </w:r>
    </w:p>
    <w:p w14:paraId="261A3CEC" w14:textId="77777777" w:rsidR="00CE4ACB" w:rsidRDefault="00CE4ACB">
      <w:pPr>
        <w:pStyle w:val="List3"/>
        <w:ind w:left="0" w:firstLine="0"/>
      </w:pPr>
    </w:p>
    <w:p w14:paraId="579FF26A" w14:textId="77777777" w:rsidR="00A94B38" w:rsidRDefault="00272061">
      <w:pPr>
        <w:pStyle w:val="Heading1"/>
        <w:numPr>
          <w:ilvl w:val="0"/>
          <w:numId w:val="15"/>
        </w:numPr>
        <w:jc w:val="left"/>
      </w:pPr>
      <w:r>
        <w:t>Motivation</w:t>
      </w:r>
    </w:p>
    <w:p w14:paraId="2E23ADB1" w14:textId="77777777" w:rsidR="00A94B38" w:rsidRDefault="00A94B38"/>
    <w:p w14:paraId="29CB2955" w14:textId="1A490567" w:rsidR="00B45DBF" w:rsidRDefault="00272061" w:rsidP="00BA7B6B">
      <w:pPr>
        <w:jc w:val="both"/>
      </w:pPr>
      <w:r>
        <w:t xml:space="preserve">The error budget for a DDOR measurement is based on many factors, including: quasar signal level, observation geometry, spacecraft transponder design, receiver performance, and </w:t>
      </w:r>
      <w:r w:rsidRPr="008D2877">
        <w:t xml:space="preserve">more. The </w:t>
      </w:r>
      <w:r w:rsidR="008D2877">
        <w:t xml:space="preserve">draft </w:t>
      </w:r>
      <w:r w:rsidRPr="008D2877">
        <w:t>CCSDS</w:t>
      </w:r>
      <w:r w:rsidR="001026FB" w:rsidRPr="008D2877">
        <w:t xml:space="preserve"> 500.1-G-</w:t>
      </w:r>
      <w:r w:rsidR="008D2877" w:rsidRPr="002A2480">
        <w:t>2</w:t>
      </w:r>
      <w:r w:rsidR="008D2877">
        <w:t xml:space="preserve"> (available upon request)</w:t>
      </w:r>
      <w:r w:rsidR="00E12E1F">
        <w:t xml:space="preserve"> pr</w:t>
      </w:r>
      <w:r w:rsidR="00CB08F5">
        <w:t>ovides discussion of PN spreading in Section 3.2.</w:t>
      </w:r>
      <w:r w:rsidR="00E32A72">
        <w:t xml:space="preserve"> </w:t>
      </w:r>
      <w:r w:rsidRPr="008D2877">
        <w:t xml:space="preserve">Section </w:t>
      </w:r>
      <w:r w:rsidR="00CB08F5">
        <w:t>4.3</w:t>
      </w:r>
      <w:r w:rsidRPr="008D2877">
        <w:t xml:space="preserve"> presents</w:t>
      </w:r>
      <w:r>
        <w:t xml:space="preserve"> a series of equations and factors that can be used to determine the baseline DDOR error budget.</w:t>
      </w:r>
      <w:r w:rsidR="00E32A72">
        <w:t xml:space="preserve"> </w:t>
      </w:r>
      <w:r w:rsidR="00CB08F5">
        <w:t>Section 5 presents trade-offs in DDOR performance for sinusoidal DOR vs PN DOR.</w:t>
      </w:r>
    </w:p>
    <w:p w14:paraId="71FD6709" w14:textId="77777777" w:rsidR="00B45DBF" w:rsidRDefault="00B45DBF" w:rsidP="00BA7B6B">
      <w:pPr>
        <w:jc w:val="both"/>
      </w:pPr>
    </w:p>
    <w:p w14:paraId="2166B736" w14:textId="6EC15FCF" w:rsidR="00272061" w:rsidRDefault="00714B99" w:rsidP="00BA7B6B">
      <w:pPr>
        <w:jc w:val="both"/>
      </w:pPr>
      <w:r>
        <w:fldChar w:fldCharType="begin"/>
      </w:r>
      <w:r>
        <w:instrText xml:space="preserve"> REF _Ref19013087 \h </w:instrText>
      </w:r>
      <w:r>
        <w:fldChar w:fldCharType="separate"/>
      </w:r>
      <w:r w:rsidR="00822ADA">
        <w:t xml:space="preserve">Figure </w:t>
      </w:r>
      <w:r w:rsidR="00822ADA">
        <w:rPr>
          <w:noProof/>
        </w:rPr>
        <w:t>II</w:t>
      </w:r>
      <w:r w:rsidR="00822ADA">
        <w:noBreakHyphen/>
      </w:r>
      <w:r w:rsidR="00822ADA">
        <w:rPr>
          <w:noProof/>
        </w:rPr>
        <w:t>1</w:t>
      </w:r>
      <w:r>
        <w:fldChar w:fldCharType="end"/>
      </w:r>
      <w:r>
        <w:t xml:space="preserve"> </w:t>
      </w:r>
      <w:r w:rsidR="00272061">
        <w:t>shows the baseline DDOR error budget</w:t>
      </w:r>
      <w:r w:rsidR="00E23C1F">
        <w:t xml:space="preserve"> using</w:t>
      </w:r>
      <w:r w:rsidR="00DE01BD">
        <w:t xml:space="preserve"> Green Book</w:t>
      </w:r>
      <w:r w:rsidR="00E23C1F">
        <w:t xml:space="preserve"> assumptions</w:t>
      </w:r>
      <w:r w:rsidR="00272061">
        <w:t>.</w:t>
      </w:r>
    </w:p>
    <w:p w14:paraId="7C8F5EAB" w14:textId="77777777" w:rsidR="00E23C1F" w:rsidRDefault="00272061" w:rsidP="00E23C1F">
      <w:pPr>
        <w:keepNext/>
        <w:jc w:val="center"/>
      </w:pPr>
      <w:r w:rsidRPr="00B4692E">
        <w:rPr>
          <w:noProof/>
          <w:lang w:val="en-GB" w:eastAsia="en-GB"/>
        </w:rPr>
        <w:drawing>
          <wp:inline distT="0" distB="0" distL="0" distR="0" wp14:anchorId="19AEEBC4" wp14:editId="66977F04">
            <wp:extent cx="4913999"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3999" cy="3200400"/>
                    </a:xfrm>
                    <a:prstGeom prst="rect">
                      <a:avLst/>
                    </a:prstGeom>
                  </pic:spPr>
                </pic:pic>
              </a:graphicData>
            </a:graphic>
          </wp:inline>
        </w:drawing>
      </w:r>
    </w:p>
    <w:p w14:paraId="232FADF9" w14:textId="2353A9DE" w:rsidR="00272061" w:rsidRDefault="00E23C1F" w:rsidP="00E23C1F">
      <w:pPr>
        <w:pStyle w:val="Caption"/>
        <w:jc w:val="center"/>
      </w:pPr>
      <w:bookmarkStart w:id="1" w:name="_Ref19013087"/>
      <w:r>
        <w:t xml:space="preserve">Figure </w:t>
      </w:r>
      <w:r w:rsidR="0062618D">
        <w:fldChar w:fldCharType="begin"/>
      </w:r>
      <w:r w:rsidR="0062618D">
        <w:instrText xml:space="preserve"> STYLEREF 1 \s </w:instrText>
      </w:r>
      <w:r w:rsidR="0062618D">
        <w:fldChar w:fldCharType="separate"/>
      </w:r>
      <w:r w:rsidR="00822ADA">
        <w:rPr>
          <w:noProof/>
        </w:rPr>
        <w:t>II</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1</w:t>
      </w:r>
      <w:r w:rsidR="0062618D">
        <w:fldChar w:fldCharType="end"/>
      </w:r>
      <w:bookmarkEnd w:id="1"/>
      <w:r>
        <w:t>: Baseline X-Band DDOR Error Budget</w:t>
      </w:r>
    </w:p>
    <w:p w14:paraId="7731FA00" w14:textId="25869011" w:rsidR="00272061" w:rsidRDefault="00272061" w:rsidP="00BA7B6B">
      <w:pPr>
        <w:jc w:val="both"/>
      </w:pPr>
      <w:r>
        <w:lastRenderedPageBreak/>
        <w:t xml:space="preserve">As previously mentioned, the leading term in this error budget is the instrumental dispersive phase. This is the error caused by a difference in the phase response of the instrumentation between the narrowband spacecraft signal and the wideband quasar signal. The spacecraft signal in a DDOR measurement is a sinusoidal signal with a discrete frequency component. The quasar signal however is a broadband, white-noise signal. To visualize this spectral difference, consider </w:t>
      </w:r>
      <w:r w:rsidR="00B1799D">
        <w:fldChar w:fldCharType="begin"/>
      </w:r>
      <w:r w:rsidR="00B1799D">
        <w:instrText xml:space="preserve"> REF _Ref19013126 \h </w:instrText>
      </w:r>
      <w:r w:rsidR="00B1799D">
        <w:fldChar w:fldCharType="separate"/>
      </w:r>
      <w:r w:rsidR="00822ADA">
        <w:t xml:space="preserve">Figure </w:t>
      </w:r>
      <w:r w:rsidR="00822ADA">
        <w:rPr>
          <w:noProof/>
        </w:rPr>
        <w:t>II</w:t>
      </w:r>
      <w:r w:rsidR="00822ADA">
        <w:noBreakHyphen/>
      </w:r>
      <w:r w:rsidR="00822ADA">
        <w:rPr>
          <w:noProof/>
        </w:rPr>
        <w:t>2</w:t>
      </w:r>
      <w:r w:rsidR="00B1799D">
        <w:fldChar w:fldCharType="end"/>
      </w:r>
      <w:r>
        <w:t>, below, which shows a spacecraft signal and a quasar signal recorded with</w:t>
      </w:r>
      <w:r w:rsidR="001026FB">
        <w:t>in</w:t>
      </w:r>
      <w:r>
        <w:t xml:space="preserve"> the same 8 MHz channel.</w:t>
      </w:r>
    </w:p>
    <w:p w14:paraId="5350DC51" w14:textId="77777777" w:rsidR="00E23C1F" w:rsidRDefault="00E23C1F" w:rsidP="00272061"/>
    <w:p w14:paraId="6020F540" w14:textId="77777777" w:rsidR="00E23C1F" w:rsidRDefault="00272061" w:rsidP="00E23C1F">
      <w:pPr>
        <w:keepNext/>
      </w:pPr>
      <w:r w:rsidRPr="003E252B">
        <w:rPr>
          <w:noProof/>
          <w:lang w:val="en-GB" w:eastAsia="en-GB"/>
        </w:rPr>
        <w:drawing>
          <wp:inline distT="0" distB="0" distL="0" distR="0" wp14:anchorId="5CF09ADD" wp14:editId="1571E508">
            <wp:extent cx="2514600" cy="1934595"/>
            <wp:effectExtent l="0" t="0" r="0" b="0"/>
            <wp:docPr id="21" name="Picture 11">
              <a:extLst xmlns:a="http://schemas.openxmlformats.org/drawingml/2006/main">
                <a:ext uri="{FF2B5EF4-FFF2-40B4-BE49-F238E27FC236}">
                  <a16:creationId xmlns:a16="http://schemas.microsoft.com/office/drawing/2014/main" id="{FC1B8EA0-C63F-1D4B-97A6-C1DBAE526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C1B8EA0-C63F-1D4B-97A6-C1DBAE526BA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1934595"/>
                    </a:xfrm>
                    <a:prstGeom prst="rect">
                      <a:avLst/>
                    </a:prstGeom>
                  </pic:spPr>
                </pic:pic>
              </a:graphicData>
            </a:graphic>
          </wp:inline>
        </w:drawing>
      </w:r>
      <w:r w:rsidRPr="003E252B">
        <w:rPr>
          <w:noProof/>
          <w:lang w:val="en-GB" w:eastAsia="en-GB"/>
        </w:rPr>
        <w:drawing>
          <wp:inline distT="0" distB="0" distL="0" distR="0" wp14:anchorId="4D6C2817" wp14:editId="494ADF6F">
            <wp:extent cx="2514600" cy="1934595"/>
            <wp:effectExtent l="0" t="0" r="0" b="0"/>
            <wp:docPr id="22" name="Picture 12">
              <a:extLst xmlns:a="http://schemas.openxmlformats.org/drawingml/2006/main">
                <a:ext uri="{FF2B5EF4-FFF2-40B4-BE49-F238E27FC236}">
                  <a16:creationId xmlns:a16="http://schemas.microsoft.com/office/drawing/2014/main" id="{5AA8BC9F-A2B2-D24B-9430-BAC919E9D4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AA8BC9F-A2B2-D24B-9430-BAC919E9D4B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934595"/>
                    </a:xfrm>
                    <a:prstGeom prst="rect">
                      <a:avLst/>
                    </a:prstGeom>
                  </pic:spPr>
                </pic:pic>
              </a:graphicData>
            </a:graphic>
          </wp:inline>
        </w:drawing>
      </w:r>
    </w:p>
    <w:p w14:paraId="6B6D92AE" w14:textId="3C24C7FD" w:rsidR="00587B10" w:rsidRDefault="00E23C1F" w:rsidP="00E23C1F">
      <w:pPr>
        <w:pStyle w:val="Caption"/>
        <w:jc w:val="center"/>
      </w:pPr>
      <w:bookmarkStart w:id="2" w:name="_Ref19013126"/>
      <w:r>
        <w:t xml:space="preserve">Figure </w:t>
      </w:r>
      <w:r w:rsidR="0062618D">
        <w:fldChar w:fldCharType="begin"/>
      </w:r>
      <w:r w:rsidR="0062618D">
        <w:instrText xml:space="preserve"> STYLEREF 1 \s </w:instrText>
      </w:r>
      <w:r w:rsidR="0062618D">
        <w:fldChar w:fldCharType="separate"/>
      </w:r>
      <w:r w:rsidR="00822ADA">
        <w:rPr>
          <w:noProof/>
        </w:rPr>
        <w:t>II</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2</w:t>
      </w:r>
      <w:r w:rsidR="0062618D">
        <w:fldChar w:fldCharType="end"/>
      </w:r>
      <w:bookmarkEnd w:id="2"/>
      <w:r>
        <w:t>: Spacecraft Signal (left) and Quasar Signal (right) in the Same 8 MHz Channel</w:t>
      </w:r>
    </w:p>
    <w:p w14:paraId="65A115C5" w14:textId="77777777" w:rsidR="00272061" w:rsidRDefault="00272061" w:rsidP="00BA7B6B">
      <w:pPr>
        <w:jc w:val="both"/>
      </w:pPr>
      <w:r>
        <w:t xml:space="preserve">Reducing the instrumental dispersive phase is possible by spreading the spacecraft signal with a PN sequence and shaping </w:t>
      </w:r>
      <w:r w:rsidR="001026FB">
        <w:t xml:space="preserve">the spectrum with a shaping </w:t>
      </w:r>
      <w:r>
        <w:t xml:space="preserve">filter. The more closely the spacecraft signal can match the quasar white-noise signal, the more dispersive phase error is reduced. </w:t>
      </w:r>
    </w:p>
    <w:p w14:paraId="6FCD0A71" w14:textId="77777777" w:rsidR="008D2877" w:rsidRDefault="008D2877" w:rsidP="00BA7B6B">
      <w:pPr>
        <w:jc w:val="both"/>
      </w:pPr>
    </w:p>
    <w:p w14:paraId="28169620" w14:textId="587C4795" w:rsidR="008D2877" w:rsidRDefault="00B1799D" w:rsidP="00BA7B6B">
      <w:pPr>
        <w:jc w:val="both"/>
      </w:pPr>
      <w:r>
        <w:fldChar w:fldCharType="begin"/>
      </w:r>
      <w:r>
        <w:instrText xml:space="preserve"> REF _Ref19013137 \h </w:instrText>
      </w:r>
      <w:r>
        <w:fldChar w:fldCharType="separate"/>
      </w:r>
      <w:r w:rsidR="00822ADA">
        <w:t xml:space="preserve">Figure </w:t>
      </w:r>
      <w:r w:rsidR="00822ADA">
        <w:rPr>
          <w:noProof/>
        </w:rPr>
        <w:t>II</w:t>
      </w:r>
      <w:r w:rsidR="00822ADA">
        <w:noBreakHyphen/>
      </w:r>
      <w:r w:rsidR="00822ADA">
        <w:rPr>
          <w:noProof/>
        </w:rPr>
        <w:t>3</w:t>
      </w:r>
      <w:r>
        <w:fldChar w:fldCharType="end"/>
      </w:r>
      <w:r>
        <w:t xml:space="preserve"> </w:t>
      </w:r>
      <w:r w:rsidR="008D2877">
        <w:t>shows the X-Band DDOR Error Budget with PN Spreading. The 90% reduction in dispersive phase corresponds to a 15% reduction in RSS error.</w:t>
      </w:r>
      <w:r w:rsidR="00E32A72">
        <w:t xml:space="preserve"> </w:t>
      </w:r>
      <w:r w:rsidR="00E12E1F">
        <w:t xml:space="preserve">Under favorable geometry, error reduction of 40% is expected at X-band.  </w:t>
      </w:r>
    </w:p>
    <w:p w14:paraId="058A13E2" w14:textId="77777777" w:rsidR="00E12E1F" w:rsidRDefault="00E12E1F" w:rsidP="00BA7B6B">
      <w:pPr>
        <w:jc w:val="both"/>
      </w:pPr>
    </w:p>
    <w:p w14:paraId="7EA8BABF" w14:textId="77777777" w:rsidR="008D2877" w:rsidRDefault="008D2877" w:rsidP="000567A3">
      <w:pPr>
        <w:keepNext/>
        <w:jc w:val="center"/>
      </w:pPr>
      <w:r w:rsidRPr="008D2877">
        <w:rPr>
          <w:noProof/>
          <w:lang w:val="en-GB" w:eastAsia="en-GB"/>
        </w:rPr>
        <w:drawing>
          <wp:inline distT="0" distB="0" distL="0" distR="0" wp14:anchorId="586A8070" wp14:editId="70DDDF79">
            <wp:extent cx="5133314" cy="33435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6866" cy="3378395"/>
                    </a:xfrm>
                    <a:prstGeom prst="rect">
                      <a:avLst/>
                    </a:prstGeom>
                  </pic:spPr>
                </pic:pic>
              </a:graphicData>
            </a:graphic>
          </wp:inline>
        </w:drawing>
      </w:r>
    </w:p>
    <w:p w14:paraId="6F15D1B5" w14:textId="17EBF060" w:rsidR="00D146A2" w:rsidRDefault="008D2877" w:rsidP="000567A3">
      <w:pPr>
        <w:pStyle w:val="Caption"/>
        <w:jc w:val="center"/>
      </w:pPr>
      <w:bookmarkStart w:id="3" w:name="_Ref19013137"/>
      <w:r>
        <w:t xml:space="preserve">Figure </w:t>
      </w:r>
      <w:r w:rsidR="0062618D">
        <w:fldChar w:fldCharType="begin"/>
      </w:r>
      <w:r w:rsidR="0062618D">
        <w:instrText xml:space="preserve"> STYLEREF 1 \s </w:instrText>
      </w:r>
      <w:r w:rsidR="0062618D">
        <w:fldChar w:fldCharType="separate"/>
      </w:r>
      <w:r w:rsidR="00822ADA">
        <w:rPr>
          <w:noProof/>
        </w:rPr>
        <w:t>II</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3</w:t>
      </w:r>
      <w:r w:rsidR="0062618D">
        <w:fldChar w:fldCharType="end"/>
      </w:r>
      <w:bookmarkEnd w:id="3"/>
      <w:r>
        <w:t>: X-Band DDOR Error Budget</w:t>
      </w:r>
      <w:r w:rsidR="00EC56F6">
        <w:t xml:space="preserve"> with PN Spreading</w:t>
      </w:r>
    </w:p>
    <w:p w14:paraId="4A0FB43C" w14:textId="0124EC50" w:rsidR="006959F4" w:rsidRDefault="000A32E0" w:rsidP="006959F4">
      <w:pPr>
        <w:jc w:val="both"/>
      </w:pPr>
      <w:r>
        <w:lastRenderedPageBreak/>
        <w:t>DDOR at</w:t>
      </w:r>
      <w:r w:rsidR="00E32A72">
        <w:t xml:space="preserve"> Ka-band</w:t>
      </w:r>
      <w:r>
        <w:t xml:space="preserve"> may provide a significant performance increase</w:t>
      </w:r>
      <w:r w:rsidR="00E32A72">
        <w:t xml:space="preserve"> </w:t>
      </w:r>
      <w:r w:rsidR="006A4B89">
        <w:t>over X-band</w:t>
      </w:r>
      <w:r w:rsidR="006959F4">
        <w:t xml:space="preserve">, depending on other technology developments. </w:t>
      </w:r>
      <w:r w:rsidR="006A4B89">
        <w:t xml:space="preserve">It is expected that the instrumental phase dispersion error at Ka-band will be larger than at X-band if 32 MHz quasar channels are used. </w:t>
      </w:r>
      <w:r w:rsidR="00C513F9">
        <w:t>Using</w:t>
      </w:r>
      <w:r w:rsidR="006A4B89">
        <w:t xml:space="preserve"> PN DOR </w:t>
      </w:r>
      <w:r w:rsidR="00C513F9">
        <w:t>for</w:t>
      </w:r>
      <w:r w:rsidR="006A4B89">
        <w:t xml:space="preserve"> Ka-band will reduce this error.</w:t>
      </w:r>
      <w:r w:rsidR="00C513F9">
        <w:t xml:space="preserve"> </w:t>
      </w:r>
      <w:r w:rsidR="00E32A72">
        <w:t>The next</w:t>
      </w:r>
      <w:r w:rsidR="00C513F9">
        <w:t xml:space="preserve"> leading error term </w:t>
      </w:r>
      <w:r w:rsidR="002C0166">
        <w:t>is</w:t>
      </w:r>
      <w:r w:rsidR="00C513F9">
        <w:t xml:space="preserve"> the tropospheric erro</w:t>
      </w:r>
      <w:r w:rsidR="002C0166">
        <w:t>r</w:t>
      </w:r>
      <w:r w:rsidR="00C513F9">
        <w:t xml:space="preserve"> which can be reduced by implementing tropospheric calibration. </w:t>
      </w:r>
      <w:r w:rsidR="00836080">
        <w:t xml:space="preserve"> Modest improvements in baseline and earth orientation measurements are also expected.  </w:t>
      </w:r>
      <w:r w:rsidR="00E32A72">
        <w:t xml:space="preserve">The remaining leading error source at Ka-band is </w:t>
      </w:r>
      <w:r>
        <w:t xml:space="preserve">the </w:t>
      </w:r>
      <w:r w:rsidR="00E32A72">
        <w:t xml:space="preserve">increased quasar thermal noise. This error is inversely proportional to the widest frequency separation between DOR signals, the spanned bandwidth. Thus to have the highest level of accuracy, the spanned bandwidth should be increased by at least a factor of 4 to 8 from X-band. This is possible because the Deep Space allocation at Ka-band is 500 MHz instead of 50 MHz at X-band. The </w:t>
      </w:r>
      <w:r>
        <w:t xml:space="preserve">transmitted </w:t>
      </w:r>
      <w:r w:rsidR="00E32A72">
        <w:t xml:space="preserve">DOR signals must remain within the 500 MHz spectrum allocation. Therefore, it may be necessary then to produce an asymmetric spectrum about the carrier. </w:t>
      </w:r>
      <w:r w:rsidR="00E32A72">
        <w:fldChar w:fldCharType="begin"/>
      </w:r>
      <w:r w:rsidR="00E32A72">
        <w:instrText xml:space="preserve"> REF _Ref19084172 \h </w:instrText>
      </w:r>
      <w:r w:rsidR="00E32A72">
        <w:fldChar w:fldCharType="separate"/>
      </w:r>
      <w:r w:rsidR="00E32A72">
        <w:t xml:space="preserve">Figure </w:t>
      </w:r>
      <w:r w:rsidR="00E32A72">
        <w:rPr>
          <w:noProof/>
        </w:rPr>
        <w:t>II</w:t>
      </w:r>
      <w:r w:rsidR="00E32A72">
        <w:noBreakHyphen/>
      </w:r>
      <w:r w:rsidR="00E32A72">
        <w:rPr>
          <w:noProof/>
        </w:rPr>
        <w:t>4</w:t>
      </w:r>
      <w:r w:rsidR="00E32A72">
        <w:fldChar w:fldCharType="end"/>
      </w:r>
      <w:r w:rsidR="00E32A72">
        <w:t xml:space="preserve">, below, shows such an example with a </w:t>
      </w:r>
      <w:r w:rsidR="00EC56F6">
        <w:t>306</w:t>
      </w:r>
      <w:r w:rsidR="00E32A72">
        <w:t xml:space="preserve"> MHz spanned bandwidth. Notice that </w:t>
      </w:r>
      <w:r w:rsidR="00EC56F6">
        <w:t xml:space="preserve">while </w:t>
      </w:r>
      <w:r w:rsidR="00E32A72">
        <w:t>the spacing between the widest channels is increasing, the actual signal being transmitted only occupies a small portion of the spectrum</w:t>
      </w:r>
      <w:r>
        <w:t xml:space="preserve">. </w:t>
      </w:r>
      <w:r w:rsidR="00836080">
        <w:t xml:space="preserve"> </w:t>
      </w:r>
      <w:r w:rsidR="00C513F9">
        <w:t xml:space="preserve">With each of these </w:t>
      </w:r>
      <w:r>
        <w:t>technology developments</w:t>
      </w:r>
      <w:r w:rsidR="00C513F9">
        <w:t xml:space="preserve"> implemented at Ka-band the DDOR accuracy can be improved by </w:t>
      </w:r>
      <w:r w:rsidR="002C0166">
        <w:t>4</w:t>
      </w:r>
      <w:r w:rsidR="00C513F9">
        <w:t>x</w:t>
      </w:r>
      <w:r>
        <w:t xml:space="preserve"> over </w:t>
      </w:r>
      <w:r w:rsidR="00EC56F6">
        <w:t xml:space="preserve">the current </w:t>
      </w:r>
      <w:r>
        <w:t>X-band</w:t>
      </w:r>
      <w:r w:rsidR="00EC56F6">
        <w:t xml:space="preserve"> level</w:t>
      </w:r>
      <w:r w:rsidR="00C513F9">
        <w:t>. These trade</w:t>
      </w:r>
      <w:r w:rsidR="00E32A72">
        <w:t>-offs</w:t>
      </w:r>
      <w:r w:rsidR="00C513F9">
        <w:t xml:space="preserve"> are outlined</w:t>
      </w:r>
      <w:r w:rsidR="00E32A72">
        <w:t xml:space="preserve"> in more detail in Section 4.4 of </w:t>
      </w:r>
      <w:r w:rsidR="00E32A72" w:rsidRPr="008D2877">
        <w:t>CCSDS 500.1-G-</w:t>
      </w:r>
      <w:r w:rsidR="00E32A72" w:rsidRPr="002A2480">
        <w:t>2</w:t>
      </w:r>
      <w:r w:rsidR="00E32A72">
        <w:t>.</w:t>
      </w:r>
    </w:p>
    <w:p w14:paraId="0B866350" w14:textId="62565837" w:rsidR="0062618D" w:rsidRDefault="0013340A" w:rsidP="000567A3">
      <w:pPr>
        <w:keepNext/>
        <w:jc w:val="center"/>
      </w:pPr>
      <w:r w:rsidRPr="0013340A">
        <w:rPr>
          <w:noProof/>
          <w:lang w:val="en-GB" w:eastAsia="en-GB"/>
        </w:rPr>
        <w:drawing>
          <wp:inline distT="0" distB="0" distL="0" distR="0" wp14:anchorId="25831CC9" wp14:editId="7DE0785D">
            <wp:extent cx="5274310" cy="1423035"/>
            <wp:effectExtent l="0" t="0" r="0" b="0"/>
            <wp:docPr id="2" name="Picture 1">
              <a:extLst xmlns:a="http://schemas.openxmlformats.org/drawingml/2006/main">
                <a:ext uri="{FF2B5EF4-FFF2-40B4-BE49-F238E27FC236}">
                  <a16:creationId xmlns:a16="http://schemas.microsoft.com/office/drawing/2014/main" id="{9BFEFEE9-3C87-0A4A-AF98-5E20088293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BFEFEE9-3C87-0A4A-AF98-5E2008829379}"/>
                        </a:ext>
                      </a:extLst>
                    </pic:cNvPr>
                    <pic:cNvPicPr>
                      <a:picLocks noChangeAspect="1"/>
                    </pic:cNvPicPr>
                  </pic:nvPicPr>
                  <pic:blipFill>
                    <a:blip r:embed="rId12"/>
                    <a:stretch>
                      <a:fillRect/>
                    </a:stretch>
                  </pic:blipFill>
                  <pic:spPr>
                    <a:xfrm>
                      <a:off x="0" y="0"/>
                      <a:ext cx="5274310" cy="1423035"/>
                    </a:xfrm>
                    <a:prstGeom prst="rect">
                      <a:avLst/>
                    </a:prstGeom>
                  </pic:spPr>
                </pic:pic>
              </a:graphicData>
            </a:graphic>
          </wp:inline>
        </w:drawing>
      </w:r>
    </w:p>
    <w:p w14:paraId="50EB0287" w14:textId="0E0A5C33" w:rsidR="006959F4" w:rsidRDefault="0062618D" w:rsidP="000567A3">
      <w:pPr>
        <w:pStyle w:val="Caption"/>
        <w:jc w:val="center"/>
      </w:pPr>
      <w:bookmarkStart w:id="4" w:name="_Ref19084172"/>
      <w:r>
        <w:t xml:space="preserve">Figure </w:t>
      </w:r>
      <w:r>
        <w:fldChar w:fldCharType="begin"/>
      </w:r>
      <w:r>
        <w:instrText xml:space="preserve"> STYLEREF 1 \s </w:instrText>
      </w:r>
      <w:r>
        <w:fldChar w:fldCharType="separate"/>
      </w:r>
      <w:r w:rsidR="00822ADA">
        <w:rPr>
          <w:noProof/>
        </w:rPr>
        <w:t>II</w:t>
      </w:r>
      <w:r>
        <w:fldChar w:fldCharType="end"/>
      </w:r>
      <w:r>
        <w:noBreakHyphen/>
      </w:r>
      <w:r>
        <w:fldChar w:fldCharType="begin"/>
      </w:r>
      <w:r>
        <w:instrText xml:space="preserve"> SEQ Figure \* ARABIC \s 1 </w:instrText>
      </w:r>
      <w:r>
        <w:fldChar w:fldCharType="separate"/>
      </w:r>
      <w:r w:rsidR="00822ADA">
        <w:rPr>
          <w:noProof/>
        </w:rPr>
        <w:t>4</w:t>
      </w:r>
      <w:r>
        <w:fldChar w:fldCharType="end"/>
      </w:r>
      <w:bookmarkEnd w:id="4"/>
      <w:r>
        <w:t>: Ka-Band Example of an Asymmetric PN DOR Spectrum</w:t>
      </w:r>
    </w:p>
    <w:p w14:paraId="331AEE9D" w14:textId="696F1728" w:rsidR="00272061" w:rsidRDefault="00D146A2" w:rsidP="00BA7B6B">
      <w:pPr>
        <w:jc w:val="both"/>
      </w:pPr>
      <w:r>
        <w:t xml:space="preserve">Use of a PN sequence also has other benefits for DDOR. </w:t>
      </w:r>
      <w:r w:rsidR="00A93F82">
        <w:t>The</w:t>
      </w:r>
      <w:r>
        <w:t xml:space="preserve"> code period of the PN sequence can be used for ambiguity resolution in place of </w:t>
      </w:r>
      <w:r w:rsidR="00D8093C">
        <w:t xml:space="preserve">a narrowly spaced DOR tone. This would eliminate the need for the currently recommended 1 MHz DOR tone, saving power aboard the spacecraft or allowing more power into the </w:t>
      </w:r>
      <w:r w:rsidR="00007D92">
        <w:t xml:space="preserve">PN </w:t>
      </w:r>
      <w:r w:rsidR="00D8093C">
        <w:t xml:space="preserve">DOR </w:t>
      </w:r>
      <w:r w:rsidR="00007D92">
        <w:t>signals</w:t>
      </w:r>
      <w:r w:rsidR="00D8093C">
        <w:t>.</w:t>
      </w:r>
      <w:r w:rsidR="00A93F82">
        <w:t xml:space="preserve"> Also, multiple spacecraft can transmit PN DOR signals </w:t>
      </w:r>
      <w:r w:rsidR="000A32E0">
        <w:t>with</w:t>
      </w:r>
      <w:r w:rsidR="00A93F82">
        <w:t xml:space="preserve">in the same </w:t>
      </w:r>
      <w:proofErr w:type="spellStart"/>
      <w:r w:rsidR="00A93F82">
        <w:t>beamwidth</w:t>
      </w:r>
      <w:proofErr w:type="spellEnd"/>
      <w:r w:rsidR="00A93F82">
        <w:t xml:space="preserve"> and frequency space without significant interference if unique PN codes with low cross-correlation properties are used. In this case, de-spreading the PN signals before correlation would have to be performed to separate the signals.</w:t>
      </w:r>
      <w:r w:rsidR="000A32E0">
        <w:t xml:space="preserve"> </w:t>
      </w:r>
      <w:r w:rsidR="00A93F82">
        <w:t xml:space="preserve">This is valuable for future </w:t>
      </w:r>
      <w:proofErr w:type="spellStart"/>
      <w:r w:rsidR="00A93F82">
        <w:t>cubesat</w:t>
      </w:r>
      <w:proofErr w:type="spellEnd"/>
      <w:r w:rsidR="00A93F82">
        <w:t xml:space="preserve"> missions which may have to share antenna time with larger projects</w:t>
      </w:r>
      <w:commentRangeStart w:id="5"/>
      <w:commentRangeStart w:id="6"/>
      <w:commentRangeEnd w:id="5"/>
      <w:commentRangeEnd w:id="6"/>
      <w:r w:rsidR="00A93F82">
        <w:t>.</w:t>
      </w:r>
    </w:p>
    <w:p w14:paraId="2B40B934" w14:textId="77777777" w:rsidR="00272061" w:rsidRDefault="00272061" w:rsidP="00272061"/>
    <w:p w14:paraId="6D0DD442" w14:textId="77777777" w:rsidR="00E23C1F" w:rsidRDefault="00E23C1F" w:rsidP="00E23C1F">
      <w:pPr>
        <w:pStyle w:val="Heading1"/>
        <w:numPr>
          <w:ilvl w:val="0"/>
          <w:numId w:val="15"/>
        </w:numPr>
        <w:jc w:val="left"/>
      </w:pPr>
      <w:r>
        <w:t>PN Spread Spectrum Background</w:t>
      </w:r>
    </w:p>
    <w:p w14:paraId="4694D60C" w14:textId="77777777" w:rsidR="00272061" w:rsidRDefault="00272061" w:rsidP="00272061"/>
    <w:p w14:paraId="56E45DC1" w14:textId="77777777" w:rsidR="00D146A2" w:rsidRDefault="00D146A2" w:rsidP="00BA7B6B">
      <w:pPr>
        <w:jc w:val="both"/>
      </w:pPr>
      <w:r>
        <w:t xml:space="preserve">There are numerous options for generating PN sequences. One popular set </w:t>
      </w:r>
      <w:r w:rsidR="00D8093C">
        <w:t xml:space="preserve">of sequences </w:t>
      </w:r>
      <w:r>
        <w:t>is the</w:t>
      </w:r>
      <w:r w:rsidR="00D8093C">
        <w:t xml:space="preserve"> set of</w:t>
      </w:r>
      <w:r>
        <w:t xml:space="preserve"> maximum length sequenc</w:t>
      </w:r>
      <w:r w:rsidR="00D8093C">
        <w:t>es</w:t>
      </w:r>
      <w:r>
        <w:t xml:space="preserve">. </w:t>
      </w:r>
      <w:r w:rsidR="00103FE8">
        <w:t xml:space="preserve">These sequences have the property that the code length is </w:t>
      </w:r>
      <m:oMath>
        <m:sSup>
          <m:sSupPr>
            <m:ctrlPr>
              <w:rPr>
                <w:rFonts w:ascii="Cambria Math" w:hAnsi="Cambria Math"/>
                <w:i/>
              </w:rPr>
            </m:ctrlPr>
          </m:sSupPr>
          <m:e>
            <m:r>
              <w:rPr>
                <w:rFonts w:ascii="Cambria Math" w:hAnsi="Cambria Math"/>
              </w:rPr>
              <m:t>2</m:t>
            </m:r>
          </m:e>
          <m:sup>
            <m:r>
              <w:rPr>
                <w:rFonts w:ascii="Cambria Math" w:hAnsi="Cambria Math"/>
                <w:vertAlign w:val="superscript"/>
              </w:rPr>
              <m:t>N</m:t>
            </m:r>
          </m:sup>
        </m:sSup>
        <m:r>
          <w:rPr>
            <w:rFonts w:ascii="Cambria Math" w:hAnsi="Cambria Math"/>
          </w:rPr>
          <m:t>-1</m:t>
        </m:r>
      </m:oMath>
      <w:r w:rsidR="00103FE8">
        <w:t xml:space="preserve">, where </w:t>
      </w:r>
      <m:oMath>
        <m:r>
          <w:rPr>
            <w:rFonts w:ascii="Cambria Math" w:hAnsi="Cambria Math"/>
          </w:rPr>
          <m:t>N</m:t>
        </m:r>
      </m:oMath>
      <w:r w:rsidR="00103FE8">
        <w:t xml:space="preserve"> is the number of bits in the sequence.  </w:t>
      </w:r>
      <w:r>
        <w:t xml:space="preserve">These codes have very good auto-correlation properties, but poor cross-correlation properties. For example, </w:t>
      </w:r>
      <w:r w:rsidR="00D8093C">
        <w:t xml:space="preserve">for </w:t>
      </w:r>
      <w:r>
        <w:t xml:space="preserve">maximum length sequences of length 8191 (13-bits) </w:t>
      </w:r>
      <w:r w:rsidR="00D8093C">
        <w:t xml:space="preserve">there are 730 unique sequences available but at most </w:t>
      </w:r>
      <w:r>
        <w:t>only</w:t>
      </w:r>
      <w:r w:rsidR="00D8093C">
        <w:t xml:space="preserve"> a set of</w:t>
      </w:r>
      <w:r>
        <w:t xml:space="preserve"> 4 sequences </w:t>
      </w:r>
      <w:r w:rsidR="00D8093C">
        <w:t>will share good cross-correlation properties</w:t>
      </w:r>
      <w:r>
        <w:t xml:space="preserve">. Since PN DDOR </w:t>
      </w:r>
      <w:r w:rsidR="001026FB">
        <w:t>may</w:t>
      </w:r>
      <w:r>
        <w:t xml:space="preserve"> be used on clusters of </w:t>
      </w:r>
      <w:proofErr w:type="spellStart"/>
      <w:r>
        <w:t>cubesats</w:t>
      </w:r>
      <w:proofErr w:type="spellEnd"/>
      <w:r>
        <w:t xml:space="preserve"> in flight, it is desired to have more sequences available than this. Gold codes </w:t>
      </w:r>
      <w:r w:rsidR="00D8093C">
        <w:t>build upon</w:t>
      </w:r>
      <w:r>
        <w:t xml:space="preserve"> maximum length sequences </w:t>
      </w:r>
      <w:r w:rsidR="00D8093C">
        <w:t xml:space="preserve">for better </w:t>
      </w:r>
      <w:r>
        <w:t xml:space="preserve">cross-correlation properties. For </w:t>
      </w:r>
      <w:r w:rsidR="001026FB">
        <w:t xml:space="preserve">example, for </w:t>
      </w:r>
      <w:r>
        <w:lastRenderedPageBreak/>
        <w:t xml:space="preserve">Gold Codes of length 8191, there </w:t>
      </w:r>
      <w:r w:rsidR="001026FB">
        <w:t>is a set of</w:t>
      </w:r>
      <w:r>
        <w:t xml:space="preserve"> 8193 sequences which have good cross-correlation properties. For this reason, it is recommended that Gold Codes be used for PN DDOR.</w:t>
      </w:r>
    </w:p>
    <w:p w14:paraId="11ED9553" w14:textId="77777777" w:rsidR="00D146A2" w:rsidRDefault="00D146A2" w:rsidP="00BA7B6B">
      <w:pPr>
        <w:jc w:val="both"/>
      </w:pPr>
    </w:p>
    <w:p w14:paraId="62864D51" w14:textId="77777777" w:rsidR="00272061" w:rsidRDefault="00272061" w:rsidP="00BA7B6B">
      <w:pPr>
        <w:jc w:val="both"/>
      </w:pPr>
      <w:r>
        <w:t xml:space="preserve">CCSDS 415.1-B-1 Section 1.6.2 and Section 4.4 define Linear Feedback </w:t>
      </w:r>
      <w:r w:rsidR="00D8093C">
        <w:t xml:space="preserve">Shift </w:t>
      </w:r>
      <w:r>
        <w:t xml:space="preserve">Registers </w:t>
      </w:r>
      <w:r w:rsidR="00D8093C">
        <w:t xml:space="preserve">(LFSR) </w:t>
      </w:r>
      <w:r>
        <w:t xml:space="preserve">and </w:t>
      </w:r>
      <w:r w:rsidR="00D146A2">
        <w:t>a</w:t>
      </w:r>
      <w:r w:rsidR="001026FB">
        <w:t xml:space="preserve"> representative</w:t>
      </w:r>
      <w:r w:rsidR="00D146A2">
        <w:t xml:space="preserve"> </w:t>
      </w:r>
      <w:r>
        <w:t xml:space="preserve">Gold Code generator circuit. The same </w:t>
      </w:r>
      <w:r w:rsidR="00D146A2">
        <w:t xml:space="preserve">basic </w:t>
      </w:r>
      <w:r>
        <w:t xml:space="preserve">principles will be used in generating a Gold Code for PN </w:t>
      </w:r>
      <w:r w:rsidR="00D146A2">
        <w:t xml:space="preserve">DOR. However, PN DOR will require a circuit with more bits to create a longer sequence. </w:t>
      </w:r>
      <w:r w:rsidR="001026FB">
        <w:t>T</w:t>
      </w:r>
      <w:r w:rsidR="00D146A2">
        <w:t xml:space="preserve">he </w:t>
      </w:r>
      <w:r w:rsidR="00D8093C">
        <w:t>characteristic polynomials</w:t>
      </w:r>
      <w:r w:rsidR="00D146A2">
        <w:t xml:space="preserve"> and initial seed </w:t>
      </w:r>
      <w:r w:rsidR="001026FB">
        <w:t xml:space="preserve">of the generator circuit </w:t>
      </w:r>
      <w:r w:rsidR="00D146A2">
        <w:t>will change as well.</w:t>
      </w:r>
    </w:p>
    <w:p w14:paraId="55511728" w14:textId="77777777" w:rsidR="00D146A2" w:rsidRDefault="00D146A2" w:rsidP="00BA7B6B">
      <w:pPr>
        <w:jc w:val="both"/>
      </w:pPr>
    </w:p>
    <w:p w14:paraId="22F2479A" w14:textId="77777777" w:rsidR="00D146A2" w:rsidRDefault="00D8093C" w:rsidP="00BA7B6B">
      <w:pPr>
        <w:jc w:val="both"/>
        <w:rPr>
          <w:lang w:eastAsia="x-none"/>
        </w:rPr>
      </w:pPr>
      <w:r>
        <w:t xml:space="preserve">Determining the characteristic polynomials to use is fairly straightforward. The two LFSRs used to generate a Gold Code are </w:t>
      </w:r>
      <w:r w:rsidR="001026FB">
        <w:t xml:space="preserve">each a </w:t>
      </w:r>
      <w:r>
        <w:t>maximum length sequence. The characteristic polynomial for a maximum length sequence must be a primitive polynomial. These primitive polynomials are well documented and well tabulated in literature. Then</w:t>
      </w:r>
      <w:r w:rsidR="001026FB">
        <w:t>,</w:t>
      </w:r>
      <w:r>
        <w:t xml:space="preserve"> </w:t>
      </w:r>
      <w:r w:rsidR="001026FB">
        <w:t>both of</w:t>
      </w:r>
      <w:r>
        <w:t xml:space="preserve"> t</w:t>
      </w:r>
      <w:r w:rsidR="008430BA">
        <w:t>he</w:t>
      </w:r>
      <w:r>
        <w:t xml:space="preserve"> maximum length sequences </w:t>
      </w:r>
      <w:r w:rsidR="001026FB">
        <w:t>selected</w:t>
      </w:r>
      <w:r>
        <w:t xml:space="preserve"> must have a cross-correlation value less than or equal to </w:t>
      </w:r>
      <m:oMath>
        <m:sSup>
          <m:sSupPr>
            <m:ctrlPr>
              <w:rPr>
                <w:rFonts w:ascii="Cambria Math" w:hAnsi="Cambria Math"/>
                <w:i/>
                <w:lang w:eastAsia="x-none"/>
              </w:rPr>
            </m:ctrlPr>
          </m:sSupPr>
          <m:e>
            <m:r>
              <w:rPr>
                <w:rFonts w:ascii="Cambria Math" w:hAnsi="Cambria Math"/>
                <w:lang w:eastAsia="x-none"/>
              </w:rPr>
              <m:t>2</m:t>
            </m:r>
          </m:e>
          <m:sup>
            <m:f>
              <m:fPr>
                <m:ctrlPr>
                  <w:rPr>
                    <w:rFonts w:ascii="Cambria Math" w:hAnsi="Cambria Math"/>
                    <w:i/>
                    <w:lang w:eastAsia="x-none"/>
                  </w:rPr>
                </m:ctrlPr>
              </m:fPr>
              <m:num>
                <m:r>
                  <w:rPr>
                    <w:rFonts w:ascii="Cambria Math" w:hAnsi="Cambria Math"/>
                    <w:lang w:eastAsia="x-none"/>
                  </w:rPr>
                  <m:t>N+2</m:t>
                </m:r>
              </m:num>
              <m:den>
                <m:r>
                  <w:rPr>
                    <w:rFonts w:ascii="Cambria Math" w:hAnsi="Cambria Math"/>
                    <w:lang w:eastAsia="x-none"/>
                  </w:rPr>
                  <m:t>2</m:t>
                </m:r>
              </m:den>
            </m:f>
          </m:sup>
        </m:sSup>
      </m:oMath>
      <w:r w:rsidR="003F09B7">
        <w:rPr>
          <w:lang w:eastAsia="x-none"/>
        </w:rPr>
        <w:t xml:space="preserve">, where </w:t>
      </w:r>
      <m:oMath>
        <m:r>
          <w:rPr>
            <w:rFonts w:ascii="Cambria Math" w:hAnsi="Cambria Math"/>
          </w:rPr>
          <m:t>N</m:t>
        </m:r>
      </m:oMath>
      <w:r w:rsidR="003F09B7">
        <w:rPr>
          <w:lang w:eastAsia="x-none"/>
        </w:rPr>
        <w:t xml:space="preserve"> is the number of bits.</w:t>
      </w:r>
    </w:p>
    <w:p w14:paraId="43B1B244" w14:textId="77777777" w:rsidR="003F09B7" w:rsidRDefault="003F09B7" w:rsidP="00BA7B6B">
      <w:pPr>
        <w:jc w:val="both"/>
        <w:rPr>
          <w:lang w:eastAsia="x-none"/>
        </w:rPr>
      </w:pPr>
    </w:p>
    <w:p w14:paraId="1310B3F2" w14:textId="77777777" w:rsidR="003F09B7" w:rsidRDefault="003F09B7" w:rsidP="00BA7B6B">
      <w:pPr>
        <w:jc w:val="both"/>
        <w:rPr>
          <w:lang w:eastAsia="x-none"/>
        </w:rPr>
      </w:pPr>
      <w:r>
        <w:rPr>
          <w:lang w:eastAsia="x-none"/>
        </w:rPr>
        <w:t xml:space="preserve">The number of bits in the LFSR is chosen </w:t>
      </w:r>
      <w:r w:rsidR="008430BA">
        <w:rPr>
          <w:lang w:eastAsia="x-none"/>
        </w:rPr>
        <w:t>so that the code period will</w:t>
      </w:r>
      <w:r>
        <w:rPr>
          <w:lang w:eastAsia="x-none"/>
        </w:rPr>
        <w:t xml:space="preserve"> satisfy the ambiguity resolution for spacecraft navigation. For </w:t>
      </w:r>
      <w:proofErr w:type="spellStart"/>
      <w:r>
        <w:rPr>
          <w:lang w:eastAsia="x-none"/>
        </w:rPr>
        <w:t>cubesats</w:t>
      </w:r>
      <w:proofErr w:type="spellEnd"/>
      <w:r>
        <w:rPr>
          <w:lang w:eastAsia="x-none"/>
        </w:rPr>
        <w:t xml:space="preserve"> or other missions with limited tracking data and unknown dynamics, it is conservative to have an ambiguity resolution of 1 millisecond. The number of bits in the LFSR sequence can then be computed from the ambiguity requirement, </w:t>
      </w:r>
      <m:oMath>
        <m:r>
          <w:rPr>
            <w:rFonts w:ascii="Cambria Math" w:hAnsi="Cambria Math"/>
            <w:lang w:eastAsia="x-none"/>
          </w:rPr>
          <m:t>P</m:t>
        </m:r>
      </m:oMath>
      <w:r>
        <w:rPr>
          <w:lang w:eastAsia="x-none"/>
        </w:rPr>
        <w:t xml:space="preserve">, and the chiprate, </w:t>
      </w:r>
      <m:oMath>
        <m:r>
          <w:rPr>
            <w:rFonts w:ascii="Cambria Math" w:hAnsi="Cambria Math"/>
            <w:lang w:eastAsia="x-none"/>
          </w:rPr>
          <m:t>R</m:t>
        </m:r>
      </m:oMath>
      <w:r>
        <w:rPr>
          <w:lang w:eastAsia="x-none"/>
        </w:rPr>
        <w:t>.</w:t>
      </w:r>
    </w:p>
    <w:p w14:paraId="02D40B35" w14:textId="77777777" w:rsidR="003F09B7" w:rsidRDefault="003F09B7" w:rsidP="00272061">
      <w:pPr>
        <w:rPr>
          <w:lang w:eastAsia="x-none"/>
        </w:rPr>
      </w:pPr>
    </w:p>
    <w:p w14:paraId="1BBE9DE3" w14:textId="77777777" w:rsidR="003F09B7" w:rsidRPr="003F09B7" w:rsidRDefault="00053A66" w:rsidP="00272061">
      <w:pPr>
        <w:rPr>
          <w:lang w:eastAsia="x-none"/>
        </w:rPr>
      </w:pPr>
      <m:oMathPara>
        <m:oMath>
          <m:eqArr>
            <m:eqArrPr>
              <m:maxDist m:val="1"/>
              <m:ctrlPr>
                <w:rPr>
                  <w:rFonts w:ascii="Cambria Math" w:hAnsi="Cambria Math"/>
                  <w:i/>
                  <w:lang w:eastAsia="x-none"/>
                </w:rPr>
              </m:ctrlPr>
            </m:eqArrPr>
            <m:e>
              <m:r>
                <w:rPr>
                  <w:rFonts w:ascii="Cambria Math" w:hAnsi="Cambria Math"/>
                  <w:lang w:eastAsia="x-none"/>
                </w:rPr>
                <m:t>N=</m:t>
              </m:r>
              <m:func>
                <m:funcPr>
                  <m:ctrlPr>
                    <w:rPr>
                      <w:rFonts w:ascii="Cambria Math" w:hAnsi="Cambria Math"/>
                      <w:i/>
                      <w:lang w:eastAsia="x-none"/>
                    </w:rPr>
                  </m:ctrlPr>
                </m:funcPr>
                <m:fName>
                  <m:r>
                    <m:rPr>
                      <m:sty m:val="p"/>
                    </m:rPr>
                    <w:rPr>
                      <w:rFonts w:ascii="Cambria Math" w:hAnsi="Cambria Math"/>
                      <w:lang w:eastAsia="x-none"/>
                    </w:rPr>
                    <m:t>l</m:t>
                  </m:r>
                  <m:sSub>
                    <m:sSubPr>
                      <m:ctrlPr>
                        <w:rPr>
                          <w:rFonts w:ascii="Cambria Math" w:hAnsi="Cambria Math"/>
                          <w:lang w:eastAsia="x-none"/>
                        </w:rPr>
                      </m:ctrlPr>
                    </m:sSubPr>
                    <m:e>
                      <m:r>
                        <m:rPr>
                          <m:sty m:val="p"/>
                        </m:rPr>
                        <w:rPr>
                          <w:rFonts w:ascii="Cambria Math" w:hAnsi="Cambria Math"/>
                          <w:lang w:eastAsia="x-none"/>
                        </w:rPr>
                        <m:t>og</m:t>
                      </m:r>
                    </m:e>
                    <m:sub>
                      <m:r>
                        <w:rPr>
                          <w:rFonts w:ascii="Cambria Math" w:hAnsi="Cambria Math"/>
                          <w:lang w:eastAsia="x-none"/>
                        </w:rPr>
                        <m:t>2</m:t>
                      </m:r>
                    </m:sub>
                  </m:sSub>
                </m:fName>
                <m:e>
                  <m:d>
                    <m:dPr>
                      <m:ctrlPr>
                        <w:rPr>
                          <w:rFonts w:ascii="Cambria Math" w:hAnsi="Cambria Math"/>
                          <w:i/>
                          <w:lang w:eastAsia="x-none"/>
                        </w:rPr>
                      </m:ctrlPr>
                    </m:dPr>
                    <m:e>
                      <m:r>
                        <w:rPr>
                          <w:rFonts w:ascii="Cambria Math" w:hAnsi="Cambria Math"/>
                          <w:lang w:eastAsia="x-none"/>
                        </w:rPr>
                        <m:t>PR+1</m:t>
                      </m:r>
                    </m:e>
                  </m:d>
                </m:e>
              </m:func>
              <m:r>
                <w:rPr>
                  <w:rFonts w:ascii="Cambria Math" w:hAnsi="Cambria Math"/>
                  <w:lang w:eastAsia="x-none"/>
                </w:rPr>
                <m:t>#</m:t>
              </m:r>
              <m:d>
                <m:dPr>
                  <m:ctrlPr>
                    <w:rPr>
                      <w:rFonts w:ascii="Cambria Math" w:hAnsi="Cambria Math"/>
                      <w:i/>
                      <w:lang w:eastAsia="x-none"/>
                    </w:rPr>
                  </m:ctrlPr>
                </m:dPr>
                <m:e>
                  <m:r>
                    <w:rPr>
                      <w:rFonts w:ascii="Cambria Math" w:hAnsi="Cambria Math"/>
                      <w:lang w:eastAsia="x-none"/>
                    </w:rPr>
                    <m:t>1</m:t>
                  </m:r>
                </m:e>
              </m:d>
            </m:e>
          </m:eqArr>
        </m:oMath>
      </m:oMathPara>
    </w:p>
    <w:p w14:paraId="7ABBD8B1" w14:textId="77777777" w:rsidR="003F09B7" w:rsidRDefault="003F09B7" w:rsidP="00272061">
      <w:pPr>
        <w:rPr>
          <w:lang w:eastAsia="x-none"/>
        </w:rPr>
      </w:pPr>
    </w:p>
    <w:p w14:paraId="1374FD3B" w14:textId="77777777" w:rsidR="003F09B7" w:rsidRDefault="003F09B7" w:rsidP="00BA7B6B">
      <w:pPr>
        <w:jc w:val="both"/>
      </w:pPr>
      <w:r>
        <w:t xml:space="preserve">Since the number of bits in a LFSR must be an integer, the </w:t>
      </w:r>
      <m:oMath>
        <m:r>
          <w:rPr>
            <w:rFonts w:ascii="Cambria Math" w:hAnsi="Cambria Math"/>
          </w:rPr>
          <m:t>N</m:t>
        </m:r>
      </m:oMath>
      <w:r>
        <w:t xml:space="preserve"> must be rounded to </w:t>
      </w:r>
      <w:proofErr w:type="spellStart"/>
      <w:r>
        <w:t>the</w:t>
      </w:r>
      <w:proofErr w:type="spellEnd"/>
      <w:r>
        <w:t xml:space="preserve"> next largest integer. Also, since there are no Gold Code</w:t>
      </w:r>
      <w:r w:rsidR="00616068">
        <w:t xml:space="preserve"> sequences </w:t>
      </w:r>
      <w:r>
        <w:t xml:space="preserve">when </w:t>
      </w:r>
      <m:oMath>
        <m:r>
          <w:rPr>
            <w:rFonts w:ascii="Cambria Math" w:hAnsi="Cambria Math"/>
          </w:rPr>
          <m:t>N</m:t>
        </m:r>
      </m:oMath>
      <w:r>
        <w:t xml:space="preserve"> is divisible by 4, the solution may again have to be rounded to the next largest integer until a Gold Code pair is found. There is no large penalty for using a larger code period than necessary.</w:t>
      </w:r>
    </w:p>
    <w:p w14:paraId="0A238EE3" w14:textId="77777777" w:rsidR="00D8093C" w:rsidRDefault="00D8093C" w:rsidP="00BA7B6B">
      <w:pPr>
        <w:jc w:val="both"/>
      </w:pPr>
    </w:p>
    <w:p w14:paraId="112D54C3" w14:textId="77777777" w:rsidR="003F09B7" w:rsidRPr="003F09B7" w:rsidRDefault="003F09B7" w:rsidP="00BA7B6B">
      <w:pPr>
        <w:jc w:val="both"/>
        <w:rPr>
          <w:lang w:eastAsia="x-none"/>
        </w:rPr>
      </w:pPr>
      <w:r w:rsidRPr="00DD58B4">
        <w:t>Once the number of bits in the LFSR is known, the polynomial pairs can be selected, as noted above, by finding a pair</w:t>
      </w:r>
      <w:r>
        <w:rPr>
          <w:lang w:eastAsia="x-none"/>
        </w:rPr>
        <w:t xml:space="preserve"> of maximum length sequences with good cross-correlation properties. Then </w:t>
      </w:r>
      <w:r w:rsidR="001026FB">
        <w:rPr>
          <w:lang w:eastAsia="x-none"/>
        </w:rPr>
        <w:t xml:space="preserve">a </w:t>
      </w:r>
      <w:r>
        <w:rPr>
          <w:lang w:eastAsia="x-none"/>
        </w:rPr>
        <w:t xml:space="preserve">circuit </w:t>
      </w:r>
      <w:r w:rsidR="001026FB">
        <w:rPr>
          <w:lang w:eastAsia="x-none"/>
        </w:rPr>
        <w:t xml:space="preserve">similar to that </w:t>
      </w:r>
      <w:r>
        <w:rPr>
          <w:lang w:eastAsia="x-none"/>
        </w:rPr>
        <w:t xml:space="preserve">in </w:t>
      </w:r>
      <w:r>
        <w:t xml:space="preserve">CCSDS 415.1-B-1 Section 4.4 </w:t>
      </w:r>
      <w:r>
        <w:rPr>
          <w:lang w:eastAsia="x-none"/>
        </w:rPr>
        <w:t>can be implemented to generate the sequence.</w:t>
      </w:r>
    </w:p>
    <w:p w14:paraId="13197C75" w14:textId="77777777" w:rsidR="003F09B7" w:rsidRDefault="003F09B7" w:rsidP="00272061"/>
    <w:p w14:paraId="53C85025" w14:textId="77777777" w:rsidR="00E23C1F" w:rsidRDefault="00E23C1F" w:rsidP="00E23C1F">
      <w:pPr>
        <w:pStyle w:val="Heading1"/>
        <w:numPr>
          <w:ilvl w:val="0"/>
          <w:numId w:val="15"/>
        </w:numPr>
        <w:jc w:val="left"/>
      </w:pPr>
      <w:r>
        <w:t>Pulse Shaping Background</w:t>
      </w:r>
    </w:p>
    <w:p w14:paraId="46B78BC2" w14:textId="77777777" w:rsidR="00D8093C" w:rsidRDefault="00D8093C" w:rsidP="00272061"/>
    <w:p w14:paraId="0A797609" w14:textId="7D92D771" w:rsidR="008D073D" w:rsidRDefault="008D073D" w:rsidP="00BA7B6B">
      <w:pPr>
        <w:jc w:val="both"/>
        <w:rPr>
          <w:lang w:eastAsia="x-none"/>
        </w:rPr>
      </w:pPr>
      <w:r>
        <w:rPr>
          <w:lang w:eastAsia="x-none"/>
        </w:rPr>
        <w:t xml:space="preserve">If the Gold Code sequence is transmitted as square pulses, the resulting spectrum will have a rounded shape in the frequency spectrum. This rounded spectrum does not closely resemble the flat quasar spectrum, and will not reduce the phase dispersion error </w:t>
      </w:r>
      <w:r w:rsidR="006B7338">
        <w:rPr>
          <w:lang w:eastAsia="x-none"/>
        </w:rPr>
        <w:t>by a large factor</w:t>
      </w:r>
      <w:r>
        <w:rPr>
          <w:lang w:eastAsia="x-none"/>
        </w:rPr>
        <w:t xml:space="preserve">. The spectrum can be flattened, however, by the use of a Square Root Raised Cosine (SRRC) filter. The transfer function of a Square Root Raised Cosine Filter is listed in Equation </w:t>
      </w:r>
      <w:r w:rsidR="00E23C1F">
        <w:rPr>
          <w:lang w:eastAsia="x-none"/>
        </w:rPr>
        <w:t>2</w:t>
      </w:r>
      <w:r>
        <w:rPr>
          <w:lang w:eastAsia="x-none"/>
        </w:rPr>
        <w:t>, below, and depends on both the chip rate</w:t>
      </w:r>
      <w:r w:rsidR="003F09B7">
        <w:rPr>
          <w:lang w:eastAsia="x-none"/>
        </w:rPr>
        <w:t xml:space="preserve">, </w:t>
      </w:r>
      <m:oMath>
        <m:r>
          <w:rPr>
            <w:rFonts w:ascii="Cambria Math" w:hAnsi="Cambria Math"/>
            <w:lang w:eastAsia="x-none"/>
          </w:rPr>
          <m:t>R</m:t>
        </m:r>
      </m:oMath>
      <w:r w:rsidR="003F09B7">
        <w:rPr>
          <w:lang w:eastAsia="x-none"/>
        </w:rPr>
        <w:t>,</w:t>
      </w:r>
      <w:r>
        <w:rPr>
          <w:lang w:eastAsia="x-none"/>
        </w:rPr>
        <w:t xml:space="preserve"> and the roll-off factor</w:t>
      </w:r>
      <w:r w:rsidR="003F09B7">
        <w:rPr>
          <w:lang w:eastAsia="x-none"/>
        </w:rPr>
        <w:t xml:space="preserve">, </w:t>
      </w:r>
      <m:oMath>
        <m:r>
          <w:rPr>
            <w:rFonts w:ascii="Cambria Math" w:hAnsi="Cambria Math"/>
            <w:lang w:eastAsia="x-none"/>
          </w:rPr>
          <m:t>β</m:t>
        </m:r>
      </m:oMath>
      <w:r>
        <w:rPr>
          <w:lang w:eastAsia="x-none"/>
        </w:rPr>
        <w:t>.</w:t>
      </w:r>
    </w:p>
    <w:p w14:paraId="70B1E19A" w14:textId="77777777" w:rsidR="008D073D" w:rsidRDefault="008D073D" w:rsidP="008D073D">
      <w:pPr>
        <w:rPr>
          <w:lang w:eastAsia="x-none"/>
        </w:rPr>
      </w:pPr>
    </w:p>
    <w:p w14:paraId="7328C2D5" w14:textId="77777777" w:rsidR="008D073D" w:rsidRPr="008D073D" w:rsidRDefault="00053A66" w:rsidP="008D073D">
      <w:pPr>
        <w:rPr>
          <w:lang w:eastAsia="x-none"/>
        </w:rPr>
      </w:pPr>
      <m:oMathPara>
        <m:oMath>
          <m:eqArr>
            <m:eqArrPr>
              <m:maxDist m:val="1"/>
              <m:ctrlPr>
                <w:rPr>
                  <w:rFonts w:ascii="Cambria Math" w:hAnsi="Cambria Math"/>
                  <w:i/>
                  <w:lang w:eastAsia="x-none"/>
                </w:rPr>
              </m:ctrlPr>
            </m:eqArrPr>
            <m:e>
              <m:r>
                <w:rPr>
                  <w:rFonts w:ascii="Cambria Math" w:hAnsi="Cambria Math"/>
                  <w:lang w:eastAsia="x-none"/>
                </w:rPr>
                <m:t>H</m:t>
              </m:r>
              <m:d>
                <m:dPr>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 xml:space="preserve">= </m:t>
              </m:r>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r>
                          <w:rPr>
                            <w:rFonts w:ascii="Cambria Math" w:hAnsi="Cambria Math"/>
                            <w:lang w:eastAsia="x-none"/>
                          </w:rPr>
                          <m:t>1</m:t>
                        </m:r>
                      </m:e>
                      <m:e>
                        <m:r>
                          <w:rPr>
                            <w:rFonts w:ascii="Cambria Math" w:hAnsi="Cambria Math"/>
                            <w:lang w:eastAsia="x-none"/>
                          </w:rPr>
                          <m:t>for</m:t>
                        </m:r>
                      </m:e>
                      <m:e>
                        <m:d>
                          <m:dPr>
                            <m:ctrlPr>
                              <w:rPr>
                                <w:rFonts w:ascii="Cambria Math" w:hAnsi="Cambria Math"/>
                                <w:i/>
                                <w:lang w:eastAsia="x-none"/>
                              </w:rPr>
                            </m:ctrlPr>
                          </m:dPr>
                          <m:e>
                            <m:r>
                              <w:rPr>
                                <w:rFonts w:ascii="Cambria Math" w:hAnsi="Cambria Math"/>
                                <w:lang w:eastAsia="x-none"/>
                              </w:rPr>
                              <m:t>0 ≤</m:t>
                            </m:r>
                            <m:d>
                              <m:dPr>
                                <m:begChr m:val="|"/>
                                <m:endChr m:val="|"/>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m:t>
                            </m:r>
                            <m:f>
                              <m:fPr>
                                <m:ctrlPr>
                                  <w:rPr>
                                    <w:rFonts w:ascii="Cambria Math" w:hAnsi="Cambria Math"/>
                                    <w:i/>
                                    <w:lang w:eastAsia="x-none"/>
                                  </w:rPr>
                                </m:ctrlPr>
                              </m:fPr>
                              <m:num>
                                <m:r>
                                  <w:rPr>
                                    <w:rFonts w:ascii="Cambria Math" w:hAnsi="Cambria Math"/>
                                    <w:lang w:eastAsia="x-none"/>
                                  </w:rPr>
                                  <m:t>R</m:t>
                                </m:r>
                                <m:d>
                                  <m:dPr>
                                    <m:ctrlPr>
                                      <w:rPr>
                                        <w:rFonts w:ascii="Cambria Math" w:hAnsi="Cambria Math"/>
                                        <w:i/>
                                        <w:lang w:eastAsia="x-none"/>
                                      </w:rPr>
                                    </m:ctrlPr>
                                  </m:dPr>
                                  <m:e>
                                    <m:r>
                                      <w:rPr>
                                        <w:rFonts w:ascii="Cambria Math" w:hAnsi="Cambria Math"/>
                                        <w:lang w:eastAsia="x-none"/>
                                      </w:rPr>
                                      <m:t>1-β</m:t>
                                    </m:r>
                                  </m:e>
                                </m:d>
                              </m:num>
                              <m:den>
                                <m:r>
                                  <w:rPr>
                                    <w:rFonts w:ascii="Cambria Math" w:hAnsi="Cambria Math"/>
                                    <w:lang w:eastAsia="x-none"/>
                                  </w:rPr>
                                  <m:t>2</m:t>
                                </m:r>
                              </m:den>
                            </m:f>
                          </m:e>
                        </m:d>
                      </m:e>
                    </m:mr>
                    <m:mr>
                      <m:e>
                        <m:rad>
                          <m:radPr>
                            <m:degHide m:val="1"/>
                            <m:ctrlPr>
                              <w:rPr>
                                <w:rFonts w:ascii="Cambria Math" w:hAnsi="Cambria Math"/>
                                <w:i/>
                                <w:lang w:eastAsia="x-none"/>
                              </w:rPr>
                            </m:ctrlPr>
                          </m:radPr>
                          <m:deg/>
                          <m:e>
                            <m:f>
                              <m:fPr>
                                <m:ctrlPr>
                                  <w:rPr>
                                    <w:rFonts w:ascii="Cambria Math" w:hAnsi="Cambria Math"/>
                                    <w:i/>
                                    <w:lang w:eastAsia="x-none"/>
                                  </w:rPr>
                                </m:ctrlPr>
                              </m:fPr>
                              <m:num>
                                <m:r>
                                  <w:rPr>
                                    <w:rFonts w:ascii="Cambria Math" w:hAnsi="Cambria Math"/>
                                    <w:lang w:eastAsia="x-none"/>
                                  </w:rPr>
                                  <m:t>1</m:t>
                                </m:r>
                              </m:num>
                              <m:den>
                                <m:r>
                                  <w:rPr>
                                    <w:rFonts w:ascii="Cambria Math" w:hAnsi="Cambria Math"/>
                                    <w:lang w:eastAsia="x-none"/>
                                  </w:rPr>
                                  <m:t>2</m:t>
                                </m:r>
                              </m:den>
                            </m:f>
                            <m:d>
                              <m:dPr>
                                <m:begChr m:val="{"/>
                                <m:endChr m:val="}"/>
                                <m:ctrlPr>
                                  <w:rPr>
                                    <w:rFonts w:ascii="Cambria Math" w:hAnsi="Cambria Math"/>
                                    <w:i/>
                                    <w:lang w:eastAsia="x-none"/>
                                  </w:rPr>
                                </m:ctrlPr>
                              </m:dPr>
                              <m:e>
                                <m:r>
                                  <w:rPr>
                                    <w:rFonts w:ascii="Cambria Math" w:hAnsi="Cambria Math"/>
                                    <w:lang w:eastAsia="x-none"/>
                                  </w:rPr>
                                  <m:t>1+</m:t>
                                </m:r>
                                <m:func>
                                  <m:funcPr>
                                    <m:ctrlPr>
                                      <w:rPr>
                                        <w:rFonts w:ascii="Cambria Math" w:hAnsi="Cambria Math"/>
                                        <w:i/>
                                        <w:lang w:eastAsia="x-none"/>
                                      </w:rPr>
                                    </m:ctrlPr>
                                  </m:funcPr>
                                  <m:fName>
                                    <m:r>
                                      <m:rPr>
                                        <m:sty m:val="p"/>
                                      </m:rPr>
                                      <w:rPr>
                                        <w:rFonts w:ascii="Cambria Math" w:hAnsi="Cambria Math"/>
                                        <w:lang w:eastAsia="x-none"/>
                                      </w:rPr>
                                      <m:t>sin</m:t>
                                    </m:r>
                                  </m:fName>
                                  <m:e>
                                    <m:d>
                                      <m:dPr>
                                        <m:begChr m:val="["/>
                                        <m:endChr m:val="]"/>
                                        <m:ctrlPr>
                                          <w:rPr>
                                            <w:rFonts w:ascii="Cambria Math" w:hAnsi="Cambria Math"/>
                                            <w:i/>
                                            <w:lang w:eastAsia="x-none"/>
                                          </w:rPr>
                                        </m:ctrlPr>
                                      </m:dPr>
                                      <m:e>
                                        <m:f>
                                          <m:fPr>
                                            <m:ctrlPr>
                                              <w:rPr>
                                                <w:rFonts w:ascii="Cambria Math" w:hAnsi="Cambria Math"/>
                                                <w:i/>
                                                <w:lang w:eastAsia="x-none"/>
                                              </w:rPr>
                                            </m:ctrlPr>
                                          </m:fPr>
                                          <m:num>
                                            <m:r>
                                              <w:rPr>
                                                <w:rFonts w:ascii="Cambria Math" w:hAnsi="Cambria Math"/>
                                                <w:lang w:eastAsia="x-none"/>
                                              </w:rPr>
                                              <m:t>π</m:t>
                                            </m:r>
                                          </m:num>
                                          <m:den>
                                            <m:r>
                                              <w:rPr>
                                                <w:rFonts w:ascii="Cambria Math" w:hAnsi="Cambria Math"/>
                                                <w:lang w:eastAsia="x-none"/>
                                              </w:rPr>
                                              <m:t>Rβ</m:t>
                                            </m:r>
                                          </m:den>
                                        </m:f>
                                        <m:d>
                                          <m:dPr>
                                            <m:ctrlPr>
                                              <w:rPr>
                                                <w:rFonts w:ascii="Cambria Math" w:hAnsi="Cambria Math"/>
                                                <w:i/>
                                                <w:lang w:eastAsia="x-none"/>
                                              </w:rPr>
                                            </m:ctrlPr>
                                          </m:dPr>
                                          <m:e>
                                            <m:f>
                                              <m:fPr>
                                                <m:ctrlPr>
                                                  <w:rPr>
                                                    <w:rFonts w:ascii="Cambria Math" w:hAnsi="Cambria Math"/>
                                                    <w:i/>
                                                    <w:lang w:eastAsia="x-none"/>
                                                  </w:rPr>
                                                </m:ctrlPr>
                                              </m:fPr>
                                              <m:num>
                                                <m:r>
                                                  <w:rPr>
                                                    <w:rFonts w:ascii="Cambria Math" w:hAnsi="Cambria Math"/>
                                                    <w:lang w:eastAsia="x-none"/>
                                                  </w:rPr>
                                                  <m:t>R</m:t>
                                                </m:r>
                                              </m:num>
                                              <m:den>
                                                <m:r>
                                                  <w:rPr>
                                                    <w:rFonts w:ascii="Cambria Math" w:hAnsi="Cambria Math"/>
                                                    <w:lang w:eastAsia="x-none"/>
                                                  </w:rPr>
                                                  <m:t>2</m:t>
                                                </m:r>
                                              </m:den>
                                            </m:f>
                                            <m:r>
                                              <w:rPr>
                                                <w:rFonts w:ascii="Cambria Math" w:hAnsi="Cambria Math"/>
                                                <w:lang w:eastAsia="x-none"/>
                                              </w:rPr>
                                              <m:t>-</m:t>
                                            </m:r>
                                            <m:d>
                                              <m:dPr>
                                                <m:begChr m:val="|"/>
                                                <m:endChr m:val="|"/>
                                                <m:ctrlPr>
                                                  <w:rPr>
                                                    <w:rFonts w:ascii="Cambria Math" w:hAnsi="Cambria Math"/>
                                                    <w:i/>
                                                    <w:lang w:eastAsia="x-none"/>
                                                  </w:rPr>
                                                </m:ctrlPr>
                                              </m:dPr>
                                              <m:e>
                                                <m:r>
                                                  <w:rPr>
                                                    <w:rFonts w:ascii="Cambria Math" w:hAnsi="Cambria Math"/>
                                                    <w:lang w:eastAsia="x-none"/>
                                                  </w:rPr>
                                                  <m:t>f</m:t>
                                                </m:r>
                                              </m:e>
                                            </m:d>
                                          </m:e>
                                        </m:d>
                                      </m:e>
                                    </m:d>
                                  </m:e>
                                </m:func>
                              </m:e>
                            </m:d>
                          </m:e>
                        </m:rad>
                      </m:e>
                      <m:e>
                        <m:r>
                          <w:rPr>
                            <w:rFonts w:ascii="Cambria Math" w:hAnsi="Cambria Math"/>
                            <w:lang w:eastAsia="x-none"/>
                          </w:rPr>
                          <m:t>for</m:t>
                        </m:r>
                      </m:e>
                      <m:e>
                        <m:d>
                          <m:dPr>
                            <m:ctrlPr>
                              <w:rPr>
                                <w:rFonts w:ascii="Cambria Math" w:hAnsi="Cambria Math"/>
                                <w:i/>
                                <w:lang w:eastAsia="x-none"/>
                              </w:rPr>
                            </m:ctrlPr>
                          </m:dPr>
                          <m:e>
                            <m:f>
                              <m:fPr>
                                <m:ctrlPr>
                                  <w:rPr>
                                    <w:rFonts w:ascii="Cambria Math" w:hAnsi="Cambria Math"/>
                                    <w:i/>
                                    <w:lang w:eastAsia="x-none"/>
                                  </w:rPr>
                                </m:ctrlPr>
                              </m:fPr>
                              <m:num>
                                <m:r>
                                  <w:rPr>
                                    <w:rFonts w:ascii="Cambria Math" w:hAnsi="Cambria Math"/>
                                    <w:lang w:eastAsia="x-none"/>
                                  </w:rPr>
                                  <m:t>R</m:t>
                                </m:r>
                                <m:d>
                                  <m:dPr>
                                    <m:ctrlPr>
                                      <w:rPr>
                                        <w:rFonts w:ascii="Cambria Math" w:hAnsi="Cambria Math"/>
                                        <w:i/>
                                        <w:lang w:eastAsia="x-none"/>
                                      </w:rPr>
                                    </m:ctrlPr>
                                  </m:dPr>
                                  <m:e>
                                    <m:r>
                                      <w:rPr>
                                        <w:rFonts w:ascii="Cambria Math" w:hAnsi="Cambria Math"/>
                                        <w:lang w:eastAsia="x-none"/>
                                      </w:rPr>
                                      <m:t>1-β</m:t>
                                    </m:r>
                                  </m:e>
                                </m:d>
                              </m:num>
                              <m:den>
                                <m:r>
                                  <w:rPr>
                                    <w:rFonts w:ascii="Cambria Math" w:hAnsi="Cambria Math"/>
                                    <w:lang w:eastAsia="x-none"/>
                                  </w:rPr>
                                  <m:t>2</m:t>
                                </m:r>
                              </m:den>
                            </m:f>
                            <m:r>
                              <w:rPr>
                                <w:rFonts w:ascii="Cambria Math" w:hAnsi="Cambria Math"/>
                                <w:lang w:eastAsia="x-none"/>
                              </w:rPr>
                              <m:t>≤</m:t>
                            </m:r>
                            <m:d>
                              <m:dPr>
                                <m:begChr m:val="|"/>
                                <m:endChr m:val="|"/>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m:t>
                            </m:r>
                            <m:f>
                              <m:fPr>
                                <m:ctrlPr>
                                  <w:rPr>
                                    <w:rFonts w:ascii="Cambria Math" w:hAnsi="Cambria Math"/>
                                    <w:i/>
                                    <w:lang w:eastAsia="x-none"/>
                                  </w:rPr>
                                </m:ctrlPr>
                              </m:fPr>
                              <m:num>
                                <m:r>
                                  <w:rPr>
                                    <w:rFonts w:ascii="Cambria Math" w:hAnsi="Cambria Math"/>
                                    <w:lang w:eastAsia="x-none"/>
                                  </w:rPr>
                                  <m:t>R</m:t>
                                </m:r>
                                <m:d>
                                  <m:dPr>
                                    <m:ctrlPr>
                                      <w:rPr>
                                        <w:rFonts w:ascii="Cambria Math" w:hAnsi="Cambria Math"/>
                                        <w:i/>
                                        <w:lang w:eastAsia="x-none"/>
                                      </w:rPr>
                                    </m:ctrlPr>
                                  </m:dPr>
                                  <m:e>
                                    <m:r>
                                      <w:rPr>
                                        <w:rFonts w:ascii="Cambria Math" w:hAnsi="Cambria Math"/>
                                        <w:lang w:eastAsia="x-none"/>
                                      </w:rPr>
                                      <m:t>1+β</m:t>
                                    </m:r>
                                  </m:e>
                                </m:d>
                              </m:num>
                              <m:den>
                                <m:r>
                                  <w:rPr>
                                    <w:rFonts w:ascii="Cambria Math" w:hAnsi="Cambria Math"/>
                                    <w:lang w:eastAsia="x-none"/>
                                  </w:rPr>
                                  <m:t>2</m:t>
                                </m:r>
                              </m:den>
                            </m:f>
                          </m:e>
                        </m:d>
                      </m:e>
                    </m:mr>
                    <m:mr>
                      <m:e>
                        <m:r>
                          <w:rPr>
                            <w:rFonts w:ascii="Cambria Math" w:hAnsi="Cambria Math"/>
                            <w:lang w:eastAsia="x-none"/>
                          </w:rPr>
                          <m:t>0</m:t>
                        </m:r>
                      </m:e>
                      <m:e>
                        <m:r>
                          <w:rPr>
                            <w:rFonts w:ascii="Cambria Math" w:hAnsi="Cambria Math"/>
                            <w:lang w:eastAsia="x-none"/>
                          </w:rPr>
                          <m:t>for</m:t>
                        </m:r>
                      </m:e>
                      <m:e>
                        <m:d>
                          <m:dPr>
                            <m:ctrlPr>
                              <w:rPr>
                                <w:rFonts w:ascii="Cambria Math" w:hAnsi="Cambria Math"/>
                                <w:i/>
                                <w:lang w:eastAsia="x-none"/>
                              </w:rPr>
                            </m:ctrlPr>
                          </m:dPr>
                          <m:e>
                            <m:d>
                              <m:dPr>
                                <m:begChr m:val="|"/>
                                <m:endChr m:val="|"/>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&gt;</m:t>
                            </m:r>
                            <m:f>
                              <m:fPr>
                                <m:ctrlPr>
                                  <w:rPr>
                                    <w:rFonts w:ascii="Cambria Math" w:hAnsi="Cambria Math"/>
                                    <w:i/>
                                    <w:lang w:eastAsia="x-none"/>
                                  </w:rPr>
                                </m:ctrlPr>
                              </m:fPr>
                              <m:num>
                                <m:r>
                                  <w:rPr>
                                    <w:rFonts w:ascii="Cambria Math" w:hAnsi="Cambria Math"/>
                                    <w:lang w:eastAsia="x-none"/>
                                  </w:rPr>
                                  <m:t>R</m:t>
                                </m:r>
                                <m:d>
                                  <m:dPr>
                                    <m:ctrlPr>
                                      <w:rPr>
                                        <w:rFonts w:ascii="Cambria Math" w:hAnsi="Cambria Math"/>
                                        <w:i/>
                                        <w:lang w:eastAsia="x-none"/>
                                      </w:rPr>
                                    </m:ctrlPr>
                                  </m:dPr>
                                  <m:e>
                                    <m:r>
                                      <w:rPr>
                                        <w:rFonts w:ascii="Cambria Math" w:hAnsi="Cambria Math"/>
                                        <w:lang w:eastAsia="x-none"/>
                                      </w:rPr>
                                      <m:t>1+β</m:t>
                                    </m:r>
                                  </m:e>
                                </m:d>
                              </m:num>
                              <m:den>
                                <m:r>
                                  <w:rPr>
                                    <w:rFonts w:ascii="Cambria Math" w:hAnsi="Cambria Math"/>
                                    <w:lang w:eastAsia="x-none"/>
                                  </w:rPr>
                                  <m:t>2</m:t>
                                </m:r>
                              </m:den>
                            </m:f>
                          </m:e>
                        </m:d>
                      </m:e>
                    </m:mr>
                  </m:m>
                </m:e>
              </m:d>
              <m:r>
                <w:rPr>
                  <w:rFonts w:ascii="Cambria Math" w:hAnsi="Cambria Math"/>
                  <w:lang w:eastAsia="x-none"/>
                </w:rPr>
                <m:t>#</m:t>
              </m:r>
              <m:d>
                <m:dPr>
                  <m:ctrlPr>
                    <w:rPr>
                      <w:rFonts w:ascii="Cambria Math" w:hAnsi="Cambria Math"/>
                      <w:i/>
                      <w:lang w:eastAsia="x-none"/>
                    </w:rPr>
                  </m:ctrlPr>
                </m:dPr>
                <m:e>
                  <m:r>
                    <w:rPr>
                      <w:rFonts w:ascii="Cambria Math" w:hAnsi="Cambria Math"/>
                      <w:lang w:eastAsia="x-none"/>
                    </w:rPr>
                    <m:t>2</m:t>
                  </m:r>
                </m:e>
              </m:d>
            </m:e>
          </m:eqArr>
        </m:oMath>
      </m:oMathPara>
    </w:p>
    <w:p w14:paraId="7DC7692D" w14:textId="77777777" w:rsidR="008D073D" w:rsidRDefault="008D073D" w:rsidP="008D073D">
      <w:pPr>
        <w:rPr>
          <w:lang w:eastAsia="x-none"/>
        </w:rPr>
      </w:pPr>
    </w:p>
    <w:p w14:paraId="661AD0AB" w14:textId="77777777" w:rsidR="008D073D" w:rsidRDefault="008D073D" w:rsidP="008D073D">
      <w:pPr>
        <w:rPr>
          <w:lang w:eastAsia="x-none"/>
        </w:rPr>
      </w:pPr>
    </w:p>
    <w:p w14:paraId="2DC40A90" w14:textId="2365FA65" w:rsidR="0099258A" w:rsidRDefault="0099258A" w:rsidP="00BA7B6B">
      <w:pPr>
        <w:jc w:val="both"/>
        <w:rPr>
          <w:lang w:eastAsia="x-none"/>
        </w:rPr>
      </w:pPr>
      <w:r>
        <w:rPr>
          <w:lang w:eastAsia="x-none"/>
        </w:rPr>
        <w:t>Th</w:t>
      </w:r>
      <w:r w:rsidR="001026FB">
        <w:rPr>
          <w:lang w:eastAsia="x-none"/>
        </w:rPr>
        <w:t>e</w:t>
      </w:r>
      <w:r>
        <w:rPr>
          <w:lang w:eastAsia="x-none"/>
        </w:rPr>
        <w:t xml:space="preserve"> frequency response for a variety of roll-off factors, </w:t>
      </w:r>
      <m:oMath>
        <m:r>
          <w:rPr>
            <w:rFonts w:ascii="Cambria Math" w:hAnsi="Cambria Math"/>
            <w:lang w:eastAsia="x-none"/>
          </w:rPr>
          <m:t>β</m:t>
        </m:r>
      </m:oMath>
      <w:r>
        <w:rPr>
          <w:lang w:eastAsia="x-none"/>
        </w:rPr>
        <w:t xml:space="preserve">, is visualized in </w:t>
      </w:r>
      <w:r w:rsidR="00B1799D">
        <w:rPr>
          <w:lang w:eastAsia="x-none"/>
        </w:rPr>
        <w:fldChar w:fldCharType="begin"/>
      </w:r>
      <w:r w:rsidR="00B1799D">
        <w:rPr>
          <w:lang w:eastAsia="x-none"/>
        </w:rPr>
        <w:instrText xml:space="preserve"> REF _Ref19013236 \h </w:instrText>
      </w:r>
      <w:r w:rsidR="00B1799D">
        <w:rPr>
          <w:lang w:eastAsia="x-none"/>
        </w:rPr>
      </w:r>
      <w:r w:rsidR="00B1799D">
        <w:rPr>
          <w:lang w:eastAsia="x-none"/>
        </w:rPr>
        <w:fldChar w:fldCharType="separate"/>
      </w:r>
      <w:r w:rsidR="00822ADA">
        <w:t xml:space="preserve">Figure </w:t>
      </w:r>
      <w:r w:rsidR="00822ADA">
        <w:rPr>
          <w:noProof/>
        </w:rPr>
        <w:t>IV</w:t>
      </w:r>
      <w:r w:rsidR="00822ADA">
        <w:noBreakHyphen/>
      </w:r>
      <w:r w:rsidR="00822ADA">
        <w:rPr>
          <w:noProof/>
        </w:rPr>
        <w:t>1</w:t>
      </w:r>
      <w:r w:rsidR="00B1799D">
        <w:rPr>
          <w:lang w:eastAsia="x-none"/>
        </w:rPr>
        <w:fldChar w:fldCharType="end"/>
      </w:r>
      <w:r>
        <w:rPr>
          <w:lang w:eastAsia="x-none"/>
        </w:rPr>
        <w:t>,  below.</w:t>
      </w:r>
      <w:r w:rsidR="00616068">
        <w:rPr>
          <w:lang w:eastAsia="x-none"/>
        </w:rPr>
        <w:t xml:space="preserve"> It is clear that a lower roll-off factor creates a flatter spectrum. But as the roll-off factor approaches zero</w:t>
      </w:r>
      <w:r w:rsidR="001026FB">
        <w:rPr>
          <w:lang w:eastAsia="x-none"/>
        </w:rPr>
        <w:t>,</w:t>
      </w:r>
      <w:r w:rsidR="00616068">
        <w:rPr>
          <w:lang w:eastAsia="x-none"/>
        </w:rPr>
        <w:t xml:space="preserve"> the filter is harder to implement in a digital transponder</w:t>
      </w:r>
      <w:r w:rsidR="001026FB">
        <w:rPr>
          <w:lang w:eastAsia="x-none"/>
        </w:rPr>
        <w:t>.</w:t>
      </w:r>
      <w:r w:rsidR="00616068">
        <w:rPr>
          <w:lang w:eastAsia="x-none"/>
        </w:rPr>
        <w:t xml:space="preserve"> </w:t>
      </w:r>
      <w:r w:rsidR="001026FB">
        <w:rPr>
          <w:lang w:eastAsia="x-none"/>
        </w:rPr>
        <w:t>S</w:t>
      </w:r>
      <w:r w:rsidR="00616068">
        <w:rPr>
          <w:lang w:eastAsia="x-none"/>
        </w:rPr>
        <w:t xml:space="preserve">o </w:t>
      </w:r>
      <w:r w:rsidR="004E0B06">
        <w:rPr>
          <w:lang w:eastAsia="x-none"/>
        </w:rPr>
        <w:t xml:space="preserve">in practice </w:t>
      </w:r>
      <w:r w:rsidR="00616068">
        <w:rPr>
          <w:lang w:eastAsia="x-none"/>
        </w:rPr>
        <w:t xml:space="preserve">there </w:t>
      </w:r>
      <w:r w:rsidR="004E0B06">
        <w:rPr>
          <w:lang w:eastAsia="x-none"/>
        </w:rPr>
        <w:t xml:space="preserve">is </w:t>
      </w:r>
      <w:r w:rsidR="006B7338">
        <w:rPr>
          <w:lang w:eastAsia="x-none"/>
        </w:rPr>
        <w:t xml:space="preserve">a </w:t>
      </w:r>
      <w:r w:rsidR="004E0B06">
        <w:rPr>
          <w:lang w:eastAsia="x-none"/>
        </w:rPr>
        <w:t>limit to how low the roll-off factor can be</w:t>
      </w:r>
      <w:r w:rsidR="00616068">
        <w:rPr>
          <w:lang w:eastAsia="x-none"/>
        </w:rPr>
        <w:t>.</w:t>
      </w:r>
    </w:p>
    <w:p w14:paraId="54D5F301" w14:textId="77777777" w:rsidR="00E23C1F" w:rsidRDefault="0099258A" w:rsidP="00E23C1F">
      <w:pPr>
        <w:keepNext/>
        <w:jc w:val="center"/>
      </w:pPr>
      <w:r w:rsidRPr="00280554">
        <w:rPr>
          <w:noProof/>
          <w:lang w:val="en-GB" w:eastAsia="en-GB"/>
        </w:rPr>
        <w:drawing>
          <wp:inline distT="0" distB="0" distL="0" distR="0" wp14:anchorId="66576EFD" wp14:editId="4349DADE">
            <wp:extent cx="4112164"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2164" cy="2743200"/>
                    </a:xfrm>
                    <a:prstGeom prst="rect">
                      <a:avLst/>
                    </a:prstGeom>
                  </pic:spPr>
                </pic:pic>
              </a:graphicData>
            </a:graphic>
          </wp:inline>
        </w:drawing>
      </w:r>
    </w:p>
    <w:p w14:paraId="2ED84C26" w14:textId="237BAD64" w:rsidR="0099258A" w:rsidRDefault="00E23C1F" w:rsidP="00E23C1F">
      <w:pPr>
        <w:pStyle w:val="Caption"/>
        <w:jc w:val="center"/>
      </w:pPr>
      <w:bookmarkStart w:id="7" w:name="_Ref19013236"/>
      <w:r>
        <w:t xml:space="preserve">Figure </w:t>
      </w:r>
      <w:r w:rsidR="0062618D">
        <w:fldChar w:fldCharType="begin"/>
      </w:r>
      <w:r w:rsidR="0062618D">
        <w:instrText xml:space="preserve"> STYLEREF 1 \s </w:instrText>
      </w:r>
      <w:r w:rsidR="0062618D">
        <w:fldChar w:fldCharType="separate"/>
      </w:r>
      <w:r w:rsidR="00822ADA">
        <w:rPr>
          <w:noProof/>
        </w:rPr>
        <w:t>IV</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1</w:t>
      </w:r>
      <w:r w:rsidR="0062618D">
        <w:fldChar w:fldCharType="end"/>
      </w:r>
      <w:bookmarkEnd w:id="7"/>
      <w:r>
        <w:t>: SRRC Filter Response for a Variety of Roll-off Factors</w:t>
      </w:r>
    </w:p>
    <w:p w14:paraId="3AEE1F07" w14:textId="77777777" w:rsidR="004D0A34" w:rsidRDefault="0099258A" w:rsidP="00BA7B6B">
      <w:pPr>
        <w:jc w:val="both"/>
      </w:pPr>
      <w:r>
        <w:t xml:space="preserve">To have a spectrum that closely resembles the white-noise quasar signal, the frequency response should be within 1 dB of flat across at least 90% of the quasar channel bandwidth. This level of performance would result in a 90% reduction of the phase dispersion error. If the flatness of the transmitted spectrum is less </w:t>
      </w:r>
      <w:r w:rsidR="00B203BC">
        <w:t xml:space="preserve">than </w:t>
      </w:r>
      <w:r w:rsidR="001026FB">
        <w:t>this</w:t>
      </w:r>
      <w:r>
        <w:t xml:space="preserve">, then the </w:t>
      </w:r>
      <w:r w:rsidR="001026FB">
        <w:t>performance</w:t>
      </w:r>
      <w:r>
        <w:t xml:space="preserve"> will also be reduced accordingly. </w:t>
      </w:r>
      <w:r w:rsidR="004D0A34">
        <w:t>It is possible to rearrange the SRRC frequency response equation to solve for what percentage of the desired spectrum is flat. This solution is in Equation (</w:t>
      </w:r>
      <w:r w:rsidR="00E23C1F">
        <w:t>3</w:t>
      </w:r>
      <w:r w:rsidR="004D0A34">
        <w:t>a) and (</w:t>
      </w:r>
      <w:r w:rsidR="00E23C1F">
        <w:t>3</w:t>
      </w:r>
      <w:r w:rsidR="004D0A34">
        <w:t xml:space="preserve">b) where </w:t>
      </w:r>
      <m:oMath>
        <m:r>
          <w:rPr>
            <w:rFonts w:ascii="Cambria Math" w:hAnsi="Cambria Math"/>
          </w:rPr>
          <m:t>B</m:t>
        </m:r>
        <m:sSub>
          <m:sSubPr>
            <m:ctrlPr>
              <w:rPr>
                <w:rFonts w:ascii="Cambria Math" w:hAnsi="Cambria Math"/>
                <w:i/>
              </w:rPr>
            </m:ctrlPr>
          </m:sSubPr>
          <m:e>
            <m:r>
              <w:rPr>
                <w:rFonts w:ascii="Cambria Math" w:hAnsi="Cambria Math"/>
              </w:rPr>
              <m:t>W</m:t>
            </m:r>
          </m:e>
          <m:sub>
            <m:r>
              <w:rPr>
                <w:rFonts w:ascii="Cambria Math" w:hAnsi="Cambria Math"/>
              </w:rPr>
              <m:t>qsr</m:t>
            </m:r>
          </m:sub>
        </m:sSub>
      </m:oMath>
      <w:r w:rsidR="004D0A34">
        <w:t xml:space="preserve"> is the desired quasar channel bandwidth. </w:t>
      </w:r>
      <w:r w:rsidR="00B203BC">
        <w:t xml:space="preserve">Considering the expected flux at each band, </w:t>
      </w:r>
      <w:r w:rsidR="00D70BBD">
        <w:t xml:space="preserve">the </w:t>
      </w:r>
      <w:r w:rsidR="00B203BC">
        <w:t xml:space="preserve">quasar channel bandwidth should be chosen wide enough so that thermal noise on the quasar measurement is not a dominant error.  </w:t>
      </w:r>
      <w:r w:rsidR="004D0A34">
        <w:t xml:space="preserve">For X-band the typical quasar channel bandwidth is 8 MHz, and for Ka-band it is 32 </w:t>
      </w:r>
      <w:proofErr w:type="spellStart"/>
      <w:r w:rsidR="004D0A34">
        <w:t>MHz.</w:t>
      </w:r>
      <w:proofErr w:type="spellEnd"/>
    </w:p>
    <w:p w14:paraId="5C29257C" w14:textId="77777777" w:rsidR="004D0A34" w:rsidRDefault="004D0A34" w:rsidP="00BA7B6B">
      <w:pPr>
        <w:jc w:val="both"/>
      </w:pPr>
    </w:p>
    <w:p w14:paraId="318FED00" w14:textId="77777777" w:rsidR="004D0A34" w:rsidRPr="00DD58B4" w:rsidRDefault="00053A66" w:rsidP="004D0A34">
      <m:oMathPara>
        <m:oMath>
          <m:eqArr>
            <m:eqArrPr>
              <m:maxDist m:val="1"/>
              <m:ctrlPr>
                <w:rPr>
                  <w:rFonts w:ascii="Cambria Math" w:hAnsi="Cambria Math"/>
                </w:rPr>
              </m:ctrlPr>
            </m:eqArrPr>
            <m:e>
              <m:sSub>
                <m:sSubPr>
                  <m:ctrlPr>
                    <w:rPr>
                      <w:rFonts w:ascii="Cambria Math" w:hAnsi="Cambria Math"/>
                      <w:i/>
                    </w:rPr>
                  </m:ctrlPr>
                </m:sSubPr>
                <m:e>
                  <m:r>
                    <w:rPr>
                      <w:rFonts w:ascii="Cambria Math" w:hAnsi="Cambria Math"/>
                    </w:rPr>
                    <m:t>%</m:t>
                  </m:r>
                </m:e>
                <m:sub>
                  <m:r>
                    <w:rPr>
                      <w:rFonts w:ascii="Cambria Math" w:hAnsi="Cambria Math"/>
                    </w:rPr>
                    <m:t>flat</m:t>
                  </m:r>
                </m:sub>
              </m:sSub>
              <m:r>
                <w:rPr>
                  <w:rFonts w:ascii="Cambria Math" w:hAnsi="Cambria Math"/>
                </w:rPr>
                <m:t>=</m:t>
              </m:r>
              <m:f>
                <m:fPr>
                  <m:ctrlPr>
                    <w:rPr>
                      <w:rFonts w:ascii="Cambria Math" w:hAnsi="Cambria Math"/>
                      <w:i/>
                    </w:rPr>
                  </m:ctrlPr>
                </m:fPr>
                <m:num>
                  <m:r>
                    <w:rPr>
                      <w:rFonts w:ascii="Cambria Math" w:hAnsi="Cambria Math"/>
                    </w:rPr>
                    <m:t>2R</m:t>
                  </m:r>
                </m:num>
                <m:den>
                  <m:r>
                    <w:rPr>
                      <w:rFonts w:ascii="Cambria Math" w:hAnsi="Cambria Math"/>
                    </w:rPr>
                    <m:t>B</m:t>
                  </m:r>
                  <m:sSub>
                    <m:sSubPr>
                      <m:ctrlPr>
                        <w:rPr>
                          <w:rFonts w:ascii="Cambria Math" w:hAnsi="Cambria Math"/>
                          <w:i/>
                        </w:rPr>
                      </m:ctrlPr>
                    </m:sSubPr>
                    <m:e>
                      <m:r>
                        <w:rPr>
                          <w:rFonts w:ascii="Cambria Math" w:hAnsi="Cambria Math"/>
                        </w:rPr>
                        <m:t>W</m:t>
                      </m:r>
                    </m:e>
                    <m:sub>
                      <m:r>
                        <w:rPr>
                          <w:rFonts w:ascii="Cambria Math" w:hAnsi="Cambria Math"/>
                        </w:rPr>
                        <m:t>qsr</m:t>
                      </m:r>
                    </m:sub>
                  </m:sSub>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π</m:t>
                      </m:r>
                    </m:den>
                  </m:f>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-1</m:t>
                          </m:r>
                        </m:sup>
                      </m:sSup>
                    </m:fName>
                    <m:e>
                      <m:d>
                        <m:dPr>
                          <m:begChr m:val="["/>
                          <m:endChr m:val="]"/>
                          <m:ctrlPr>
                            <w:rPr>
                              <w:rFonts w:ascii="Cambria Math" w:hAnsi="Cambria Math"/>
                              <w:i/>
                            </w:rPr>
                          </m:ctrlPr>
                        </m:dPr>
                        <m:e>
                          <m:r>
                            <w:rPr>
                              <w:rFonts w:ascii="Cambria Math" w:hAnsi="Cambria Math"/>
                            </w:rPr>
                            <m:t>2</m:t>
                          </m:r>
                          <m:sSup>
                            <m:sSupPr>
                              <m:ctrlPr>
                                <w:rPr>
                                  <w:rFonts w:ascii="Cambria Math" w:hAnsi="Cambria Math"/>
                                  <w:i/>
                                </w:rPr>
                              </m:ctrlPr>
                            </m:sSupPr>
                            <m:e>
                              <m:d>
                                <m:dPr>
                                  <m:ctrlPr>
                                    <w:rPr>
                                      <w:rFonts w:ascii="Cambria Math" w:hAnsi="Cambria Math"/>
                                      <w:i/>
                                    </w:rPr>
                                  </m:ctrlPr>
                                </m:dPr>
                                <m:e>
                                  <m:r>
                                    <w:rPr>
                                      <w:rFonts w:ascii="Cambria Math" w:hAnsi="Cambria Math"/>
                                    </w:rPr>
                                    <m:t>-1 dB</m:t>
                                  </m:r>
                                </m:e>
                              </m:d>
                            </m:e>
                            <m:sup>
                              <m:r>
                                <w:rPr>
                                  <w:rFonts w:ascii="Cambria Math" w:hAnsi="Cambria Math"/>
                                </w:rPr>
                                <m:t>2</m:t>
                              </m:r>
                            </m:sup>
                          </m:sSup>
                          <m:r>
                            <w:rPr>
                              <w:rFonts w:ascii="Cambria Math" w:hAnsi="Cambria Math"/>
                            </w:rPr>
                            <m:t>-1</m:t>
                          </m:r>
                        </m:e>
                      </m:d>
                    </m:e>
                  </m:func>
                </m:e>
              </m:d>
              <m:r>
                <w:rPr>
                  <w:rFonts w:ascii="Cambria Math" w:hAnsi="Cambria Math"/>
                </w:rPr>
                <m:t>#</m:t>
              </m:r>
              <m:d>
                <m:dPr>
                  <m:ctrlPr>
                    <w:rPr>
                      <w:rFonts w:ascii="Cambria Math" w:hAnsi="Cambria Math"/>
                    </w:rPr>
                  </m:ctrlPr>
                </m:dPr>
                <m:e>
                  <m:r>
                    <m:rPr>
                      <m:sty m:val="p"/>
                    </m:rPr>
                    <w:rPr>
                      <w:rFonts w:ascii="Cambria Math" w:hAnsi="Cambria Math"/>
                    </w:rPr>
                    <m:t>3a</m:t>
                  </m:r>
                </m:e>
              </m:d>
              <m:ctrlPr>
                <w:rPr>
                  <w:rFonts w:ascii="Cambria Math" w:hAnsi="Cambria Math"/>
                  <w:i/>
                </w:rPr>
              </m:ctrlPr>
            </m:e>
          </m:eqArr>
        </m:oMath>
      </m:oMathPara>
    </w:p>
    <w:p w14:paraId="7983E280" w14:textId="77777777" w:rsidR="004D0A34" w:rsidRPr="00DD58B4" w:rsidRDefault="00053A66" w:rsidP="004D0A34">
      <m:oMathPara>
        <m:oMath>
          <m:eqArr>
            <m:eqArrPr>
              <m:maxDist m:val="1"/>
              <m:ctrlPr>
                <w:rPr>
                  <w:rFonts w:ascii="Cambria Math" w:hAnsi="Cambria Math"/>
                  <w:i/>
                </w:rPr>
              </m:ctrlPr>
            </m:eqArrPr>
            <m:e>
              <m:sSub>
                <m:sSubPr>
                  <m:ctrlPr>
                    <w:rPr>
                      <w:rFonts w:ascii="Cambria Math" w:hAnsi="Cambria Math"/>
                      <w:i/>
                    </w:rPr>
                  </m:ctrlPr>
                </m:sSubPr>
                <m:e>
                  <m:r>
                    <w:rPr>
                      <w:rFonts w:ascii="Cambria Math" w:hAnsi="Cambria Math"/>
                    </w:rPr>
                    <m:t>%</m:t>
                  </m:r>
                </m:e>
                <m:sub>
                  <m:r>
                    <w:rPr>
                      <w:rFonts w:ascii="Cambria Math" w:hAnsi="Cambria Math"/>
                    </w:rPr>
                    <m:t>flat</m:t>
                  </m:r>
                </m:sub>
              </m:sSub>
              <m:r>
                <w:rPr>
                  <w:rFonts w:ascii="Cambria Math" w:hAnsi="Cambria Math"/>
                </w:rPr>
                <m:t>=</m:t>
              </m:r>
              <m:f>
                <m:fPr>
                  <m:ctrlPr>
                    <w:rPr>
                      <w:rFonts w:ascii="Cambria Math" w:hAnsi="Cambria Math"/>
                      <w:i/>
                    </w:rPr>
                  </m:ctrlPr>
                </m:fPr>
                <m:num>
                  <m:r>
                    <w:rPr>
                      <w:rFonts w:ascii="Cambria Math" w:hAnsi="Cambria Math"/>
                    </w:rPr>
                    <m:t>2R</m:t>
                  </m:r>
                </m:num>
                <m:den>
                  <m:r>
                    <w:rPr>
                      <w:rFonts w:ascii="Cambria Math" w:hAnsi="Cambria Math"/>
                    </w:rPr>
                    <m:t>B</m:t>
                  </m:r>
                  <m:sSub>
                    <m:sSubPr>
                      <m:ctrlPr>
                        <w:rPr>
                          <w:rFonts w:ascii="Cambria Math" w:hAnsi="Cambria Math"/>
                          <w:i/>
                        </w:rPr>
                      </m:ctrlPr>
                    </m:sSubPr>
                    <m:e>
                      <m:r>
                        <w:rPr>
                          <w:rFonts w:ascii="Cambria Math" w:hAnsi="Cambria Math"/>
                        </w:rPr>
                        <m:t>W</m:t>
                      </m:r>
                    </m:e>
                    <m:sub>
                      <m:r>
                        <w:rPr>
                          <w:rFonts w:ascii="Cambria Math" w:hAnsi="Cambria Math"/>
                        </w:rPr>
                        <m:t>qsr</m:t>
                      </m:r>
                    </m:sub>
                  </m:sSub>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β</m:t>
                      </m:r>
                    </m:num>
                    <m:den>
                      <m:r>
                        <w:rPr>
                          <w:rFonts w:ascii="Cambria Math" w:hAnsi="Cambria Math"/>
                        </w:rPr>
                        <m:t>π</m:t>
                      </m:r>
                    </m:den>
                  </m:f>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-1</m:t>
                          </m:r>
                        </m:sup>
                      </m:sSup>
                    </m:fName>
                    <m:e>
                      <m:d>
                        <m:dPr>
                          <m:begChr m:val="["/>
                          <m:endChr m:val="]"/>
                          <m:ctrlPr>
                            <w:rPr>
                              <w:rFonts w:ascii="Cambria Math" w:hAnsi="Cambria Math"/>
                              <w:i/>
                            </w:rPr>
                          </m:ctrlPr>
                        </m:dPr>
                        <m:e>
                          <m:r>
                            <w:rPr>
                              <w:rFonts w:ascii="Cambria Math" w:hAnsi="Cambria Math"/>
                            </w:rPr>
                            <m:t>0.262</m:t>
                          </m:r>
                        </m:e>
                      </m:d>
                    </m:e>
                  </m:func>
                </m:e>
              </m:d>
              <m:r>
                <w:rPr>
                  <w:rFonts w:ascii="Cambria Math" w:hAnsi="Cambria Math"/>
                </w:rPr>
                <m:t>#</m:t>
              </m:r>
              <m:d>
                <m:dPr>
                  <m:ctrlPr>
                    <w:rPr>
                      <w:rFonts w:ascii="Cambria Math" w:hAnsi="Cambria Math"/>
                      <w:i/>
                    </w:rPr>
                  </m:ctrlPr>
                </m:dPr>
                <m:e>
                  <m:r>
                    <w:rPr>
                      <w:rFonts w:ascii="Cambria Math" w:hAnsi="Cambria Math"/>
                    </w:rPr>
                    <m:t>3b</m:t>
                  </m:r>
                </m:e>
              </m:d>
            </m:e>
          </m:eqArr>
        </m:oMath>
      </m:oMathPara>
    </w:p>
    <w:p w14:paraId="53954FF8" w14:textId="77777777" w:rsidR="003F09B7" w:rsidRDefault="003F09B7" w:rsidP="0099258A"/>
    <w:p w14:paraId="2229C685" w14:textId="6E053E9C" w:rsidR="00616068" w:rsidRDefault="00616068" w:rsidP="00BA7B6B">
      <w:pPr>
        <w:jc w:val="both"/>
      </w:pPr>
      <w:r>
        <w:rPr>
          <w:lang w:eastAsia="x-none"/>
        </w:rPr>
        <w:lastRenderedPageBreak/>
        <w:t xml:space="preserve">There is a trade-off between the chip rate and the roll-off factor that can provide a satisfactory level of flatness. This trade can be visualized in the contour plot of </w:t>
      </w:r>
      <w:r w:rsidR="00B1799D">
        <w:rPr>
          <w:lang w:eastAsia="x-none"/>
        </w:rPr>
        <w:fldChar w:fldCharType="begin"/>
      </w:r>
      <w:r w:rsidR="00B1799D">
        <w:rPr>
          <w:lang w:eastAsia="x-none"/>
        </w:rPr>
        <w:instrText xml:space="preserve"> REF _Ref19013252 \h </w:instrText>
      </w:r>
      <w:r w:rsidR="00B1799D">
        <w:rPr>
          <w:lang w:eastAsia="x-none"/>
        </w:rPr>
      </w:r>
      <w:r w:rsidR="00B1799D">
        <w:rPr>
          <w:lang w:eastAsia="x-none"/>
        </w:rPr>
        <w:fldChar w:fldCharType="separate"/>
      </w:r>
      <w:r w:rsidR="00822ADA">
        <w:t xml:space="preserve">Figure </w:t>
      </w:r>
      <w:r w:rsidR="00822ADA">
        <w:rPr>
          <w:noProof/>
        </w:rPr>
        <w:t>IV</w:t>
      </w:r>
      <w:r w:rsidR="00822ADA">
        <w:noBreakHyphen/>
      </w:r>
      <w:r w:rsidR="00822ADA">
        <w:rPr>
          <w:noProof/>
        </w:rPr>
        <w:t>2</w:t>
      </w:r>
      <w:r w:rsidR="00B1799D">
        <w:rPr>
          <w:lang w:eastAsia="x-none"/>
        </w:rPr>
        <w:fldChar w:fldCharType="end"/>
      </w:r>
      <w:r>
        <w:rPr>
          <w:lang w:eastAsia="x-none"/>
        </w:rPr>
        <w:t>. In this plot</w:t>
      </w:r>
      <w:r w:rsidR="00DE03C1">
        <w:rPr>
          <w:lang w:eastAsia="x-none"/>
        </w:rPr>
        <w:t>,</w:t>
      </w:r>
      <w:r>
        <w:rPr>
          <w:lang w:eastAsia="x-none"/>
        </w:rPr>
        <w:t xml:space="preserve"> the normalized chip rate is the chip rate divided by the desired quasar channel bandwidth (8 MHz for X-band and 32 MHz for Ka-Band). Note</w:t>
      </w:r>
      <w:r w:rsidR="00DE03C1">
        <w:rPr>
          <w:lang w:eastAsia="x-none"/>
        </w:rPr>
        <w:t>,</w:t>
      </w:r>
      <w:r>
        <w:rPr>
          <w:lang w:eastAsia="x-none"/>
        </w:rPr>
        <w:t xml:space="preserve"> that if </w:t>
      </w:r>
      <m:oMath>
        <m:r>
          <w:rPr>
            <w:rFonts w:ascii="Cambria Math" w:hAnsi="Cambria Math"/>
            <w:lang w:eastAsia="x-none"/>
          </w:rPr>
          <m:t>R</m:t>
        </m:r>
        <m:d>
          <m:dPr>
            <m:ctrlPr>
              <w:rPr>
                <w:rFonts w:ascii="Cambria Math" w:hAnsi="Cambria Math"/>
                <w:i/>
                <w:lang w:eastAsia="x-none"/>
              </w:rPr>
            </m:ctrlPr>
          </m:dPr>
          <m:e>
            <m:r>
              <w:rPr>
                <w:rFonts w:ascii="Cambria Math" w:hAnsi="Cambria Math"/>
                <w:lang w:eastAsia="x-none"/>
              </w:rPr>
              <m:t>1+β</m:t>
            </m:r>
          </m:e>
        </m:d>
        <m:r>
          <w:rPr>
            <w:rFonts w:ascii="Cambria Math" w:hAnsi="Cambria Math"/>
            <w:lang w:eastAsia="x-none"/>
          </w:rPr>
          <m:t>&gt;B</m:t>
        </m:r>
        <m:sSub>
          <m:sSubPr>
            <m:ctrlPr>
              <w:rPr>
                <w:rFonts w:ascii="Cambria Math" w:hAnsi="Cambria Math"/>
                <w:i/>
                <w:lang w:eastAsia="x-none"/>
              </w:rPr>
            </m:ctrlPr>
          </m:sSubPr>
          <m:e>
            <m:r>
              <w:rPr>
                <w:rFonts w:ascii="Cambria Math" w:hAnsi="Cambria Math"/>
                <w:lang w:eastAsia="x-none"/>
              </w:rPr>
              <m:t>W</m:t>
            </m:r>
          </m:e>
          <m:sub>
            <m:r>
              <w:rPr>
                <w:rFonts w:ascii="Cambria Math" w:hAnsi="Cambria Math"/>
                <w:lang w:eastAsia="x-none"/>
              </w:rPr>
              <m:t>qsr</m:t>
            </m:r>
          </m:sub>
        </m:sSub>
      </m:oMath>
      <w:r>
        <w:rPr>
          <w:lang w:eastAsia="x-none"/>
        </w:rPr>
        <w:t xml:space="preserve"> </w:t>
      </w:r>
      <w:r w:rsidR="00E23C1F">
        <w:rPr>
          <w:lang w:eastAsia="x-none"/>
        </w:rPr>
        <w:t xml:space="preserve">then </w:t>
      </w:r>
      <w:r>
        <w:rPr>
          <w:lang w:eastAsia="x-none"/>
        </w:rPr>
        <w:t xml:space="preserve">some power will be wasted outside of the quasar bandwidth. The </w:t>
      </w:r>
      <w:r w:rsidR="00E23C1F">
        <w:rPr>
          <w:lang w:eastAsia="x-none"/>
        </w:rPr>
        <w:t xml:space="preserve">amount of </w:t>
      </w:r>
      <w:r>
        <w:rPr>
          <w:lang w:eastAsia="x-none"/>
        </w:rPr>
        <w:t xml:space="preserve">power wasted is denoted by the red contour lines. The black contour lines denote what percentage of the spectrum is within 1 dB of flat. Any combinations where </w:t>
      </w:r>
      <m:oMath>
        <m:r>
          <w:rPr>
            <w:rFonts w:ascii="Cambria Math" w:hAnsi="Cambria Math"/>
            <w:lang w:eastAsia="x-none"/>
          </w:rPr>
          <m:t>R</m:t>
        </m:r>
        <m:d>
          <m:dPr>
            <m:ctrlPr>
              <w:rPr>
                <w:rFonts w:ascii="Cambria Math" w:hAnsi="Cambria Math"/>
                <w:i/>
                <w:lang w:eastAsia="x-none"/>
              </w:rPr>
            </m:ctrlPr>
          </m:dPr>
          <m:e>
            <m:r>
              <w:rPr>
                <w:rFonts w:ascii="Cambria Math" w:hAnsi="Cambria Math"/>
                <w:lang w:eastAsia="x-none"/>
              </w:rPr>
              <m:t>1+β</m:t>
            </m:r>
          </m:e>
        </m:d>
        <m:r>
          <w:rPr>
            <w:rFonts w:ascii="Cambria Math" w:hAnsi="Cambria Math"/>
            <w:lang w:eastAsia="x-none"/>
          </w:rPr>
          <m:t>&lt;B</m:t>
        </m:r>
        <m:sSub>
          <m:sSubPr>
            <m:ctrlPr>
              <w:rPr>
                <w:rFonts w:ascii="Cambria Math" w:hAnsi="Cambria Math"/>
                <w:i/>
                <w:lang w:eastAsia="x-none"/>
              </w:rPr>
            </m:ctrlPr>
          </m:sSubPr>
          <m:e>
            <m:r>
              <w:rPr>
                <w:rFonts w:ascii="Cambria Math" w:hAnsi="Cambria Math"/>
                <w:lang w:eastAsia="x-none"/>
              </w:rPr>
              <m:t>W</m:t>
            </m:r>
          </m:e>
          <m:sub>
            <m:r>
              <w:rPr>
                <w:rFonts w:ascii="Cambria Math" w:hAnsi="Cambria Math"/>
                <w:lang w:eastAsia="x-none"/>
              </w:rPr>
              <m:t>qsr</m:t>
            </m:r>
          </m:sub>
        </m:sSub>
      </m:oMath>
      <w:r>
        <w:rPr>
          <w:lang w:eastAsia="x-none"/>
        </w:rPr>
        <w:t xml:space="preserve"> were omitted since in those cases the PN signal did not span the entire quasar bandwidth.</w:t>
      </w:r>
    </w:p>
    <w:p w14:paraId="37B1A599" w14:textId="77777777" w:rsidR="00E23C1F" w:rsidRDefault="00616068" w:rsidP="00E23C1F">
      <w:pPr>
        <w:keepNext/>
        <w:jc w:val="center"/>
      </w:pPr>
      <w:r w:rsidRPr="00616068">
        <w:rPr>
          <w:noProof/>
          <w:lang w:val="en-GB" w:eastAsia="en-GB"/>
        </w:rPr>
        <w:drawing>
          <wp:inline distT="0" distB="0" distL="0" distR="0" wp14:anchorId="035E5344" wp14:editId="54ACF84C">
            <wp:extent cx="5226994" cy="334978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2772" cy="3379119"/>
                    </a:xfrm>
                    <a:prstGeom prst="rect">
                      <a:avLst/>
                    </a:prstGeom>
                  </pic:spPr>
                </pic:pic>
              </a:graphicData>
            </a:graphic>
          </wp:inline>
        </w:drawing>
      </w:r>
    </w:p>
    <w:p w14:paraId="352AAAC9" w14:textId="7F670F2F" w:rsidR="00616068" w:rsidRDefault="00E23C1F" w:rsidP="00E23C1F">
      <w:pPr>
        <w:pStyle w:val="Caption"/>
        <w:jc w:val="center"/>
      </w:pPr>
      <w:bookmarkStart w:id="8" w:name="_Ref19013252"/>
      <w:r>
        <w:t xml:space="preserve">Figure </w:t>
      </w:r>
      <w:r w:rsidR="0062618D">
        <w:fldChar w:fldCharType="begin"/>
      </w:r>
      <w:r w:rsidR="0062618D">
        <w:instrText xml:space="preserve"> STYLEREF 1 \s </w:instrText>
      </w:r>
      <w:r w:rsidR="0062618D">
        <w:fldChar w:fldCharType="separate"/>
      </w:r>
      <w:r w:rsidR="00822ADA">
        <w:rPr>
          <w:noProof/>
        </w:rPr>
        <w:t>IV</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2</w:t>
      </w:r>
      <w:r w:rsidR="0062618D">
        <w:fldChar w:fldCharType="end"/>
      </w:r>
      <w:bookmarkEnd w:id="8"/>
      <w:r>
        <w:t>: Trade Between Chip Rate and Roll-off Factor</w:t>
      </w:r>
    </w:p>
    <w:p w14:paraId="40E6B072" w14:textId="45ADE4B7" w:rsidR="00616068" w:rsidRDefault="00B1799D" w:rsidP="00BA7B6B">
      <w:pPr>
        <w:jc w:val="both"/>
      </w:pPr>
      <w:r>
        <w:fldChar w:fldCharType="begin"/>
      </w:r>
      <w:r>
        <w:instrText xml:space="preserve"> REF _Ref19013252 \h </w:instrText>
      </w:r>
      <w:r>
        <w:fldChar w:fldCharType="separate"/>
      </w:r>
      <w:r w:rsidR="00822ADA">
        <w:t xml:space="preserve">Figure </w:t>
      </w:r>
      <w:r w:rsidR="00822ADA">
        <w:rPr>
          <w:noProof/>
        </w:rPr>
        <w:t>IV</w:t>
      </w:r>
      <w:r w:rsidR="00822ADA">
        <w:noBreakHyphen/>
      </w:r>
      <w:r w:rsidR="00822ADA">
        <w:rPr>
          <w:noProof/>
        </w:rPr>
        <w:t>2</w:t>
      </w:r>
      <w:r>
        <w:fldChar w:fldCharType="end"/>
      </w:r>
      <w:r w:rsidR="004F4151">
        <w:t>, shows that there are many combinations that create a suitably flat spectrum</w:t>
      </w:r>
      <w:r w:rsidR="00F14CE0">
        <w:t>, though some come at a cost of transmitting power outside the desired spectrum.</w:t>
      </w:r>
    </w:p>
    <w:p w14:paraId="6D0BCD91" w14:textId="77777777" w:rsidR="00D70BBD" w:rsidRDefault="00D70BBD" w:rsidP="00BA7B6B">
      <w:pPr>
        <w:jc w:val="both"/>
      </w:pPr>
    </w:p>
    <w:p w14:paraId="78DA30CE" w14:textId="7C011C59" w:rsidR="00D70BBD" w:rsidRDefault="00D70BBD" w:rsidP="00BA7B6B">
      <w:pPr>
        <w:jc w:val="both"/>
      </w:pPr>
      <w:r>
        <w:t xml:space="preserve">Any analog filters after the digital spectrum is generated can </w:t>
      </w:r>
      <w:r w:rsidR="00DE03C1">
        <w:t xml:space="preserve">add </w:t>
      </w:r>
      <w:r>
        <w:t xml:space="preserve">further unwanted shaping to the spectrum. This is common in designs that include an analog low pass filter </w:t>
      </w:r>
      <w:r w:rsidR="00DE03C1">
        <w:t xml:space="preserve">(LPF) </w:t>
      </w:r>
      <w:r>
        <w:t xml:space="preserve">after a digital-to-analog converter. </w:t>
      </w:r>
      <w:r w:rsidR="00B1799D">
        <w:fldChar w:fldCharType="begin"/>
      </w:r>
      <w:r w:rsidR="00B1799D">
        <w:instrText xml:space="preserve"> REF _Ref19013299 \h </w:instrText>
      </w:r>
      <w:r w:rsidR="00B1799D">
        <w:fldChar w:fldCharType="separate"/>
      </w:r>
      <w:r w:rsidR="00822ADA">
        <w:t xml:space="preserve">Figure </w:t>
      </w:r>
      <w:r w:rsidR="00822ADA">
        <w:rPr>
          <w:noProof/>
        </w:rPr>
        <w:t>IV</w:t>
      </w:r>
      <w:r w:rsidR="00822ADA">
        <w:noBreakHyphen/>
      </w:r>
      <w:r w:rsidR="00822ADA">
        <w:rPr>
          <w:noProof/>
        </w:rPr>
        <w:t>3</w:t>
      </w:r>
      <w:r w:rsidR="00B1799D">
        <w:fldChar w:fldCharType="end"/>
      </w:r>
      <w:r w:rsidR="00B1799D">
        <w:t xml:space="preserve"> </w:t>
      </w:r>
      <w:r>
        <w:t xml:space="preserve">and </w:t>
      </w:r>
      <w:r w:rsidR="00B1799D">
        <w:fldChar w:fldCharType="begin"/>
      </w:r>
      <w:r w:rsidR="00B1799D">
        <w:instrText xml:space="preserve"> REF _Ref19013307 \h </w:instrText>
      </w:r>
      <w:r w:rsidR="00B1799D">
        <w:fldChar w:fldCharType="separate"/>
      </w:r>
      <w:r w:rsidR="00822ADA">
        <w:t xml:space="preserve">Figure </w:t>
      </w:r>
      <w:r w:rsidR="00822ADA">
        <w:rPr>
          <w:noProof/>
        </w:rPr>
        <w:t>IV</w:t>
      </w:r>
      <w:r w:rsidR="00822ADA">
        <w:noBreakHyphen/>
      </w:r>
      <w:r w:rsidR="00822ADA">
        <w:rPr>
          <w:noProof/>
        </w:rPr>
        <w:t>4</w:t>
      </w:r>
      <w:r w:rsidR="00B1799D">
        <w:fldChar w:fldCharType="end"/>
      </w:r>
      <w:r>
        <w:t xml:space="preserve"> show the result of a</w:t>
      </w:r>
      <w:r w:rsidR="00DE03C1">
        <w:t xml:space="preserve">n LPF </w:t>
      </w:r>
      <w:r>
        <w:t xml:space="preserve">adding undesired shaping to the spectrum. </w:t>
      </w:r>
      <w:r>
        <w:rPr>
          <w:lang w:eastAsia="x-none"/>
        </w:rPr>
        <w:t>Note, that there is roughly 3 dB of power variation across the 8 MHz PN spectrum, which should otherwise be flat.</w:t>
      </w:r>
    </w:p>
    <w:p w14:paraId="658F35DC" w14:textId="77777777" w:rsidR="00D70BBD" w:rsidRDefault="00D70BBD" w:rsidP="00BA7B6B">
      <w:pPr>
        <w:jc w:val="both"/>
      </w:pPr>
    </w:p>
    <w:p w14:paraId="42122FD5" w14:textId="77777777" w:rsidR="001E3944" w:rsidRDefault="00D70BBD" w:rsidP="001E3944">
      <w:pPr>
        <w:keepNext/>
        <w:jc w:val="both"/>
      </w:pPr>
      <w:r w:rsidRPr="00F87B14">
        <w:rPr>
          <w:noProof/>
          <w:lang w:val="en-GB" w:eastAsia="en-GB"/>
        </w:rPr>
        <w:lastRenderedPageBreak/>
        <w:drawing>
          <wp:inline distT="0" distB="0" distL="0" distR="0" wp14:anchorId="0ABE55FA" wp14:editId="42F50D8B">
            <wp:extent cx="5274310" cy="2371749"/>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371749"/>
                    </a:xfrm>
                    <a:prstGeom prst="rect">
                      <a:avLst/>
                    </a:prstGeom>
                  </pic:spPr>
                </pic:pic>
              </a:graphicData>
            </a:graphic>
          </wp:inline>
        </w:drawing>
      </w:r>
    </w:p>
    <w:p w14:paraId="4EC1E255" w14:textId="16B7710E" w:rsidR="00D70BBD" w:rsidRDefault="001E3944" w:rsidP="001E3944">
      <w:pPr>
        <w:pStyle w:val="Caption"/>
        <w:jc w:val="center"/>
      </w:pPr>
      <w:bookmarkStart w:id="9" w:name="_Ref19013299"/>
      <w:r>
        <w:t xml:space="preserve">Figure </w:t>
      </w:r>
      <w:r w:rsidR="0062618D">
        <w:fldChar w:fldCharType="begin"/>
      </w:r>
      <w:r w:rsidR="0062618D">
        <w:instrText xml:space="preserve"> STYLEREF 1 \s </w:instrText>
      </w:r>
      <w:r w:rsidR="0062618D">
        <w:fldChar w:fldCharType="separate"/>
      </w:r>
      <w:r w:rsidR="00822ADA">
        <w:rPr>
          <w:noProof/>
        </w:rPr>
        <w:t>IV</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3</w:t>
      </w:r>
      <w:r w:rsidR="0062618D">
        <w:fldChar w:fldCharType="end"/>
      </w:r>
      <w:bookmarkEnd w:id="9"/>
      <w:r>
        <w:t>: PN Spectrum Shaping as a Result of an Analog LPF, 200 MHz Bandwidth</w:t>
      </w:r>
    </w:p>
    <w:p w14:paraId="7F14BC8E" w14:textId="77777777" w:rsidR="00D70BBD" w:rsidRDefault="00D70BBD" w:rsidP="00BA7B6B">
      <w:pPr>
        <w:jc w:val="both"/>
      </w:pPr>
    </w:p>
    <w:p w14:paraId="59928015" w14:textId="77777777" w:rsidR="001E3944" w:rsidRDefault="00D70BBD" w:rsidP="001E3944">
      <w:pPr>
        <w:keepNext/>
        <w:jc w:val="both"/>
      </w:pPr>
      <w:r w:rsidRPr="007F4873">
        <w:rPr>
          <w:noProof/>
          <w:lang w:val="en-GB" w:eastAsia="en-GB"/>
        </w:rPr>
        <w:drawing>
          <wp:inline distT="0" distB="0" distL="0" distR="0" wp14:anchorId="4E157067" wp14:editId="2785F044">
            <wp:extent cx="5274310" cy="2332868"/>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332868"/>
                    </a:xfrm>
                    <a:prstGeom prst="rect">
                      <a:avLst/>
                    </a:prstGeom>
                  </pic:spPr>
                </pic:pic>
              </a:graphicData>
            </a:graphic>
          </wp:inline>
        </w:drawing>
      </w:r>
    </w:p>
    <w:p w14:paraId="64488011" w14:textId="1DF6BF6A" w:rsidR="00272061" w:rsidRDefault="001E3944" w:rsidP="001E3944">
      <w:pPr>
        <w:pStyle w:val="Caption"/>
        <w:jc w:val="center"/>
        <w:rPr>
          <w:lang w:val="en-US"/>
        </w:rPr>
      </w:pPr>
      <w:bookmarkStart w:id="10" w:name="_Ref19013307"/>
      <w:r>
        <w:t xml:space="preserve">Figure </w:t>
      </w:r>
      <w:r w:rsidR="0062618D">
        <w:fldChar w:fldCharType="begin"/>
      </w:r>
      <w:r w:rsidR="0062618D">
        <w:instrText xml:space="preserve"> STYLEREF 1 \s </w:instrText>
      </w:r>
      <w:r w:rsidR="0062618D">
        <w:fldChar w:fldCharType="separate"/>
      </w:r>
      <w:r w:rsidR="00822ADA">
        <w:rPr>
          <w:noProof/>
        </w:rPr>
        <w:t>IV</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4</w:t>
      </w:r>
      <w:r w:rsidR="0062618D">
        <w:fldChar w:fldCharType="end"/>
      </w:r>
      <w:bookmarkEnd w:id="10"/>
      <w:r>
        <w:t>: PN Spectrum as a Result of an Analog LPF, 36 MHz Bandwidth</w:t>
      </w:r>
    </w:p>
    <w:p w14:paraId="4C65EF3B" w14:textId="769AB25D" w:rsidR="00D70BBD" w:rsidRDefault="00DE03C1" w:rsidP="00D70BBD">
      <w:pPr>
        <w:jc w:val="both"/>
        <w:rPr>
          <w:lang w:eastAsia="x-none"/>
        </w:rPr>
      </w:pPr>
      <w:r>
        <w:rPr>
          <w:lang w:eastAsia="x-none"/>
        </w:rPr>
        <w:t>A</w:t>
      </w:r>
      <w:r w:rsidR="00D70BBD">
        <w:rPr>
          <w:lang w:eastAsia="x-none"/>
        </w:rPr>
        <w:t xml:space="preserve"> corresponding equalization/pre-distortion filter can be designed to counteract this shaping. The design criterion is to create a flat power spectrum over the </w:t>
      </w:r>
      <w:r w:rsidR="00D65F55">
        <w:rPr>
          <w:lang w:eastAsia="x-none"/>
        </w:rPr>
        <w:t xml:space="preserve">final output </w:t>
      </w:r>
      <w:r w:rsidR="00D70BBD">
        <w:rPr>
          <w:lang w:eastAsia="x-none"/>
        </w:rPr>
        <w:t xml:space="preserve">PN spectrum. </w:t>
      </w:r>
      <w:r w:rsidR="00B1799D">
        <w:rPr>
          <w:lang w:eastAsia="x-none"/>
        </w:rPr>
        <w:fldChar w:fldCharType="begin"/>
      </w:r>
      <w:r w:rsidR="00B1799D">
        <w:rPr>
          <w:lang w:eastAsia="x-none"/>
        </w:rPr>
        <w:instrText xml:space="preserve"> REF _Ref19013317 \h </w:instrText>
      </w:r>
      <w:r w:rsidR="00B1799D">
        <w:rPr>
          <w:lang w:eastAsia="x-none"/>
        </w:rPr>
      </w:r>
      <w:r w:rsidR="00B1799D">
        <w:rPr>
          <w:lang w:eastAsia="x-none"/>
        </w:rPr>
        <w:fldChar w:fldCharType="separate"/>
      </w:r>
      <w:r w:rsidR="00822ADA">
        <w:t xml:space="preserve">Figure </w:t>
      </w:r>
      <w:r w:rsidR="00822ADA">
        <w:rPr>
          <w:noProof/>
        </w:rPr>
        <w:t>IV</w:t>
      </w:r>
      <w:r w:rsidR="00822ADA">
        <w:noBreakHyphen/>
      </w:r>
      <w:r w:rsidR="00822ADA">
        <w:rPr>
          <w:noProof/>
        </w:rPr>
        <w:t>5</w:t>
      </w:r>
      <w:r w:rsidR="00B1799D">
        <w:rPr>
          <w:lang w:eastAsia="x-none"/>
        </w:rPr>
        <w:fldChar w:fldCharType="end"/>
      </w:r>
      <w:r w:rsidR="00B1799D">
        <w:rPr>
          <w:lang w:eastAsia="x-none"/>
        </w:rPr>
        <w:t xml:space="preserve"> </w:t>
      </w:r>
      <w:r w:rsidR="00D70BBD">
        <w:rPr>
          <w:lang w:eastAsia="x-none"/>
        </w:rPr>
        <w:t xml:space="preserve">shows the same signal as </w:t>
      </w:r>
      <w:r w:rsidR="00B1799D">
        <w:rPr>
          <w:lang w:eastAsia="x-none"/>
        </w:rPr>
        <w:fldChar w:fldCharType="begin"/>
      </w:r>
      <w:r w:rsidR="00B1799D">
        <w:rPr>
          <w:lang w:eastAsia="x-none"/>
        </w:rPr>
        <w:instrText xml:space="preserve"> REF _Ref19013307 \h </w:instrText>
      </w:r>
      <w:r w:rsidR="00B1799D">
        <w:rPr>
          <w:lang w:eastAsia="x-none"/>
        </w:rPr>
      </w:r>
      <w:r w:rsidR="00B1799D">
        <w:rPr>
          <w:lang w:eastAsia="x-none"/>
        </w:rPr>
        <w:fldChar w:fldCharType="separate"/>
      </w:r>
      <w:r w:rsidR="00822ADA">
        <w:t xml:space="preserve">Figure </w:t>
      </w:r>
      <w:r w:rsidR="00822ADA">
        <w:rPr>
          <w:noProof/>
        </w:rPr>
        <w:t>IV</w:t>
      </w:r>
      <w:r w:rsidR="00822ADA">
        <w:noBreakHyphen/>
      </w:r>
      <w:r w:rsidR="00822ADA">
        <w:rPr>
          <w:noProof/>
        </w:rPr>
        <w:t>4</w:t>
      </w:r>
      <w:r w:rsidR="00B1799D">
        <w:rPr>
          <w:lang w:eastAsia="x-none"/>
        </w:rPr>
        <w:fldChar w:fldCharType="end"/>
      </w:r>
      <w:r w:rsidR="00D70BBD">
        <w:rPr>
          <w:lang w:eastAsia="x-none"/>
        </w:rPr>
        <w:t>, but with an equalization/pre-distortion filter applied to remove the 3 dB power variation, leaving a flat spectrum.</w:t>
      </w:r>
      <w:r w:rsidR="001E3944">
        <w:rPr>
          <w:lang w:eastAsia="x-none"/>
        </w:rPr>
        <w:t xml:space="preserve"> </w:t>
      </w:r>
    </w:p>
    <w:p w14:paraId="7D978937" w14:textId="77777777" w:rsidR="00D70BBD" w:rsidRDefault="00D70BBD" w:rsidP="00272061"/>
    <w:p w14:paraId="3977FA91" w14:textId="77777777" w:rsidR="001E3944" w:rsidRDefault="001E3944" w:rsidP="001E3944">
      <w:pPr>
        <w:keepNext/>
      </w:pPr>
      <w:r w:rsidRPr="00A97BAB">
        <w:rPr>
          <w:noProof/>
          <w:lang w:val="en-GB" w:eastAsia="en-GB"/>
        </w:rPr>
        <w:lastRenderedPageBreak/>
        <w:drawing>
          <wp:inline distT="0" distB="0" distL="0" distR="0" wp14:anchorId="585F3A2B" wp14:editId="584758D0">
            <wp:extent cx="5274310" cy="235540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2355408"/>
                    </a:xfrm>
                    <a:prstGeom prst="rect">
                      <a:avLst/>
                    </a:prstGeom>
                  </pic:spPr>
                </pic:pic>
              </a:graphicData>
            </a:graphic>
          </wp:inline>
        </w:drawing>
      </w:r>
    </w:p>
    <w:p w14:paraId="4AD4629E" w14:textId="318E6F7A" w:rsidR="001E3944" w:rsidRDefault="001E3944" w:rsidP="001E3944">
      <w:pPr>
        <w:pStyle w:val="Caption"/>
        <w:jc w:val="center"/>
        <w:rPr>
          <w:lang w:val="en-US"/>
        </w:rPr>
      </w:pPr>
      <w:bookmarkStart w:id="11" w:name="_Ref19013317"/>
      <w:r>
        <w:t xml:space="preserve">Figure </w:t>
      </w:r>
      <w:r w:rsidR="0062618D">
        <w:fldChar w:fldCharType="begin"/>
      </w:r>
      <w:r w:rsidR="0062618D">
        <w:instrText xml:space="preserve"> STYLEREF 1 \s </w:instrText>
      </w:r>
      <w:r w:rsidR="0062618D">
        <w:fldChar w:fldCharType="separate"/>
      </w:r>
      <w:r w:rsidR="00822ADA">
        <w:rPr>
          <w:noProof/>
        </w:rPr>
        <w:t>IV</w:t>
      </w:r>
      <w:r w:rsidR="0062618D">
        <w:fldChar w:fldCharType="end"/>
      </w:r>
      <w:r w:rsidR="0062618D">
        <w:noBreakHyphen/>
      </w:r>
      <w:r w:rsidR="0062618D">
        <w:fldChar w:fldCharType="begin"/>
      </w:r>
      <w:r w:rsidR="0062618D">
        <w:instrText xml:space="preserve"> SEQ Figure \* ARABIC \s 1 </w:instrText>
      </w:r>
      <w:r w:rsidR="0062618D">
        <w:fldChar w:fldCharType="separate"/>
      </w:r>
      <w:r w:rsidR="00822ADA">
        <w:rPr>
          <w:noProof/>
        </w:rPr>
        <w:t>5</w:t>
      </w:r>
      <w:r w:rsidR="0062618D">
        <w:fldChar w:fldCharType="end"/>
      </w:r>
      <w:bookmarkEnd w:id="11"/>
      <w:r>
        <w:t>: PN Spectrum Flattened by Equalization/Pre-Distortion Filter, 36 MHz Bandwidth</w:t>
      </w:r>
    </w:p>
    <w:p w14:paraId="50D82E59" w14:textId="77777777" w:rsidR="001E3944" w:rsidRDefault="001E3944" w:rsidP="00272061"/>
    <w:p w14:paraId="1076FC34" w14:textId="77777777" w:rsidR="001E3944" w:rsidRDefault="001E3944" w:rsidP="00272061">
      <w:r>
        <w:t>For the best error reduction, the transmitted analog spectrum should be as flat as possible. This means that a digital pre-distortion filter is required for any cases where analog filters add an unacceptable amount of shaping to the spectrum.</w:t>
      </w:r>
    </w:p>
    <w:p w14:paraId="3FB611A2" w14:textId="77777777" w:rsidR="00D70BBD" w:rsidRDefault="00D70BBD" w:rsidP="00272061"/>
    <w:p w14:paraId="46CF5D47" w14:textId="77777777" w:rsidR="00E23C1F" w:rsidRDefault="00E23C1F" w:rsidP="00E23C1F">
      <w:pPr>
        <w:pStyle w:val="Heading1"/>
        <w:numPr>
          <w:ilvl w:val="0"/>
          <w:numId w:val="15"/>
        </w:numPr>
        <w:jc w:val="left"/>
      </w:pPr>
      <w:r>
        <w:t xml:space="preserve">Recommended </w:t>
      </w:r>
      <w:r w:rsidR="0054636D">
        <w:t>PN Code Parameters</w:t>
      </w:r>
    </w:p>
    <w:p w14:paraId="1C3A3613" w14:textId="77777777" w:rsidR="004F4151" w:rsidRDefault="004F4151" w:rsidP="004F4151"/>
    <w:p w14:paraId="0039431C" w14:textId="1F82A96E" w:rsidR="00F14CE0" w:rsidRDefault="004F4151" w:rsidP="00BA7B6B">
      <w:pPr>
        <w:jc w:val="both"/>
      </w:pPr>
      <w:r>
        <w:t xml:space="preserve">The recommended </w:t>
      </w:r>
      <w:r w:rsidR="00F14CE0">
        <w:t>roll-off factor is 0.1</w:t>
      </w:r>
      <w:r w:rsidR="00E23C1F">
        <w:t>.</w:t>
      </w:r>
      <w:r w:rsidR="00F14CE0">
        <w:t xml:space="preserve"> </w:t>
      </w:r>
      <w:r w:rsidR="00E23C1F">
        <w:t>T</w:t>
      </w:r>
      <w:r w:rsidR="00F14CE0">
        <w:t>his creates a reasonabl</w:t>
      </w:r>
      <w:r w:rsidR="00E23C1F">
        <w:t>y</w:t>
      </w:r>
      <w:r w:rsidR="00F14CE0">
        <w:t xml:space="preserve"> flat spectrum without an unreasonable amount of complexity in implementing the digital filter</w:t>
      </w:r>
      <w:r>
        <w:t xml:space="preserve">. </w:t>
      </w:r>
      <w:r w:rsidR="00F14CE0">
        <w:t xml:space="preserve">At this roll-off factor, the chip rate must be 90% of the quasar bandwidth to have </w:t>
      </w:r>
      <w:r w:rsidR="000C3DDE">
        <w:t>a spectrum where 90% of the spectrum is within 1 dB of flat</w:t>
      </w:r>
      <w:r w:rsidR="00F14CE0">
        <w:t xml:space="preserve"> and </w:t>
      </w:r>
      <w:r w:rsidR="00E23C1F">
        <w:t>none of the</w:t>
      </w:r>
      <w:r w:rsidR="00F14CE0">
        <w:t xml:space="preserve"> power </w:t>
      </w:r>
      <w:r w:rsidR="00E23C1F">
        <w:t xml:space="preserve">is transmitted </w:t>
      </w:r>
      <w:r w:rsidR="00F14CE0">
        <w:t xml:space="preserve">outside the quasar bandwidth. </w:t>
      </w:r>
      <w:r w:rsidR="00E23C1F">
        <w:t xml:space="preserve">Since the quasar bandwidth is 8 MHz for X-band and is 32 MHz for Ka-band, the recommended chip rate can be easily computed and is shown in </w:t>
      </w:r>
      <w:r w:rsidR="00B1799D">
        <w:fldChar w:fldCharType="begin"/>
      </w:r>
      <w:r w:rsidR="00B1799D">
        <w:instrText xml:space="preserve"> REF _Ref19013348 \h </w:instrText>
      </w:r>
      <w:r w:rsidR="00B1799D">
        <w:fldChar w:fldCharType="separate"/>
      </w:r>
      <w:r w:rsidR="00822ADA">
        <w:t xml:space="preserve">Table </w:t>
      </w:r>
      <w:r w:rsidR="00822ADA">
        <w:rPr>
          <w:noProof/>
        </w:rPr>
        <w:t>V</w:t>
      </w:r>
      <w:r w:rsidR="00822ADA">
        <w:noBreakHyphen/>
      </w:r>
      <w:r w:rsidR="00822ADA">
        <w:rPr>
          <w:noProof/>
        </w:rPr>
        <w:t>1</w:t>
      </w:r>
      <w:r w:rsidR="00B1799D">
        <w:fldChar w:fldCharType="end"/>
      </w:r>
      <w:r w:rsidR="00E23C1F">
        <w:t>, below</w:t>
      </w:r>
      <w:r w:rsidR="00F14CE0">
        <w:t xml:space="preserve">. </w:t>
      </w:r>
    </w:p>
    <w:p w14:paraId="2FD0323C" w14:textId="546F9F0B" w:rsidR="00E23C1F" w:rsidRDefault="00E23C1F" w:rsidP="0054636D">
      <w:pPr>
        <w:pStyle w:val="Caption"/>
        <w:keepNext/>
        <w:jc w:val="center"/>
      </w:pPr>
      <w:bookmarkStart w:id="12" w:name="_Ref19013348"/>
      <w:r>
        <w:t xml:space="preserve">Table </w:t>
      </w:r>
      <w:r w:rsidR="00140899">
        <w:fldChar w:fldCharType="begin"/>
      </w:r>
      <w:r w:rsidR="00140899">
        <w:instrText xml:space="preserve"> STYLEREF 1 \s </w:instrText>
      </w:r>
      <w:r w:rsidR="00140899">
        <w:fldChar w:fldCharType="separate"/>
      </w:r>
      <w:r w:rsidR="00822ADA">
        <w:rPr>
          <w:noProof/>
        </w:rPr>
        <w:t>V</w:t>
      </w:r>
      <w:r w:rsidR="00140899">
        <w:fldChar w:fldCharType="end"/>
      </w:r>
      <w:r w:rsidR="00140899">
        <w:noBreakHyphen/>
      </w:r>
      <w:r w:rsidR="00140899">
        <w:fldChar w:fldCharType="begin"/>
      </w:r>
      <w:r w:rsidR="00140899">
        <w:instrText xml:space="preserve"> SEQ Table \* ARABIC \s 1 </w:instrText>
      </w:r>
      <w:r w:rsidR="00140899">
        <w:fldChar w:fldCharType="separate"/>
      </w:r>
      <w:r w:rsidR="00822ADA">
        <w:rPr>
          <w:noProof/>
        </w:rPr>
        <w:t>1</w:t>
      </w:r>
      <w:r w:rsidR="00140899">
        <w:fldChar w:fldCharType="end"/>
      </w:r>
      <w:bookmarkEnd w:id="12"/>
      <w:r w:rsidR="0054636D">
        <w:t>: Recommended Chip Rate and Roll-Off Factors</w:t>
      </w:r>
    </w:p>
    <w:tbl>
      <w:tblPr>
        <w:tblStyle w:val="TableGrid"/>
        <w:tblW w:w="0" w:type="auto"/>
        <w:jc w:val="center"/>
        <w:tblLook w:val="04A0" w:firstRow="1" w:lastRow="0" w:firstColumn="1" w:lastColumn="0" w:noHBand="0" w:noVBand="1"/>
      </w:tblPr>
      <w:tblGrid>
        <w:gridCol w:w="1203"/>
        <w:gridCol w:w="2074"/>
        <w:gridCol w:w="1350"/>
        <w:gridCol w:w="1836"/>
      </w:tblGrid>
      <w:tr w:rsidR="000C3DDE" w14:paraId="1637D5A0" w14:textId="77777777" w:rsidTr="000C3DDE">
        <w:trPr>
          <w:jc w:val="center"/>
        </w:trPr>
        <w:tc>
          <w:tcPr>
            <w:tcW w:w="1203" w:type="dxa"/>
          </w:tcPr>
          <w:p w14:paraId="6123EFF4" w14:textId="77777777" w:rsidR="000C3DDE" w:rsidRDefault="000C3DDE" w:rsidP="00B45DBF">
            <w:r>
              <w:t>RF Band</w:t>
            </w:r>
          </w:p>
        </w:tc>
        <w:tc>
          <w:tcPr>
            <w:tcW w:w="2074" w:type="dxa"/>
          </w:tcPr>
          <w:p w14:paraId="3AB948CB" w14:textId="77777777" w:rsidR="000C3DDE" w:rsidRDefault="000C3DDE" w:rsidP="00B45DBF">
            <w:r>
              <w:t>Quasar Bandwidth</w:t>
            </w:r>
          </w:p>
        </w:tc>
        <w:tc>
          <w:tcPr>
            <w:tcW w:w="1350" w:type="dxa"/>
          </w:tcPr>
          <w:p w14:paraId="712A75D3" w14:textId="77777777" w:rsidR="000C3DDE" w:rsidRDefault="000C3DDE" w:rsidP="00B45DBF">
            <w:r>
              <w:t>Chip Rate</w:t>
            </w:r>
          </w:p>
        </w:tc>
        <w:tc>
          <w:tcPr>
            <w:tcW w:w="1836" w:type="dxa"/>
          </w:tcPr>
          <w:p w14:paraId="04F716F1" w14:textId="77777777" w:rsidR="000C3DDE" w:rsidRDefault="000C3DDE" w:rsidP="00B45DBF">
            <w:r>
              <w:t>Roll-Off Factor</w:t>
            </w:r>
          </w:p>
        </w:tc>
      </w:tr>
      <w:tr w:rsidR="000C3DDE" w14:paraId="3A420C17" w14:textId="77777777" w:rsidTr="000C3DDE">
        <w:trPr>
          <w:jc w:val="center"/>
        </w:trPr>
        <w:tc>
          <w:tcPr>
            <w:tcW w:w="1203" w:type="dxa"/>
          </w:tcPr>
          <w:p w14:paraId="770B05D5" w14:textId="77777777" w:rsidR="000C3DDE" w:rsidRDefault="000C3DDE" w:rsidP="00B45DBF">
            <w:r>
              <w:t>X-Band</w:t>
            </w:r>
          </w:p>
        </w:tc>
        <w:tc>
          <w:tcPr>
            <w:tcW w:w="2074" w:type="dxa"/>
          </w:tcPr>
          <w:p w14:paraId="7CEBAABF" w14:textId="77777777" w:rsidR="000C3DDE" w:rsidRDefault="000C3DDE" w:rsidP="00B45DBF">
            <w:r>
              <w:t>8 MHz</w:t>
            </w:r>
          </w:p>
        </w:tc>
        <w:tc>
          <w:tcPr>
            <w:tcW w:w="1350" w:type="dxa"/>
          </w:tcPr>
          <w:p w14:paraId="780250A7" w14:textId="77777777" w:rsidR="000C3DDE" w:rsidRDefault="000C3DDE" w:rsidP="00B45DBF">
            <w:r>
              <w:t xml:space="preserve">7.2 </w:t>
            </w:r>
            <w:proofErr w:type="spellStart"/>
            <w:r>
              <w:t>Mcps</w:t>
            </w:r>
            <w:proofErr w:type="spellEnd"/>
          </w:p>
        </w:tc>
        <w:tc>
          <w:tcPr>
            <w:tcW w:w="1836" w:type="dxa"/>
          </w:tcPr>
          <w:p w14:paraId="0BDD0CD5" w14:textId="77777777" w:rsidR="000C3DDE" w:rsidRDefault="000C3DDE" w:rsidP="00B45DBF">
            <w:r>
              <w:t>0.1</w:t>
            </w:r>
          </w:p>
        </w:tc>
      </w:tr>
      <w:tr w:rsidR="000C3DDE" w14:paraId="6864223B" w14:textId="77777777" w:rsidTr="000C3DDE">
        <w:trPr>
          <w:jc w:val="center"/>
        </w:trPr>
        <w:tc>
          <w:tcPr>
            <w:tcW w:w="1203" w:type="dxa"/>
          </w:tcPr>
          <w:p w14:paraId="12D6977D" w14:textId="77777777" w:rsidR="000C3DDE" w:rsidRDefault="000C3DDE" w:rsidP="00B45DBF">
            <w:r>
              <w:t>Ka-Band</w:t>
            </w:r>
          </w:p>
        </w:tc>
        <w:tc>
          <w:tcPr>
            <w:tcW w:w="2074" w:type="dxa"/>
          </w:tcPr>
          <w:p w14:paraId="4D7E54AD" w14:textId="77777777" w:rsidR="000C3DDE" w:rsidRDefault="000C3DDE" w:rsidP="00B45DBF">
            <w:r>
              <w:t>32 MHz</w:t>
            </w:r>
          </w:p>
        </w:tc>
        <w:tc>
          <w:tcPr>
            <w:tcW w:w="1350" w:type="dxa"/>
          </w:tcPr>
          <w:p w14:paraId="02834885" w14:textId="77777777" w:rsidR="000C3DDE" w:rsidRDefault="000C3DDE" w:rsidP="00B45DBF">
            <w:r>
              <w:t>2</w:t>
            </w:r>
            <w:r w:rsidR="008430BA">
              <w:t>8</w:t>
            </w:r>
            <w:r>
              <w:t>.</w:t>
            </w:r>
            <w:r w:rsidR="008430BA">
              <w:t>8</w:t>
            </w:r>
            <w:r>
              <w:t xml:space="preserve"> </w:t>
            </w:r>
            <w:proofErr w:type="spellStart"/>
            <w:r>
              <w:t>Mcps</w:t>
            </w:r>
            <w:proofErr w:type="spellEnd"/>
          </w:p>
        </w:tc>
        <w:tc>
          <w:tcPr>
            <w:tcW w:w="1836" w:type="dxa"/>
          </w:tcPr>
          <w:p w14:paraId="0181B75D" w14:textId="77777777" w:rsidR="000C3DDE" w:rsidRDefault="000C3DDE" w:rsidP="00B45DBF">
            <w:r>
              <w:t>0.1</w:t>
            </w:r>
          </w:p>
        </w:tc>
      </w:tr>
    </w:tbl>
    <w:p w14:paraId="64823227" w14:textId="77777777" w:rsidR="000C3DDE" w:rsidRDefault="000C3DDE" w:rsidP="004F4151"/>
    <w:p w14:paraId="71CAF182" w14:textId="3F30732A" w:rsidR="000C3DDE" w:rsidRDefault="000C3DDE" w:rsidP="00BA7B6B">
      <w:pPr>
        <w:jc w:val="both"/>
      </w:pPr>
      <w:r>
        <w:t xml:space="preserve">With the chip rate known, the code length is then determined from Equation 1 where the required ambiguity resolution is 1 millisecond. </w:t>
      </w:r>
      <w:r w:rsidR="00F14CE0">
        <w:t xml:space="preserve">The recommended code length is shown in </w:t>
      </w:r>
      <w:r w:rsidR="00B1799D">
        <w:fldChar w:fldCharType="begin"/>
      </w:r>
      <w:r w:rsidR="00B1799D">
        <w:instrText xml:space="preserve"> REF _Ref19013357 \h </w:instrText>
      </w:r>
      <w:r w:rsidR="00B1799D">
        <w:fldChar w:fldCharType="separate"/>
      </w:r>
      <w:r w:rsidR="00822ADA">
        <w:t xml:space="preserve">Table </w:t>
      </w:r>
      <w:r w:rsidR="00822ADA">
        <w:rPr>
          <w:noProof/>
        </w:rPr>
        <w:t>V</w:t>
      </w:r>
      <w:r w:rsidR="00822ADA">
        <w:noBreakHyphen/>
      </w:r>
      <w:r w:rsidR="00822ADA">
        <w:rPr>
          <w:noProof/>
        </w:rPr>
        <w:t>2</w:t>
      </w:r>
      <w:r w:rsidR="00B1799D">
        <w:fldChar w:fldCharType="end"/>
      </w:r>
      <w:r w:rsidR="00E23C1F">
        <w:t>, below</w:t>
      </w:r>
      <w:r w:rsidR="00F14CE0">
        <w:t>.</w:t>
      </w:r>
    </w:p>
    <w:p w14:paraId="11A00549" w14:textId="1477C645" w:rsidR="0054636D" w:rsidRDefault="0054636D" w:rsidP="0054636D">
      <w:pPr>
        <w:pStyle w:val="Caption"/>
        <w:keepNext/>
        <w:jc w:val="center"/>
      </w:pPr>
      <w:bookmarkStart w:id="13" w:name="_Ref19013357"/>
      <w:r>
        <w:t xml:space="preserve">Table </w:t>
      </w:r>
      <w:r w:rsidR="00140899">
        <w:fldChar w:fldCharType="begin"/>
      </w:r>
      <w:r w:rsidR="00140899">
        <w:instrText xml:space="preserve"> STYLEREF 1 \s </w:instrText>
      </w:r>
      <w:r w:rsidR="00140899">
        <w:fldChar w:fldCharType="separate"/>
      </w:r>
      <w:r w:rsidR="00822ADA">
        <w:rPr>
          <w:noProof/>
        </w:rPr>
        <w:t>V</w:t>
      </w:r>
      <w:r w:rsidR="00140899">
        <w:fldChar w:fldCharType="end"/>
      </w:r>
      <w:r w:rsidR="00140899">
        <w:noBreakHyphen/>
      </w:r>
      <w:r w:rsidR="00140899">
        <w:fldChar w:fldCharType="begin"/>
      </w:r>
      <w:r w:rsidR="00140899">
        <w:instrText xml:space="preserve"> SEQ Table \* ARABIC \s 1 </w:instrText>
      </w:r>
      <w:r w:rsidR="00140899">
        <w:fldChar w:fldCharType="separate"/>
      </w:r>
      <w:r w:rsidR="00822ADA">
        <w:rPr>
          <w:noProof/>
        </w:rPr>
        <w:t>2</w:t>
      </w:r>
      <w:r w:rsidR="00140899">
        <w:fldChar w:fldCharType="end"/>
      </w:r>
      <w:bookmarkEnd w:id="13"/>
      <w:r>
        <w:t>: Recommended Code Length</w:t>
      </w:r>
    </w:p>
    <w:tbl>
      <w:tblPr>
        <w:tblStyle w:val="TableGrid"/>
        <w:tblW w:w="0" w:type="auto"/>
        <w:jc w:val="center"/>
        <w:tblLook w:val="04A0" w:firstRow="1" w:lastRow="0" w:firstColumn="1" w:lastColumn="0" w:noHBand="0" w:noVBand="1"/>
      </w:tblPr>
      <w:tblGrid>
        <w:gridCol w:w="1196"/>
        <w:gridCol w:w="1342"/>
        <w:gridCol w:w="983"/>
        <w:gridCol w:w="1583"/>
        <w:gridCol w:w="1530"/>
      </w:tblGrid>
      <w:tr w:rsidR="000C3DDE" w14:paraId="0B71F769" w14:textId="77777777" w:rsidTr="000C3DDE">
        <w:trPr>
          <w:jc w:val="center"/>
        </w:trPr>
        <w:tc>
          <w:tcPr>
            <w:tcW w:w="1196" w:type="dxa"/>
          </w:tcPr>
          <w:p w14:paraId="42F77B24" w14:textId="77777777" w:rsidR="000C3DDE" w:rsidRDefault="000C3DDE" w:rsidP="00B45DBF">
            <w:r>
              <w:t>RF Band</w:t>
            </w:r>
          </w:p>
        </w:tc>
        <w:tc>
          <w:tcPr>
            <w:tcW w:w="1342" w:type="dxa"/>
          </w:tcPr>
          <w:p w14:paraId="2B3BE1B5" w14:textId="77777777" w:rsidR="000C3DDE" w:rsidRDefault="000C3DDE" w:rsidP="00B45DBF">
            <w:r>
              <w:t>Chip Rate</w:t>
            </w:r>
          </w:p>
        </w:tc>
        <w:tc>
          <w:tcPr>
            <w:tcW w:w="983" w:type="dxa"/>
          </w:tcPr>
          <w:p w14:paraId="334E9720" w14:textId="77777777" w:rsidR="000C3DDE" w:rsidRDefault="000C3DDE" w:rsidP="00B45DBF">
            <w:r>
              <w:t>N Bits</w:t>
            </w:r>
          </w:p>
        </w:tc>
        <w:tc>
          <w:tcPr>
            <w:tcW w:w="1583" w:type="dxa"/>
          </w:tcPr>
          <w:p w14:paraId="69086D35" w14:textId="77777777" w:rsidR="000C3DDE" w:rsidRDefault="000C3DDE" w:rsidP="00B45DBF">
            <w:r>
              <w:t>Code Length</w:t>
            </w:r>
          </w:p>
        </w:tc>
        <w:tc>
          <w:tcPr>
            <w:tcW w:w="1530" w:type="dxa"/>
          </w:tcPr>
          <w:p w14:paraId="03526825" w14:textId="77777777" w:rsidR="000C3DDE" w:rsidRDefault="000C3DDE" w:rsidP="00B45DBF">
            <w:r>
              <w:t>Code Period</w:t>
            </w:r>
          </w:p>
        </w:tc>
      </w:tr>
      <w:tr w:rsidR="000C3DDE" w14:paraId="285BFA9C" w14:textId="77777777" w:rsidTr="000C3DDE">
        <w:trPr>
          <w:jc w:val="center"/>
        </w:trPr>
        <w:tc>
          <w:tcPr>
            <w:tcW w:w="1196" w:type="dxa"/>
          </w:tcPr>
          <w:p w14:paraId="2E2D31D1" w14:textId="77777777" w:rsidR="000C3DDE" w:rsidRDefault="000C3DDE" w:rsidP="00B45DBF">
            <w:r>
              <w:t>X-Band</w:t>
            </w:r>
          </w:p>
        </w:tc>
        <w:tc>
          <w:tcPr>
            <w:tcW w:w="1342" w:type="dxa"/>
          </w:tcPr>
          <w:p w14:paraId="16DCF204" w14:textId="77777777" w:rsidR="000C3DDE" w:rsidRDefault="000C3DDE" w:rsidP="00B45DBF">
            <w:r>
              <w:t xml:space="preserve">7.2 </w:t>
            </w:r>
            <w:proofErr w:type="spellStart"/>
            <w:r>
              <w:t>Mcps</w:t>
            </w:r>
            <w:proofErr w:type="spellEnd"/>
          </w:p>
        </w:tc>
        <w:tc>
          <w:tcPr>
            <w:tcW w:w="983" w:type="dxa"/>
          </w:tcPr>
          <w:p w14:paraId="353D388A" w14:textId="77777777" w:rsidR="000C3DDE" w:rsidRDefault="000C3DDE" w:rsidP="00B45DBF">
            <w:r>
              <w:t>13 bits</w:t>
            </w:r>
          </w:p>
        </w:tc>
        <w:tc>
          <w:tcPr>
            <w:tcW w:w="1583" w:type="dxa"/>
          </w:tcPr>
          <w:p w14:paraId="08AEE75B" w14:textId="77777777" w:rsidR="000C3DDE" w:rsidRDefault="000C3DDE" w:rsidP="00B45DBF">
            <w:r>
              <w:t>8191 chips</w:t>
            </w:r>
          </w:p>
        </w:tc>
        <w:tc>
          <w:tcPr>
            <w:tcW w:w="1530" w:type="dxa"/>
          </w:tcPr>
          <w:p w14:paraId="38EE4864" w14:textId="77777777" w:rsidR="000C3DDE" w:rsidRDefault="000C3DDE" w:rsidP="00B45DBF">
            <w:r>
              <w:t xml:space="preserve">1.14 </w:t>
            </w:r>
            <w:proofErr w:type="spellStart"/>
            <w:r>
              <w:t>ms</w:t>
            </w:r>
            <w:proofErr w:type="spellEnd"/>
          </w:p>
        </w:tc>
      </w:tr>
      <w:tr w:rsidR="000C3DDE" w14:paraId="22B19BB2" w14:textId="77777777" w:rsidTr="000C3DDE">
        <w:trPr>
          <w:jc w:val="center"/>
        </w:trPr>
        <w:tc>
          <w:tcPr>
            <w:tcW w:w="1196" w:type="dxa"/>
          </w:tcPr>
          <w:p w14:paraId="6BA9FF65" w14:textId="77777777" w:rsidR="000C3DDE" w:rsidRDefault="000C3DDE" w:rsidP="00B45DBF">
            <w:r>
              <w:t>Ka-Band</w:t>
            </w:r>
          </w:p>
        </w:tc>
        <w:tc>
          <w:tcPr>
            <w:tcW w:w="1342" w:type="dxa"/>
          </w:tcPr>
          <w:p w14:paraId="73B7C5E4" w14:textId="77777777" w:rsidR="000C3DDE" w:rsidRDefault="000C3DDE" w:rsidP="00B45DBF">
            <w:r>
              <w:t>2</w:t>
            </w:r>
            <w:r w:rsidR="008430BA">
              <w:t>8</w:t>
            </w:r>
            <w:r>
              <w:t>.</w:t>
            </w:r>
            <w:r w:rsidR="008430BA">
              <w:t>8</w:t>
            </w:r>
            <w:r>
              <w:t xml:space="preserve"> </w:t>
            </w:r>
            <w:proofErr w:type="spellStart"/>
            <w:r>
              <w:t>Mcps</w:t>
            </w:r>
            <w:proofErr w:type="spellEnd"/>
          </w:p>
        </w:tc>
        <w:tc>
          <w:tcPr>
            <w:tcW w:w="983" w:type="dxa"/>
          </w:tcPr>
          <w:p w14:paraId="6C2FB3F0" w14:textId="77777777" w:rsidR="000C3DDE" w:rsidRDefault="000C3DDE" w:rsidP="00B45DBF">
            <w:r>
              <w:t>15 bits</w:t>
            </w:r>
          </w:p>
        </w:tc>
        <w:tc>
          <w:tcPr>
            <w:tcW w:w="1583" w:type="dxa"/>
          </w:tcPr>
          <w:p w14:paraId="7D16DE9E" w14:textId="77777777" w:rsidR="000C3DDE" w:rsidRDefault="000C3DDE" w:rsidP="00B45DBF">
            <w:r>
              <w:t>32767 chips</w:t>
            </w:r>
          </w:p>
        </w:tc>
        <w:tc>
          <w:tcPr>
            <w:tcW w:w="1530" w:type="dxa"/>
          </w:tcPr>
          <w:p w14:paraId="71674AE8" w14:textId="77777777" w:rsidR="000C3DDE" w:rsidRDefault="000C3DDE" w:rsidP="00B45DBF">
            <w:r>
              <w:t>1.</w:t>
            </w:r>
            <w:r w:rsidR="008430BA">
              <w:t>14</w:t>
            </w:r>
            <w:r>
              <w:t xml:space="preserve"> </w:t>
            </w:r>
            <w:proofErr w:type="spellStart"/>
            <w:r>
              <w:t>ms</w:t>
            </w:r>
            <w:proofErr w:type="spellEnd"/>
          </w:p>
        </w:tc>
      </w:tr>
    </w:tbl>
    <w:p w14:paraId="12AEC76B" w14:textId="77777777" w:rsidR="000C3DDE" w:rsidRPr="004F4151" w:rsidRDefault="000C3DDE" w:rsidP="004F4151"/>
    <w:p w14:paraId="56251FD9" w14:textId="35E2D9B8" w:rsidR="00F14CE0" w:rsidRDefault="000C3DDE" w:rsidP="00BA7B6B">
      <w:pPr>
        <w:jc w:val="both"/>
      </w:pPr>
      <w:r>
        <w:t>Finally, with the number of bits known</w:t>
      </w:r>
      <w:r w:rsidR="004E0B06">
        <w:t>,</w:t>
      </w:r>
      <w:r>
        <w:t xml:space="preserve"> the polynomial pair for the Gold Code can be selected. This process is somewhat arbitrary since there are many combinations with </w:t>
      </w:r>
      <w:r w:rsidR="00F14CE0">
        <w:t>the same</w:t>
      </w:r>
      <w:r>
        <w:t xml:space="preserve"> performance</w:t>
      </w:r>
      <w:r w:rsidR="00F14CE0">
        <w:t xml:space="preserve">, but </w:t>
      </w:r>
      <w:r w:rsidR="004E0B06">
        <w:t xml:space="preserve">all spacecraft need to use the same polynomials to </w:t>
      </w:r>
      <w:r w:rsidR="00E23C1F">
        <w:t xml:space="preserve">prevent </w:t>
      </w:r>
      <w:r w:rsidR="004E0B06">
        <w:t xml:space="preserve">interference. </w:t>
      </w:r>
      <w:r w:rsidR="0054636D">
        <w:t xml:space="preserve">The recommended polynomials are shown in </w:t>
      </w:r>
      <w:r w:rsidR="00B1799D">
        <w:fldChar w:fldCharType="begin"/>
      </w:r>
      <w:r w:rsidR="00B1799D">
        <w:instrText xml:space="preserve"> REF _Ref19013364 \h </w:instrText>
      </w:r>
      <w:r w:rsidR="00B1799D">
        <w:fldChar w:fldCharType="separate"/>
      </w:r>
      <w:r w:rsidR="00822ADA">
        <w:t xml:space="preserve">Table </w:t>
      </w:r>
      <w:r w:rsidR="00822ADA">
        <w:rPr>
          <w:noProof/>
        </w:rPr>
        <w:t>V</w:t>
      </w:r>
      <w:r w:rsidR="00822ADA">
        <w:noBreakHyphen/>
      </w:r>
      <w:r w:rsidR="00822ADA">
        <w:rPr>
          <w:noProof/>
        </w:rPr>
        <w:t>3</w:t>
      </w:r>
      <w:r w:rsidR="00B1799D">
        <w:fldChar w:fldCharType="end"/>
      </w:r>
      <w:r w:rsidR="0054636D">
        <w:t xml:space="preserve">, below. </w:t>
      </w:r>
      <w:r w:rsidR="004E0B06">
        <w:t xml:space="preserve">The initial </w:t>
      </w:r>
      <w:r w:rsidR="00E23C1F">
        <w:t xml:space="preserve">LFSR </w:t>
      </w:r>
      <w:r w:rsidR="004E0B06">
        <w:t>seeds</w:t>
      </w:r>
      <w:r w:rsidR="00B45DBF">
        <w:t xml:space="preserve"> </w:t>
      </w:r>
      <w:r w:rsidR="004E0B06">
        <w:t xml:space="preserve">require </w:t>
      </w:r>
      <w:r w:rsidR="00E23C1F">
        <w:t xml:space="preserve">inter-agency </w:t>
      </w:r>
      <w:r w:rsidR="004E0B06">
        <w:t xml:space="preserve">coordination </w:t>
      </w:r>
      <w:r w:rsidR="00B45DBF">
        <w:t xml:space="preserve">for spacecraft that transmit on the same </w:t>
      </w:r>
      <w:r w:rsidR="00B45DBF">
        <w:lastRenderedPageBreak/>
        <w:t xml:space="preserve">center frequency and might fall within the same antenna beam, in order to avoid </w:t>
      </w:r>
      <w:r w:rsidR="008D38AC">
        <w:t xml:space="preserve">potential </w:t>
      </w:r>
      <w:r w:rsidR="00B45DBF">
        <w:t>interference</w:t>
      </w:r>
      <w:r w:rsidR="004E0B06">
        <w:t xml:space="preserve">. </w:t>
      </w:r>
    </w:p>
    <w:p w14:paraId="6943A8B6" w14:textId="4472EEE9" w:rsidR="0054636D" w:rsidRDefault="0054636D" w:rsidP="0054636D">
      <w:pPr>
        <w:pStyle w:val="Caption"/>
        <w:keepNext/>
        <w:jc w:val="center"/>
      </w:pPr>
      <w:bookmarkStart w:id="14" w:name="_Ref19013364"/>
      <w:r>
        <w:t xml:space="preserve">Table </w:t>
      </w:r>
      <w:r w:rsidR="00140899">
        <w:fldChar w:fldCharType="begin"/>
      </w:r>
      <w:r w:rsidR="00140899">
        <w:instrText xml:space="preserve"> STYLEREF 1 \s </w:instrText>
      </w:r>
      <w:r w:rsidR="00140899">
        <w:fldChar w:fldCharType="separate"/>
      </w:r>
      <w:r w:rsidR="00822ADA">
        <w:rPr>
          <w:noProof/>
        </w:rPr>
        <w:t>V</w:t>
      </w:r>
      <w:r w:rsidR="00140899">
        <w:fldChar w:fldCharType="end"/>
      </w:r>
      <w:r w:rsidR="00140899">
        <w:noBreakHyphen/>
      </w:r>
      <w:r w:rsidR="00140899">
        <w:fldChar w:fldCharType="begin"/>
      </w:r>
      <w:r w:rsidR="00140899">
        <w:instrText xml:space="preserve"> SEQ Table \* ARABIC \s 1 </w:instrText>
      </w:r>
      <w:r w:rsidR="00140899">
        <w:fldChar w:fldCharType="separate"/>
      </w:r>
      <w:r w:rsidR="00822ADA">
        <w:rPr>
          <w:noProof/>
        </w:rPr>
        <w:t>3</w:t>
      </w:r>
      <w:r w:rsidR="00140899">
        <w:fldChar w:fldCharType="end"/>
      </w:r>
      <w:bookmarkEnd w:id="14"/>
      <w:r>
        <w:t>: Recommended Gold Code Polynomials</w:t>
      </w:r>
    </w:p>
    <w:tbl>
      <w:tblPr>
        <w:tblStyle w:val="TableGrid"/>
        <w:tblW w:w="7857" w:type="dxa"/>
        <w:jc w:val="center"/>
        <w:tblLook w:val="04A0" w:firstRow="1" w:lastRow="0" w:firstColumn="1" w:lastColumn="0" w:noHBand="0" w:noVBand="1"/>
      </w:tblPr>
      <w:tblGrid>
        <w:gridCol w:w="1203"/>
        <w:gridCol w:w="2885"/>
        <w:gridCol w:w="3769"/>
      </w:tblGrid>
      <w:tr w:rsidR="00F14CE0" w14:paraId="612694CE" w14:textId="77777777" w:rsidTr="004E0B06">
        <w:trPr>
          <w:jc w:val="center"/>
        </w:trPr>
        <w:tc>
          <w:tcPr>
            <w:tcW w:w="1203" w:type="dxa"/>
          </w:tcPr>
          <w:p w14:paraId="63AC48FF" w14:textId="77777777" w:rsidR="00F14CE0" w:rsidRDefault="00F14CE0" w:rsidP="00272061">
            <w:r>
              <w:t>RF Band</w:t>
            </w:r>
          </w:p>
        </w:tc>
        <w:tc>
          <w:tcPr>
            <w:tcW w:w="2885" w:type="dxa"/>
          </w:tcPr>
          <w:p w14:paraId="63795AA4" w14:textId="77777777" w:rsidR="00F14CE0" w:rsidRDefault="00F14CE0" w:rsidP="00272061">
            <w:r>
              <w:t>1</w:t>
            </w:r>
            <w:r w:rsidRPr="00F14CE0">
              <w:rPr>
                <w:vertAlign w:val="superscript"/>
              </w:rPr>
              <w:t>st</w:t>
            </w:r>
            <w:r>
              <w:t xml:space="preserve"> Polynomial</w:t>
            </w:r>
          </w:p>
        </w:tc>
        <w:tc>
          <w:tcPr>
            <w:tcW w:w="3769" w:type="dxa"/>
          </w:tcPr>
          <w:p w14:paraId="41973705" w14:textId="77777777" w:rsidR="00F14CE0" w:rsidRDefault="00F14CE0" w:rsidP="00272061">
            <w:r>
              <w:t>2</w:t>
            </w:r>
            <w:r w:rsidRPr="00F14CE0">
              <w:rPr>
                <w:vertAlign w:val="superscript"/>
              </w:rPr>
              <w:t>nd</w:t>
            </w:r>
            <w:r>
              <w:t xml:space="preserve"> Polynomial</w:t>
            </w:r>
          </w:p>
        </w:tc>
      </w:tr>
      <w:tr w:rsidR="00F14CE0" w14:paraId="2CE4F298" w14:textId="77777777" w:rsidTr="004E0B06">
        <w:trPr>
          <w:jc w:val="center"/>
        </w:trPr>
        <w:tc>
          <w:tcPr>
            <w:tcW w:w="1203" w:type="dxa"/>
          </w:tcPr>
          <w:p w14:paraId="20278272" w14:textId="77777777" w:rsidR="00F14CE0" w:rsidRDefault="00F14CE0" w:rsidP="00F14CE0">
            <w:r>
              <w:t>X-Band</w:t>
            </w:r>
          </w:p>
        </w:tc>
        <w:tc>
          <w:tcPr>
            <w:tcW w:w="2885" w:type="dxa"/>
          </w:tcPr>
          <w:p w14:paraId="26C42090" w14:textId="77777777" w:rsidR="00F14CE0" w:rsidRPr="004E0B06" w:rsidRDefault="00F14CE0" w:rsidP="00F14CE0">
            <m:oMathPara>
              <m:oMathParaPr>
                <m:jc m:val="left"/>
              </m:oMathParaPr>
              <m:oMath>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13</m:t>
                    </m:r>
                  </m:sup>
                </m:sSup>
              </m:oMath>
            </m:oMathPara>
          </w:p>
        </w:tc>
        <w:tc>
          <w:tcPr>
            <w:tcW w:w="3769" w:type="dxa"/>
          </w:tcPr>
          <w:p w14:paraId="4D220349" w14:textId="77777777" w:rsidR="00F14CE0" w:rsidRPr="004E0B06" w:rsidRDefault="00F14CE0" w:rsidP="00F14CE0">
            <m:oMathPara>
              <m:oMathParaPr>
                <m:jc m:val="left"/>
              </m:oMathParaPr>
              <m:oMath>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13</m:t>
                    </m:r>
                  </m:sup>
                </m:sSup>
              </m:oMath>
            </m:oMathPara>
          </w:p>
        </w:tc>
      </w:tr>
      <w:tr w:rsidR="00F14CE0" w14:paraId="4BDDCDAD" w14:textId="77777777" w:rsidTr="004E0B06">
        <w:trPr>
          <w:jc w:val="center"/>
        </w:trPr>
        <w:tc>
          <w:tcPr>
            <w:tcW w:w="1203" w:type="dxa"/>
          </w:tcPr>
          <w:p w14:paraId="663B7A59" w14:textId="77777777" w:rsidR="00F14CE0" w:rsidRDefault="00F14CE0" w:rsidP="00F14CE0">
            <w:r>
              <w:t>Ka-Band</w:t>
            </w:r>
          </w:p>
        </w:tc>
        <w:tc>
          <w:tcPr>
            <w:tcW w:w="2885" w:type="dxa"/>
          </w:tcPr>
          <w:p w14:paraId="12D18CF7" w14:textId="77777777" w:rsidR="00F14CE0" w:rsidRPr="004E0B06" w:rsidRDefault="00F14CE0" w:rsidP="00F14CE0">
            <m:oMathPara>
              <m:oMathParaPr>
                <m:jc m:val="left"/>
              </m:oMathParaPr>
              <m:oMath>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14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15</m:t>
                    </m:r>
                  </m:sup>
                </m:sSup>
              </m:oMath>
            </m:oMathPara>
          </w:p>
        </w:tc>
        <w:tc>
          <w:tcPr>
            <w:tcW w:w="3769" w:type="dxa"/>
          </w:tcPr>
          <w:p w14:paraId="0C199109" w14:textId="77777777" w:rsidR="00F14CE0" w:rsidRPr="004E0B06" w:rsidRDefault="00F14CE0" w:rsidP="00F14CE0">
            <m:oMathPara>
              <m:oMathParaPr>
                <m:jc m:val="left"/>
              </m:oMathParaPr>
              <m:oMath>
                <m:r>
                  <w:rPr>
                    <w:rFonts w:ascii="Cambria Math" w:hAnsi="Cambria Math"/>
                  </w:rPr>
                  <m:t>1+</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14</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15</m:t>
                    </m:r>
                  </m:sup>
                </m:sSup>
              </m:oMath>
            </m:oMathPara>
          </w:p>
        </w:tc>
      </w:tr>
    </w:tbl>
    <w:p w14:paraId="172843A9" w14:textId="77777777" w:rsidR="00F14CE0" w:rsidRDefault="00F14CE0" w:rsidP="00272061"/>
    <w:p w14:paraId="7EB86DC0" w14:textId="77777777" w:rsidR="004E0B06" w:rsidRDefault="004E0B06" w:rsidP="00BA7B6B">
      <w:pPr>
        <w:jc w:val="both"/>
      </w:pPr>
      <w:r>
        <w:t>These recommended specifications are designed to provide the best DDOR performance. Deviations from the recommended chip rate, roll-off factor, and code length may result in poorer performance, but may be acceptable based on a mission’s needs. Deviations from the recommended polynomial pairs may result in interference with other spacecraft and will require advanced coordination between agencies.</w:t>
      </w:r>
    </w:p>
    <w:p w14:paraId="04576A45" w14:textId="77777777" w:rsidR="0054636D" w:rsidRDefault="0054636D" w:rsidP="00BA7B6B">
      <w:pPr>
        <w:jc w:val="both"/>
      </w:pPr>
    </w:p>
    <w:p w14:paraId="289494F0" w14:textId="77777777" w:rsidR="0054636D" w:rsidRDefault="001549D1" w:rsidP="00BA7B6B">
      <w:pPr>
        <w:jc w:val="both"/>
      </w:pPr>
      <w:r>
        <w:t>For cross-supports between ground stations, t</w:t>
      </w:r>
      <w:r w:rsidR="0054636D">
        <w:t>he ground station</w:t>
      </w:r>
      <w:r w:rsidR="008D38AC">
        <w:t>s</w:t>
      </w:r>
      <w:r w:rsidR="0054636D">
        <w:t xml:space="preserve"> </w:t>
      </w:r>
      <w:r w:rsidR="008D38AC">
        <w:t>must</w:t>
      </w:r>
      <w:r w:rsidR="0054636D">
        <w:t xml:space="preserve"> be capable o</w:t>
      </w:r>
      <w:r w:rsidR="008D38AC">
        <w:t>f</w:t>
      </w:r>
      <w:r w:rsidR="0054636D">
        <w:t xml:space="preserve"> recording the entire bandwidth (8 MHz for X-band and 32 MHz for Ka-band)</w:t>
      </w:r>
      <w:r w:rsidR="008D38AC">
        <w:t xml:space="preserve"> of each frequency channel containing a spacecraft PN signal, just as is now done for the quasar signal</w:t>
      </w:r>
      <w:r w:rsidR="0054636D">
        <w:t xml:space="preserve">. </w:t>
      </w:r>
      <w:r w:rsidR="008D38AC">
        <w:t xml:space="preserve"> This change to the spacecraft signal improves DDOR performance.  However, t</w:t>
      </w:r>
      <w:r w:rsidR="0054636D">
        <w:t xml:space="preserve">he </w:t>
      </w:r>
      <w:r w:rsidR="008D38AC">
        <w:t>R</w:t>
      </w:r>
      <w:r w:rsidR="0054636D">
        <w:t xml:space="preserve">aw </w:t>
      </w:r>
      <w:r w:rsidR="008D38AC">
        <w:t>D</w:t>
      </w:r>
      <w:r w:rsidR="0054636D">
        <w:t xml:space="preserve">ata </w:t>
      </w:r>
      <w:r w:rsidR="008D38AC">
        <w:t>Exchange Format (CCSDS 506.1-B-1) and the Recommended Practice for DDOR Operations (CCSDS 506.0-M-2) do not change.</w:t>
      </w:r>
    </w:p>
    <w:p w14:paraId="672273AE" w14:textId="77777777" w:rsidR="0054636D" w:rsidRPr="00272061" w:rsidRDefault="0054636D" w:rsidP="00272061"/>
    <w:p w14:paraId="2FBCD8C4" w14:textId="77777777" w:rsidR="0054636D" w:rsidRDefault="0054636D" w:rsidP="0054636D">
      <w:pPr>
        <w:pStyle w:val="Heading1"/>
        <w:numPr>
          <w:ilvl w:val="0"/>
          <w:numId w:val="15"/>
        </w:numPr>
        <w:jc w:val="left"/>
      </w:pPr>
      <w:r>
        <w:t>Summary</w:t>
      </w:r>
    </w:p>
    <w:p w14:paraId="7AD4A906" w14:textId="77777777" w:rsidR="0054636D" w:rsidRDefault="0054636D"/>
    <w:p w14:paraId="4B653281" w14:textId="1F8F9E66" w:rsidR="00740B05" w:rsidRDefault="0054636D" w:rsidP="00BA7B6B">
      <w:pPr>
        <w:jc w:val="both"/>
      </w:pPr>
      <w:r>
        <w:t xml:space="preserve">Instrumental dispersive phase is </w:t>
      </w:r>
      <w:r w:rsidR="000A32E0">
        <w:t xml:space="preserve">currently </w:t>
      </w:r>
      <w:r>
        <w:t xml:space="preserve">the leading error term in the </w:t>
      </w:r>
      <w:r w:rsidR="000A32E0">
        <w:t xml:space="preserve">X-band </w:t>
      </w:r>
      <w:r>
        <w:t>DDOR error budget</w:t>
      </w:r>
      <w:r w:rsidR="000A32E0">
        <w:t xml:space="preserve"> and a moderate error source in the Ka-band DDOR error budget</w:t>
      </w:r>
      <w:r>
        <w:t xml:space="preserve">, but by adding PN spreading to the DOR </w:t>
      </w:r>
      <w:r w:rsidR="00007D92">
        <w:t>signals</w:t>
      </w:r>
      <w:r>
        <w:t xml:space="preserve"> this error </w:t>
      </w:r>
      <w:r w:rsidR="000A32E0">
        <w:t xml:space="preserve">term </w:t>
      </w:r>
      <w:r>
        <w:t>can be reduced b</w:t>
      </w:r>
      <w:r w:rsidR="00E8419C">
        <w:t>y</w:t>
      </w:r>
      <w:r>
        <w:t xml:space="preserve"> 90%. A new recommended standard is needed to define and standardize these PN codes between agencies. Based on the technical background previously </w:t>
      </w:r>
      <w:r w:rsidR="008D38AC">
        <w:t>presented</w:t>
      </w:r>
      <w:r>
        <w:t>, a recommended standard has been d</w:t>
      </w:r>
      <w:r w:rsidR="008D38AC">
        <w:t>rafted</w:t>
      </w:r>
      <w:r>
        <w:t xml:space="preserve"> and </w:t>
      </w:r>
      <w:r w:rsidR="008D38AC">
        <w:t>the</w:t>
      </w:r>
      <w:r>
        <w:t xml:space="preserve"> proposed recommendation is attached below</w:t>
      </w:r>
      <w:r w:rsidR="00B45DBF">
        <w:t xml:space="preserve"> in Appendix A.</w:t>
      </w:r>
    </w:p>
    <w:p w14:paraId="10909B2E" w14:textId="0ADE5C4D" w:rsidR="004879B2" w:rsidRDefault="004879B2" w:rsidP="00BA7B6B">
      <w:pPr>
        <w:jc w:val="both"/>
      </w:pPr>
    </w:p>
    <w:p w14:paraId="0F87ACF9" w14:textId="63038C5E" w:rsidR="005F6683" w:rsidRDefault="005F6683" w:rsidP="00BA7B6B">
      <w:pPr>
        <w:jc w:val="both"/>
      </w:pPr>
    </w:p>
    <w:p w14:paraId="1A2CF008" w14:textId="49011C60" w:rsidR="005F6683" w:rsidRDefault="005F6683" w:rsidP="00BA7B6B">
      <w:pPr>
        <w:jc w:val="both"/>
      </w:pPr>
    </w:p>
    <w:p w14:paraId="4AAA74ED" w14:textId="77777777" w:rsidR="005F6683" w:rsidRDefault="005F6683" w:rsidP="00BA7B6B">
      <w:pPr>
        <w:jc w:val="both"/>
      </w:pPr>
    </w:p>
    <w:p w14:paraId="5F99E63B" w14:textId="77777777" w:rsidR="00423BA9" w:rsidRDefault="00423BA9" w:rsidP="004879B2"/>
    <w:p w14:paraId="729D3534" w14:textId="77777777" w:rsidR="00423BA9" w:rsidRDefault="00423BA9" w:rsidP="004879B2"/>
    <w:p w14:paraId="1DD1A32E" w14:textId="77777777" w:rsidR="00423BA9" w:rsidRDefault="00423BA9" w:rsidP="004879B2"/>
    <w:p w14:paraId="25CC14F3" w14:textId="77777777" w:rsidR="00423BA9" w:rsidRDefault="00423BA9" w:rsidP="004879B2"/>
    <w:p w14:paraId="0A6E995E" w14:textId="77777777" w:rsidR="00423BA9" w:rsidRDefault="00423BA9" w:rsidP="004879B2"/>
    <w:p w14:paraId="6B645E99" w14:textId="77777777" w:rsidR="00423BA9" w:rsidRDefault="00423BA9" w:rsidP="004879B2"/>
    <w:p w14:paraId="576F10CD" w14:textId="77777777" w:rsidR="00423BA9" w:rsidRDefault="00423BA9" w:rsidP="004879B2">
      <w:bookmarkStart w:id="15" w:name="_GoBack"/>
      <w:bookmarkEnd w:id="15"/>
    </w:p>
    <w:p w14:paraId="0718032D" w14:textId="77777777" w:rsidR="00423BA9" w:rsidRDefault="00423BA9" w:rsidP="004879B2"/>
    <w:p w14:paraId="5F331FE1" w14:textId="77777777" w:rsidR="00423BA9" w:rsidRDefault="00423BA9" w:rsidP="004879B2"/>
    <w:p w14:paraId="068AF60C" w14:textId="77777777" w:rsidR="00423BA9" w:rsidRDefault="00423BA9" w:rsidP="004879B2"/>
    <w:p w14:paraId="5CA4F9A9" w14:textId="77777777" w:rsidR="00423BA9" w:rsidRDefault="00423BA9" w:rsidP="004879B2"/>
    <w:p w14:paraId="169DDAFA" w14:textId="400AB20B" w:rsidR="004879B2" w:rsidRDefault="004879B2" w:rsidP="004879B2">
      <w:r>
        <w:t>The research was carried out at the Jet Propulsion Laboratory, California Institute of Technology, under a contract with the National Aeronautics and Space Administration.</w:t>
      </w:r>
    </w:p>
    <w:p w14:paraId="40E66331" w14:textId="77777777" w:rsidR="004879B2" w:rsidRDefault="004879B2" w:rsidP="004879B2">
      <w:pPr>
        <w:rPr>
          <w:sz w:val="23"/>
          <w:szCs w:val="20"/>
        </w:rPr>
      </w:pPr>
    </w:p>
    <w:p w14:paraId="61781562" w14:textId="77777777" w:rsidR="004879B2" w:rsidRDefault="004879B2" w:rsidP="004879B2">
      <w:r>
        <w:t xml:space="preserve">© 2019. California Institute of Technology. Government sponsorship acknowledged. </w:t>
      </w:r>
    </w:p>
    <w:p w14:paraId="77F7CBF1" w14:textId="18BC72E6" w:rsidR="004879B2" w:rsidRDefault="004879B2" w:rsidP="00BA7B6B">
      <w:pPr>
        <w:jc w:val="both"/>
        <w:sectPr w:rsidR="004879B2" w:rsidSect="005B2187">
          <w:headerReference w:type="default" r:id="rId18"/>
          <w:footerReference w:type="default" r:id="rId19"/>
          <w:headerReference w:type="first" r:id="rId20"/>
          <w:pgSz w:w="11906" w:h="16838"/>
          <w:pgMar w:top="1440" w:right="1800" w:bottom="1440" w:left="1800" w:header="708" w:footer="708" w:gutter="0"/>
          <w:cols w:space="708"/>
          <w:docGrid w:linePitch="360"/>
        </w:sectPr>
      </w:pPr>
    </w:p>
    <w:p w14:paraId="0437A574" w14:textId="77777777" w:rsidR="0009677B" w:rsidRDefault="0009677B" w:rsidP="0009677B">
      <w:pPr>
        <w:jc w:val="center"/>
        <w:rPr>
          <w:b/>
          <w:bCs/>
        </w:rPr>
      </w:pPr>
    </w:p>
    <w:p w14:paraId="68BACF36" w14:textId="77777777" w:rsidR="0009677B" w:rsidRDefault="0009677B" w:rsidP="0009677B">
      <w:pPr>
        <w:jc w:val="center"/>
        <w:rPr>
          <w:b/>
          <w:bCs/>
        </w:rPr>
      </w:pPr>
    </w:p>
    <w:p w14:paraId="25FF1728" w14:textId="77777777" w:rsidR="0009677B" w:rsidRDefault="0009677B" w:rsidP="0009677B">
      <w:pPr>
        <w:jc w:val="center"/>
        <w:rPr>
          <w:b/>
          <w:bCs/>
        </w:rPr>
      </w:pPr>
    </w:p>
    <w:p w14:paraId="0E841DFB" w14:textId="77777777" w:rsidR="0009677B" w:rsidRDefault="0009677B" w:rsidP="0009677B">
      <w:pPr>
        <w:jc w:val="center"/>
        <w:rPr>
          <w:b/>
          <w:bCs/>
        </w:rPr>
      </w:pPr>
    </w:p>
    <w:p w14:paraId="082026AC" w14:textId="77777777" w:rsidR="0009677B" w:rsidRDefault="0009677B" w:rsidP="0009677B">
      <w:pPr>
        <w:jc w:val="center"/>
        <w:rPr>
          <w:b/>
          <w:bCs/>
        </w:rPr>
      </w:pPr>
    </w:p>
    <w:p w14:paraId="24B58251" w14:textId="77777777" w:rsidR="0009677B" w:rsidRDefault="0009677B" w:rsidP="0009677B">
      <w:pPr>
        <w:jc w:val="center"/>
        <w:rPr>
          <w:b/>
          <w:bCs/>
        </w:rPr>
      </w:pPr>
    </w:p>
    <w:p w14:paraId="796CC66D" w14:textId="77777777" w:rsidR="0009677B" w:rsidRDefault="0009677B" w:rsidP="0009677B">
      <w:pPr>
        <w:jc w:val="center"/>
        <w:rPr>
          <w:b/>
          <w:bCs/>
        </w:rPr>
      </w:pPr>
    </w:p>
    <w:p w14:paraId="2B3281D0" w14:textId="77777777" w:rsidR="0009677B" w:rsidRDefault="0009677B" w:rsidP="0009677B">
      <w:pPr>
        <w:jc w:val="center"/>
        <w:rPr>
          <w:b/>
          <w:bCs/>
        </w:rPr>
      </w:pPr>
    </w:p>
    <w:p w14:paraId="715E2D65" w14:textId="77777777" w:rsidR="0009677B" w:rsidRDefault="0009677B" w:rsidP="0009677B">
      <w:pPr>
        <w:jc w:val="center"/>
        <w:rPr>
          <w:b/>
          <w:bCs/>
        </w:rPr>
      </w:pPr>
    </w:p>
    <w:p w14:paraId="3D5340BC" w14:textId="77777777" w:rsidR="0009677B" w:rsidRDefault="0009677B" w:rsidP="0009677B">
      <w:pPr>
        <w:jc w:val="center"/>
        <w:rPr>
          <w:b/>
          <w:bCs/>
        </w:rPr>
      </w:pPr>
    </w:p>
    <w:p w14:paraId="6E7187C1" w14:textId="77777777" w:rsidR="0009677B" w:rsidRDefault="0009677B" w:rsidP="0009677B">
      <w:pPr>
        <w:jc w:val="center"/>
        <w:rPr>
          <w:b/>
          <w:bCs/>
        </w:rPr>
      </w:pPr>
    </w:p>
    <w:p w14:paraId="6E80C5C4" w14:textId="77777777" w:rsidR="0009677B" w:rsidRDefault="0009677B" w:rsidP="0011397D">
      <w:pPr>
        <w:jc w:val="right"/>
        <w:rPr>
          <w:b/>
          <w:bCs/>
        </w:rPr>
      </w:pPr>
    </w:p>
    <w:p w14:paraId="10AB5430" w14:textId="77777777" w:rsidR="0009677B" w:rsidRDefault="0009677B" w:rsidP="0009677B">
      <w:pPr>
        <w:jc w:val="center"/>
        <w:rPr>
          <w:b/>
          <w:bCs/>
        </w:rPr>
      </w:pPr>
    </w:p>
    <w:p w14:paraId="2551C49A" w14:textId="77777777" w:rsidR="0009677B" w:rsidRDefault="0009677B" w:rsidP="0009677B">
      <w:pPr>
        <w:jc w:val="center"/>
        <w:rPr>
          <w:b/>
          <w:bCs/>
        </w:rPr>
      </w:pPr>
    </w:p>
    <w:p w14:paraId="32F3D1B4" w14:textId="77777777" w:rsidR="0009677B" w:rsidRDefault="0009677B" w:rsidP="0009677B">
      <w:pPr>
        <w:jc w:val="center"/>
        <w:rPr>
          <w:b/>
          <w:bCs/>
        </w:rPr>
      </w:pPr>
    </w:p>
    <w:p w14:paraId="4FB0363D" w14:textId="77777777" w:rsidR="0009677B" w:rsidRDefault="0009677B" w:rsidP="0009677B">
      <w:pPr>
        <w:jc w:val="center"/>
        <w:rPr>
          <w:b/>
          <w:bCs/>
        </w:rPr>
      </w:pPr>
    </w:p>
    <w:p w14:paraId="2BB6BDFD" w14:textId="77777777" w:rsidR="0009677B" w:rsidRDefault="0009677B" w:rsidP="0009677B">
      <w:pPr>
        <w:jc w:val="center"/>
        <w:rPr>
          <w:b/>
          <w:bCs/>
        </w:rPr>
      </w:pPr>
    </w:p>
    <w:p w14:paraId="42AA0947" w14:textId="77777777" w:rsidR="0009677B" w:rsidRDefault="0009677B" w:rsidP="0009677B">
      <w:pPr>
        <w:jc w:val="center"/>
        <w:rPr>
          <w:b/>
          <w:bCs/>
        </w:rPr>
      </w:pPr>
    </w:p>
    <w:p w14:paraId="07336916" w14:textId="77777777" w:rsidR="0009677B" w:rsidRDefault="0009677B" w:rsidP="0009677B">
      <w:pPr>
        <w:jc w:val="center"/>
        <w:rPr>
          <w:b/>
          <w:bCs/>
        </w:rPr>
      </w:pPr>
    </w:p>
    <w:p w14:paraId="43827791" w14:textId="77777777" w:rsidR="0009677B" w:rsidRDefault="0009677B" w:rsidP="0009677B">
      <w:pPr>
        <w:jc w:val="center"/>
        <w:rPr>
          <w:b/>
          <w:bCs/>
        </w:rPr>
      </w:pPr>
    </w:p>
    <w:p w14:paraId="044F6B4A" w14:textId="5A532A16" w:rsidR="00B45DBF" w:rsidRPr="0009677B" w:rsidRDefault="0009677B" w:rsidP="0009677B">
      <w:pPr>
        <w:jc w:val="center"/>
        <w:rPr>
          <w:b/>
          <w:bCs/>
        </w:rPr>
        <w:sectPr w:rsidR="00B45DBF" w:rsidRPr="0009677B" w:rsidSect="005B2187">
          <w:pgSz w:w="11906" w:h="16838"/>
          <w:pgMar w:top="1440" w:right="1800" w:bottom="1440" w:left="1800" w:header="708" w:footer="708" w:gutter="0"/>
          <w:cols w:space="708"/>
          <w:docGrid w:linePitch="360"/>
        </w:sectPr>
      </w:pPr>
      <w:r w:rsidRPr="0009677B">
        <w:rPr>
          <w:b/>
          <w:bCs/>
        </w:rPr>
        <w:t>Appendix A</w:t>
      </w:r>
    </w:p>
    <w:bookmarkEnd w:id="0"/>
    <w:p w14:paraId="4E1FA908" w14:textId="77777777" w:rsidR="00272061" w:rsidRPr="00272061" w:rsidRDefault="00272061"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b/>
          <w:sz w:val="23"/>
          <w:szCs w:val="20"/>
        </w:rPr>
      </w:pPr>
      <w:r w:rsidRPr="00272061">
        <w:rPr>
          <w:b/>
          <w:sz w:val="23"/>
          <w:szCs w:val="20"/>
        </w:rPr>
        <w:lastRenderedPageBreak/>
        <w:t>The CCSDS,</w:t>
      </w:r>
    </w:p>
    <w:p w14:paraId="2FA47E56" w14:textId="77777777" w:rsidR="00272061" w:rsidRPr="00272061" w:rsidRDefault="00272061"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rPr>
      </w:pPr>
    </w:p>
    <w:p w14:paraId="548F6855" w14:textId="76C94081" w:rsidR="00272061" w:rsidRPr="00272061" w:rsidRDefault="00272061"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rPr>
      </w:pPr>
      <w:r w:rsidRPr="00272061">
        <w:rPr>
          <w:b/>
          <w:sz w:val="23"/>
          <w:szCs w:val="20"/>
        </w:rPr>
        <w:t>considering</w:t>
      </w:r>
    </w:p>
    <w:p w14:paraId="1CA25C79" w14:textId="77777777" w:rsidR="00272061" w:rsidRPr="00272061" w:rsidRDefault="00272061"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3"/>
          <w:szCs w:val="20"/>
        </w:rPr>
      </w:pPr>
    </w:p>
    <w:p w14:paraId="08465AA0" w14:textId="254398D2" w:rsidR="00272061" w:rsidRPr="0081514F" w:rsidRDefault="00272061"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 xml:space="preserve">that the </w:t>
      </w:r>
      <w:r w:rsidR="006B640C" w:rsidRPr="005879EC">
        <w:rPr>
          <w:sz w:val="23"/>
          <w:szCs w:val="20"/>
          <w:lang w:val="en-US"/>
        </w:rPr>
        <w:t xml:space="preserve">technique </w:t>
      </w:r>
      <w:r w:rsidRPr="005879EC">
        <w:rPr>
          <w:sz w:val="23"/>
          <w:szCs w:val="20"/>
          <w:lang w:val="en-US"/>
        </w:rPr>
        <w:t>for supporting Delta-DOR measurements with spacecraft transmitting sinusoidal signals as given in Recommendation 2.5.6B is widely used and contributes to deep space navigation;</w:t>
      </w:r>
    </w:p>
    <w:p w14:paraId="6808A4ED" w14:textId="5D6A1E4B" w:rsidR="004D74D4" w:rsidRPr="0081514F" w:rsidRDefault="00272061"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 xml:space="preserve">that Delta-DOR measurement accuracy for spacecraft transmitting sinusoidal DOR tones as </w:t>
      </w:r>
      <w:r w:rsidR="002E4C16" w:rsidRPr="005879EC">
        <w:rPr>
          <w:sz w:val="23"/>
          <w:szCs w:val="20"/>
          <w:lang w:val="en-US"/>
        </w:rPr>
        <w:t xml:space="preserve">given </w:t>
      </w:r>
      <w:r w:rsidRPr="005879EC">
        <w:rPr>
          <w:sz w:val="23"/>
          <w:szCs w:val="20"/>
          <w:lang w:val="en-US"/>
        </w:rPr>
        <w:t>in Recommendation 2.5.6B can be limited by spectral mismatch</w:t>
      </w:r>
      <w:r w:rsidR="006B640C" w:rsidRPr="005879EC">
        <w:rPr>
          <w:sz w:val="23"/>
          <w:szCs w:val="20"/>
          <w:lang w:val="en-US"/>
        </w:rPr>
        <w:t>ing</w:t>
      </w:r>
      <w:r w:rsidRPr="005879EC">
        <w:rPr>
          <w:sz w:val="23"/>
          <w:szCs w:val="20"/>
          <w:lang w:val="en-US"/>
        </w:rPr>
        <w:t xml:space="preserve"> between spacecraft and quasar signals;</w:t>
      </w:r>
    </w:p>
    <w:p w14:paraId="652855B1" w14:textId="5195B262" w:rsidR="004D74D4" w:rsidRPr="0081514F" w:rsidRDefault="004D74D4"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Pr>
          <w:sz w:val="23"/>
          <w:szCs w:val="20"/>
          <w:lang w:val="en-US"/>
        </w:rPr>
        <w:t xml:space="preserve">that the spacecraft delay measurement precision </w:t>
      </w:r>
      <m:oMath>
        <m:sSub>
          <m:sSubPr>
            <m:ctrlPr>
              <w:rPr>
                <w:rFonts w:ascii="Cambria Math" w:hAnsi="Cambria Math"/>
                <w:i/>
                <w:sz w:val="23"/>
                <w:szCs w:val="20"/>
                <w:lang w:val="en-US"/>
              </w:rPr>
            </m:ctrlPr>
          </m:sSubPr>
          <m:e>
            <m:r>
              <w:rPr>
                <w:rFonts w:ascii="Cambria Math" w:hAnsi="Cambria Math"/>
                <w:sz w:val="23"/>
                <w:szCs w:val="20"/>
                <w:lang w:val="en-US"/>
              </w:rPr>
              <m:t>ε</m:t>
            </m:r>
          </m:e>
          <m:sub>
            <m:sSub>
              <m:sSubPr>
                <m:ctrlPr>
                  <w:rPr>
                    <w:rFonts w:ascii="Cambria Math" w:hAnsi="Cambria Math"/>
                    <w:i/>
                    <w:sz w:val="23"/>
                    <w:szCs w:val="20"/>
                    <w:lang w:val="en-US"/>
                  </w:rPr>
                </m:ctrlPr>
              </m:sSubPr>
              <m:e>
                <m:r>
                  <w:rPr>
                    <w:rFonts w:ascii="Cambria Math" w:hAnsi="Cambria Math"/>
                    <w:sz w:val="23"/>
                    <w:szCs w:val="20"/>
                    <w:lang w:val="en-US"/>
                  </w:rPr>
                  <m:t>τ</m:t>
                </m:r>
              </m:e>
              <m:sub>
                <m:r>
                  <w:rPr>
                    <w:rFonts w:ascii="Cambria Math" w:hAnsi="Cambria Math"/>
                    <w:sz w:val="23"/>
                    <w:szCs w:val="20"/>
                    <w:lang w:val="en-US"/>
                  </w:rPr>
                  <m:t>SC</m:t>
                </m:r>
              </m:sub>
            </m:sSub>
          </m:sub>
        </m:sSub>
      </m:oMath>
      <w:r>
        <w:rPr>
          <w:sz w:val="23"/>
          <w:szCs w:val="20"/>
          <w:lang w:val="en-US"/>
        </w:rPr>
        <w:t xml:space="preserve"> depends upon the received DOR </w:t>
      </w:r>
      <w:r w:rsidR="008F1402">
        <w:rPr>
          <w:sz w:val="23"/>
          <w:szCs w:val="20"/>
          <w:lang w:val="en-US"/>
        </w:rPr>
        <w:t>signal</w:t>
      </w:r>
      <w:r>
        <w:rPr>
          <w:sz w:val="23"/>
          <w:szCs w:val="20"/>
          <w:lang w:val="en-US"/>
        </w:rPr>
        <w:t xml:space="preserve"> power-to-noise density ratio (</w:t>
      </w:r>
      <m:oMath>
        <m:sSub>
          <m:sSubPr>
            <m:ctrlPr>
              <w:rPr>
                <w:rFonts w:ascii="Cambria Math" w:hAnsi="Cambria Math"/>
                <w:i/>
                <w:sz w:val="23"/>
                <w:szCs w:val="20"/>
                <w:lang w:val="en-US"/>
              </w:rPr>
            </m:ctrlPr>
          </m:sSubPr>
          <m:e>
            <m:r>
              <w:rPr>
                <w:rFonts w:ascii="Cambria Math" w:hAnsi="Cambria Math"/>
                <w:sz w:val="23"/>
                <w:szCs w:val="20"/>
                <w:lang w:val="en-US"/>
              </w:rPr>
              <m:t>P</m:t>
            </m:r>
          </m:e>
          <m:sub>
            <m:r>
              <w:rPr>
                <w:rFonts w:ascii="Cambria Math" w:hAnsi="Cambria Math"/>
                <w:sz w:val="23"/>
                <w:szCs w:val="20"/>
                <w:lang w:val="en-US"/>
              </w:rPr>
              <m:t>DOR</m:t>
            </m:r>
          </m:sub>
        </m:sSub>
        <m:r>
          <w:rPr>
            <w:rFonts w:ascii="Cambria Math" w:hAnsi="Cambria Math"/>
            <w:sz w:val="23"/>
            <w:szCs w:val="20"/>
            <w:lang w:val="en-US"/>
          </w:rPr>
          <m:t>/</m:t>
        </m:r>
        <m:sSub>
          <m:sSubPr>
            <m:ctrlPr>
              <w:rPr>
                <w:rFonts w:ascii="Cambria Math" w:hAnsi="Cambria Math"/>
                <w:i/>
                <w:sz w:val="23"/>
                <w:szCs w:val="20"/>
                <w:lang w:val="en-US"/>
              </w:rPr>
            </m:ctrlPr>
          </m:sSubPr>
          <m:e>
            <m:r>
              <w:rPr>
                <w:rFonts w:ascii="Cambria Math" w:hAnsi="Cambria Math"/>
                <w:sz w:val="23"/>
                <w:szCs w:val="20"/>
                <w:lang w:val="en-US"/>
              </w:rPr>
              <m:t>N</m:t>
            </m:r>
          </m:e>
          <m:sub>
            <m:r>
              <w:rPr>
                <w:rFonts w:ascii="Cambria Math" w:hAnsi="Cambria Math"/>
                <w:sz w:val="23"/>
                <w:szCs w:val="20"/>
                <w:lang w:val="en-US"/>
              </w:rPr>
              <m:t>0</m:t>
            </m:r>
          </m:sub>
        </m:sSub>
      </m:oMath>
      <w:r>
        <w:rPr>
          <w:sz w:val="23"/>
          <w:szCs w:val="20"/>
          <w:lang w:val="en-US"/>
        </w:rPr>
        <w:t>) in each of the two most w</w:t>
      </w:r>
      <w:proofErr w:type="spellStart"/>
      <w:r>
        <w:rPr>
          <w:sz w:val="23"/>
          <w:szCs w:val="20"/>
          <w:lang w:val="en-US"/>
        </w:rPr>
        <w:t>idely</w:t>
      </w:r>
      <w:proofErr w:type="spellEnd"/>
      <w:r>
        <w:rPr>
          <w:sz w:val="23"/>
          <w:szCs w:val="20"/>
          <w:lang w:val="en-US"/>
        </w:rPr>
        <w:t xml:space="preserve"> spaced DOR </w:t>
      </w:r>
      <w:r w:rsidR="008F1402">
        <w:rPr>
          <w:sz w:val="23"/>
          <w:szCs w:val="20"/>
          <w:lang w:val="en-US"/>
        </w:rPr>
        <w:t>signal</w:t>
      </w:r>
      <w:r>
        <w:rPr>
          <w:sz w:val="23"/>
          <w:szCs w:val="20"/>
          <w:lang w:val="en-US"/>
        </w:rPr>
        <w:t xml:space="preserve"> fundamental harmonics, s</w:t>
      </w:r>
      <w:r w:rsidR="008F1402">
        <w:rPr>
          <w:sz w:val="23"/>
          <w:szCs w:val="20"/>
          <w:lang w:val="en-US"/>
        </w:rPr>
        <w:t>eparated by</w:t>
      </w:r>
      <w:r>
        <w:rPr>
          <w:sz w:val="23"/>
          <w:szCs w:val="20"/>
          <w:lang w:val="en-US"/>
        </w:rPr>
        <w:t xml:space="preserve"> spanned bandwidth</w:t>
      </w:r>
      <w:r>
        <w:rPr>
          <w:rStyle w:val="FootnoteReference"/>
          <w:sz w:val="23"/>
          <w:szCs w:val="20"/>
          <w:lang w:val="en-US"/>
        </w:rPr>
        <w:footnoteReference w:id="1"/>
      </w:r>
      <w:r>
        <w:rPr>
          <w:sz w:val="23"/>
          <w:szCs w:val="20"/>
          <w:lang w:val="en-US"/>
        </w:rPr>
        <w:t xml:space="preserve">, </w:t>
      </w:r>
      <m:oMath>
        <m:sSub>
          <m:sSubPr>
            <m:ctrlPr>
              <w:rPr>
                <w:rFonts w:ascii="Cambria Math" w:hAnsi="Cambria Math"/>
                <w:i/>
                <w:sz w:val="23"/>
                <w:szCs w:val="20"/>
                <w:lang w:val="en-US"/>
              </w:rPr>
            </m:ctrlPr>
          </m:sSubPr>
          <m:e>
            <m:r>
              <w:rPr>
                <w:rFonts w:ascii="Cambria Math" w:hAnsi="Cambria Math"/>
                <w:sz w:val="23"/>
                <w:szCs w:val="20"/>
                <w:lang w:val="en-US"/>
              </w:rPr>
              <m:t>f</m:t>
            </m:r>
          </m:e>
          <m:sub>
            <m:r>
              <w:rPr>
                <w:rFonts w:ascii="Cambria Math" w:hAnsi="Cambria Math"/>
                <w:sz w:val="23"/>
                <w:szCs w:val="20"/>
                <w:lang w:val="en-US"/>
              </w:rPr>
              <m:t>BW</m:t>
            </m:r>
          </m:sub>
        </m:sSub>
      </m:oMath>
      <w:r>
        <w:rPr>
          <w:sz w:val="23"/>
          <w:szCs w:val="20"/>
          <w:lang w:val="en-US"/>
        </w:rPr>
        <w:t xml:space="preserve">, Hz apart, and on observation time </w:t>
      </w:r>
      <m:oMath>
        <m:sSub>
          <m:sSubPr>
            <m:ctrlPr>
              <w:rPr>
                <w:rFonts w:ascii="Cambria Math" w:hAnsi="Cambria Math"/>
                <w:i/>
                <w:sz w:val="23"/>
                <w:szCs w:val="20"/>
                <w:lang w:val="en-US"/>
              </w:rPr>
            </m:ctrlPr>
          </m:sSubPr>
          <m:e>
            <m:r>
              <w:rPr>
                <w:rFonts w:ascii="Cambria Math" w:hAnsi="Cambria Math"/>
                <w:sz w:val="23"/>
                <w:szCs w:val="20"/>
                <w:lang w:val="en-US"/>
              </w:rPr>
              <m:t>T</m:t>
            </m:r>
          </m:e>
          <m:sub>
            <m:r>
              <w:rPr>
                <w:rFonts w:ascii="Cambria Math" w:hAnsi="Cambria Math"/>
                <w:sz w:val="23"/>
                <w:szCs w:val="20"/>
                <w:lang w:val="en-US"/>
              </w:rPr>
              <m:t>obs</m:t>
            </m:r>
          </m:sub>
        </m:sSub>
      </m:oMath>
      <w:r>
        <w:rPr>
          <w:sz w:val="23"/>
          <w:szCs w:val="20"/>
          <w:lang w:val="en-US"/>
        </w:rPr>
        <w:t>, as shown in the error relationship:</w:t>
      </w:r>
    </w:p>
    <w:p w14:paraId="5953327A" w14:textId="4B1903D4" w:rsidR="00E07655" w:rsidRPr="0081514F" w:rsidRDefault="00053A66" w:rsidP="0081514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contextualSpacing w:val="0"/>
        <w:jc w:val="both"/>
        <w:rPr>
          <w:sz w:val="23"/>
          <w:szCs w:val="20"/>
          <w:lang w:val="en-US"/>
        </w:rPr>
      </w:pPr>
      <m:oMathPara>
        <m:oMathParaPr>
          <m:jc m:val="left"/>
        </m:oMathParaPr>
        <m:oMath>
          <m:sSub>
            <m:sSubPr>
              <m:ctrlPr>
                <w:rPr>
                  <w:rFonts w:ascii="Cambria Math" w:hAnsi="Cambria Math"/>
                  <w:i/>
                  <w:sz w:val="23"/>
                  <w:szCs w:val="20"/>
                  <w:lang w:val="en-US"/>
                </w:rPr>
              </m:ctrlPr>
            </m:sSubPr>
            <m:e>
              <m:r>
                <w:rPr>
                  <w:rFonts w:ascii="Cambria Math" w:hAnsi="Cambria Math"/>
                  <w:sz w:val="23"/>
                  <w:szCs w:val="20"/>
                  <w:lang w:val="en-US"/>
                </w:rPr>
                <m:t>ε</m:t>
              </m:r>
            </m:e>
            <m:sub>
              <m:sSub>
                <m:sSubPr>
                  <m:ctrlPr>
                    <w:rPr>
                      <w:rFonts w:ascii="Cambria Math" w:hAnsi="Cambria Math"/>
                      <w:i/>
                      <w:sz w:val="23"/>
                      <w:szCs w:val="20"/>
                      <w:lang w:val="en-US"/>
                    </w:rPr>
                  </m:ctrlPr>
                </m:sSubPr>
                <m:e>
                  <m:r>
                    <w:rPr>
                      <w:rFonts w:ascii="Cambria Math" w:hAnsi="Cambria Math"/>
                      <w:sz w:val="23"/>
                      <w:szCs w:val="20"/>
                      <w:lang w:val="en-US"/>
                    </w:rPr>
                    <m:t>τ</m:t>
                  </m:r>
                </m:e>
                <m:sub>
                  <m:r>
                    <w:rPr>
                      <w:rFonts w:ascii="Cambria Math" w:hAnsi="Cambria Math"/>
                      <w:sz w:val="23"/>
                      <w:szCs w:val="20"/>
                      <w:lang w:val="en-US"/>
                    </w:rPr>
                    <m:t>SC</m:t>
                  </m:r>
                </m:sub>
              </m:sSub>
            </m:sub>
          </m:sSub>
          <m:r>
            <w:rPr>
              <w:rFonts w:ascii="Cambria Math" w:hAnsi="Cambria Math"/>
              <w:sz w:val="23"/>
              <w:szCs w:val="20"/>
              <w:lang w:val="en-US"/>
            </w:rPr>
            <m:t>=</m:t>
          </m:r>
          <m:f>
            <m:fPr>
              <m:ctrlPr>
                <w:rPr>
                  <w:rFonts w:ascii="Cambria Math" w:hAnsi="Cambria Math"/>
                  <w:i/>
                  <w:sz w:val="23"/>
                  <w:szCs w:val="20"/>
                  <w:lang w:val="en-US"/>
                </w:rPr>
              </m:ctrlPr>
            </m:fPr>
            <m:num>
              <m:r>
                <w:rPr>
                  <w:rFonts w:ascii="Cambria Math" w:hAnsi="Cambria Math"/>
                  <w:sz w:val="23"/>
                  <w:szCs w:val="20"/>
                  <w:lang w:val="en-US"/>
                </w:rPr>
                <m:t>1</m:t>
              </m:r>
            </m:num>
            <m:den>
              <m:r>
                <w:rPr>
                  <w:rFonts w:ascii="Cambria Math" w:hAnsi="Cambria Math"/>
                  <w:sz w:val="23"/>
                  <w:szCs w:val="20"/>
                  <w:lang w:val="en-US"/>
                </w:rPr>
                <m:t>π</m:t>
              </m:r>
              <m:sSub>
                <m:sSubPr>
                  <m:ctrlPr>
                    <w:rPr>
                      <w:rFonts w:ascii="Cambria Math" w:hAnsi="Cambria Math"/>
                      <w:i/>
                      <w:sz w:val="23"/>
                      <w:szCs w:val="20"/>
                      <w:lang w:val="en-US"/>
                    </w:rPr>
                  </m:ctrlPr>
                </m:sSubPr>
                <m:e>
                  <m:r>
                    <w:rPr>
                      <w:rFonts w:ascii="Cambria Math" w:hAnsi="Cambria Math"/>
                      <w:sz w:val="23"/>
                      <w:szCs w:val="20"/>
                      <w:lang w:val="en-US"/>
                    </w:rPr>
                    <m:t>f</m:t>
                  </m:r>
                </m:e>
                <m:sub>
                  <m:r>
                    <w:rPr>
                      <w:rFonts w:ascii="Cambria Math" w:hAnsi="Cambria Math"/>
                      <w:sz w:val="23"/>
                      <w:szCs w:val="20"/>
                      <w:lang w:val="en-US"/>
                    </w:rPr>
                    <m:t>BW</m:t>
                  </m:r>
                </m:sub>
              </m:sSub>
              <m:rad>
                <m:radPr>
                  <m:degHide m:val="1"/>
                  <m:ctrlPr>
                    <w:rPr>
                      <w:rFonts w:ascii="Cambria Math" w:hAnsi="Cambria Math"/>
                      <w:i/>
                      <w:sz w:val="23"/>
                      <w:szCs w:val="20"/>
                      <w:lang w:val="en-US"/>
                    </w:rPr>
                  </m:ctrlPr>
                </m:radPr>
                <m:deg/>
                <m:e>
                  <m:f>
                    <m:fPr>
                      <m:ctrlPr>
                        <w:rPr>
                          <w:rFonts w:ascii="Cambria Math" w:hAnsi="Cambria Math"/>
                          <w:i/>
                          <w:sz w:val="23"/>
                          <w:szCs w:val="20"/>
                          <w:lang w:val="en-US"/>
                        </w:rPr>
                      </m:ctrlPr>
                    </m:fPr>
                    <m:num>
                      <m:r>
                        <w:rPr>
                          <w:rFonts w:ascii="Cambria Math" w:hAnsi="Cambria Math"/>
                          <w:sz w:val="23"/>
                          <w:szCs w:val="20"/>
                          <w:lang w:val="en-US"/>
                        </w:rPr>
                        <m:t>2</m:t>
                      </m:r>
                      <m:sSub>
                        <m:sSubPr>
                          <m:ctrlPr>
                            <w:rPr>
                              <w:rFonts w:ascii="Cambria Math" w:hAnsi="Cambria Math"/>
                              <w:i/>
                              <w:sz w:val="23"/>
                              <w:szCs w:val="20"/>
                              <w:lang w:val="en-US"/>
                            </w:rPr>
                          </m:ctrlPr>
                        </m:sSubPr>
                        <m:e>
                          <m:r>
                            <w:rPr>
                              <w:rFonts w:ascii="Cambria Math" w:hAnsi="Cambria Math"/>
                              <w:sz w:val="23"/>
                              <w:szCs w:val="20"/>
                              <w:lang w:val="en-US"/>
                            </w:rPr>
                            <m:t>P</m:t>
                          </m:r>
                        </m:e>
                        <m:sub>
                          <m:r>
                            <w:rPr>
                              <w:rFonts w:ascii="Cambria Math" w:hAnsi="Cambria Math"/>
                              <w:sz w:val="23"/>
                              <w:szCs w:val="20"/>
                              <w:lang w:val="en-US"/>
                            </w:rPr>
                            <m:t>DOR</m:t>
                          </m:r>
                        </m:sub>
                      </m:sSub>
                    </m:num>
                    <m:den>
                      <m:sSub>
                        <m:sSubPr>
                          <m:ctrlPr>
                            <w:rPr>
                              <w:rFonts w:ascii="Cambria Math" w:hAnsi="Cambria Math"/>
                              <w:i/>
                              <w:sz w:val="23"/>
                              <w:szCs w:val="20"/>
                              <w:lang w:val="en-US"/>
                            </w:rPr>
                          </m:ctrlPr>
                        </m:sSubPr>
                        <m:e>
                          <m:r>
                            <w:rPr>
                              <w:rFonts w:ascii="Cambria Math" w:hAnsi="Cambria Math"/>
                              <w:sz w:val="23"/>
                              <w:szCs w:val="20"/>
                              <w:lang w:val="en-US"/>
                            </w:rPr>
                            <m:t>N</m:t>
                          </m:r>
                        </m:e>
                        <m:sub>
                          <m:r>
                            <w:rPr>
                              <w:rFonts w:ascii="Cambria Math" w:hAnsi="Cambria Math"/>
                              <w:sz w:val="23"/>
                              <w:szCs w:val="20"/>
                              <w:lang w:val="en-US"/>
                            </w:rPr>
                            <m:t>0</m:t>
                          </m:r>
                        </m:sub>
                      </m:sSub>
                    </m:den>
                  </m:f>
                  <m:sSub>
                    <m:sSubPr>
                      <m:ctrlPr>
                        <w:rPr>
                          <w:rFonts w:ascii="Cambria Math" w:hAnsi="Cambria Math"/>
                          <w:i/>
                          <w:sz w:val="23"/>
                          <w:szCs w:val="20"/>
                          <w:lang w:val="en-US"/>
                        </w:rPr>
                      </m:ctrlPr>
                    </m:sSubPr>
                    <m:e>
                      <m:r>
                        <w:rPr>
                          <w:rFonts w:ascii="Cambria Math" w:hAnsi="Cambria Math"/>
                          <w:sz w:val="23"/>
                          <w:szCs w:val="20"/>
                          <w:lang w:val="en-US"/>
                        </w:rPr>
                        <m:t>T</m:t>
                      </m:r>
                    </m:e>
                    <m:sub>
                      <m:r>
                        <w:rPr>
                          <w:rFonts w:ascii="Cambria Math" w:hAnsi="Cambria Math"/>
                          <w:sz w:val="23"/>
                          <w:szCs w:val="20"/>
                          <w:lang w:val="en-US"/>
                        </w:rPr>
                        <m:t>obs</m:t>
                      </m:r>
                    </m:sub>
                  </m:sSub>
                </m:e>
              </m:rad>
            </m:den>
          </m:f>
          <m:r>
            <w:rPr>
              <w:rFonts w:ascii="Cambria Math" w:hAnsi="Cambria Math"/>
              <w:sz w:val="23"/>
              <w:szCs w:val="20"/>
              <w:lang w:val="en-US"/>
            </w:rPr>
            <m:t xml:space="preserve">    </m:t>
          </m:r>
          <m:r>
            <m:rPr>
              <m:sty m:val="p"/>
            </m:rPr>
            <w:rPr>
              <w:rFonts w:ascii="Cambria Math" w:hAnsi="Cambria Math"/>
              <w:sz w:val="23"/>
              <w:szCs w:val="20"/>
              <w:lang w:val="en-US"/>
            </w:rPr>
            <m:t>s</m:t>
          </m:r>
        </m:oMath>
      </m:oMathPara>
    </w:p>
    <w:p w14:paraId="59169B24" w14:textId="3E7D2DCB" w:rsidR="00B1799D" w:rsidRPr="0081514F" w:rsidRDefault="00436507"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Pr>
          <w:sz w:val="23"/>
          <w:szCs w:val="20"/>
          <w:lang w:val="en-US"/>
        </w:rPr>
        <w:t xml:space="preserve">that </w:t>
      </w:r>
      <w:r w:rsidR="0009677B">
        <w:rPr>
          <w:sz w:val="23"/>
          <w:szCs w:val="20"/>
          <w:lang w:val="en-US"/>
        </w:rPr>
        <w:t xml:space="preserve">quasar data are recorded in channels centered on the spacecraft DOR </w:t>
      </w:r>
      <w:r w:rsidR="008F1402">
        <w:rPr>
          <w:sz w:val="23"/>
          <w:szCs w:val="20"/>
          <w:lang w:val="en-US"/>
        </w:rPr>
        <w:t>signal</w:t>
      </w:r>
      <w:r w:rsidR="0009677B">
        <w:rPr>
          <w:sz w:val="23"/>
          <w:szCs w:val="20"/>
          <w:lang w:val="en-US"/>
        </w:rPr>
        <w:t xml:space="preserve"> frequencies, </w:t>
      </w:r>
      <w:r w:rsidR="0081514F">
        <w:rPr>
          <w:sz w:val="23"/>
          <w:szCs w:val="20"/>
          <w:lang w:val="en-US"/>
        </w:rPr>
        <w:t xml:space="preserve">and </w:t>
      </w:r>
      <w:r>
        <w:rPr>
          <w:sz w:val="23"/>
          <w:szCs w:val="20"/>
          <w:lang w:val="en-US"/>
        </w:rPr>
        <w:t>th</w:t>
      </w:r>
      <w:r w:rsidR="0009677B">
        <w:rPr>
          <w:sz w:val="23"/>
          <w:szCs w:val="20"/>
          <w:lang w:val="en-US"/>
        </w:rPr>
        <w:t>at</w:t>
      </w:r>
      <w:r>
        <w:rPr>
          <w:sz w:val="23"/>
          <w:szCs w:val="20"/>
          <w:lang w:val="en-US"/>
        </w:rPr>
        <w:t xml:space="preserve"> </w:t>
      </w:r>
      <w:r w:rsidR="0009677B">
        <w:rPr>
          <w:sz w:val="23"/>
          <w:szCs w:val="20"/>
          <w:lang w:val="en-US"/>
        </w:rPr>
        <w:t>quasar</w:t>
      </w:r>
      <w:r>
        <w:rPr>
          <w:sz w:val="23"/>
          <w:szCs w:val="20"/>
          <w:lang w:val="en-US"/>
        </w:rPr>
        <w:t xml:space="preserve"> delay measurement precision </w:t>
      </w:r>
      <m:oMath>
        <m:sSub>
          <m:sSubPr>
            <m:ctrlPr>
              <w:rPr>
                <w:rFonts w:ascii="Cambria Math" w:hAnsi="Cambria Math"/>
                <w:i/>
                <w:sz w:val="23"/>
                <w:szCs w:val="20"/>
                <w:lang w:val="en-US"/>
              </w:rPr>
            </m:ctrlPr>
          </m:sSubPr>
          <m:e>
            <m:r>
              <w:rPr>
                <w:rFonts w:ascii="Cambria Math" w:hAnsi="Cambria Math"/>
                <w:sz w:val="23"/>
                <w:szCs w:val="20"/>
                <w:lang w:val="en-US"/>
              </w:rPr>
              <m:t>ε</m:t>
            </m:r>
          </m:e>
          <m:sub>
            <m:sSub>
              <m:sSubPr>
                <m:ctrlPr>
                  <w:rPr>
                    <w:rFonts w:ascii="Cambria Math" w:hAnsi="Cambria Math"/>
                    <w:i/>
                    <w:sz w:val="23"/>
                    <w:szCs w:val="20"/>
                    <w:lang w:val="en-US"/>
                  </w:rPr>
                </m:ctrlPr>
              </m:sSubPr>
              <m:e>
                <m:r>
                  <w:rPr>
                    <w:rFonts w:ascii="Cambria Math" w:hAnsi="Cambria Math"/>
                    <w:sz w:val="23"/>
                    <w:szCs w:val="20"/>
                    <w:lang w:val="en-US"/>
                  </w:rPr>
                  <m:t>τ</m:t>
                </m:r>
              </m:e>
              <m:sub>
                <m:r>
                  <w:rPr>
                    <w:rFonts w:ascii="Cambria Math" w:hAnsi="Cambria Math"/>
                    <w:sz w:val="23"/>
                    <w:szCs w:val="20"/>
                    <w:lang w:val="en-US"/>
                  </w:rPr>
                  <m:t>QU</m:t>
                </m:r>
              </m:sub>
            </m:sSub>
          </m:sub>
        </m:sSub>
        <m:r>
          <w:rPr>
            <w:rFonts w:ascii="Cambria Math" w:hAnsi="Cambria Math"/>
            <w:sz w:val="23"/>
            <w:szCs w:val="20"/>
            <w:lang w:val="en-US"/>
          </w:rPr>
          <m:t xml:space="preserve"> </m:t>
        </m:r>
      </m:oMath>
      <w:r>
        <w:rPr>
          <w:sz w:val="23"/>
          <w:szCs w:val="20"/>
          <w:lang w:val="en-US"/>
        </w:rPr>
        <w:t xml:space="preserve">depends upon </w:t>
      </w:r>
      <w:r w:rsidR="0009677B">
        <w:rPr>
          <w:sz w:val="23"/>
          <w:szCs w:val="20"/>
          <w:lang w:val="en-US"/>
        </w:rPr>
        <w:t>quasar</w:t>
      </w:r>
      <w:r w:rsidR="00BF5FFC">
        <w:rPr>
          <w:sz w:val="23"/>
          <w:szCs w:val="20"/>
          <w:lang w:val="en-US"/>
        </w:rPr>
        <w:t xml:space="preserve"> signal-to-noise ratio within a channel,</w:t>
      </w:r>
      <w:r w:rsidR="00B1799D">
        <w:rPr>
          <w:sz w:val="23"/>
          <w:szCs w:val="20"/>
          <w:lang w:val="en-US"/>
        </w:rPr>
        <w:t xml:space="preserve"> </w:t>
      </w:r>
      <m:oMath>
        <m:r>
          <w:rPr>
            <w:rFonts w:ascii="Cambria Math" w:hAnsi="Cambria Math"/>
            <w:sz w:val="23"/>
            <w:szCs w:val="20"/>
            <w:lang w:val="en-US"/>
          </w:rPr>
          <m:t>SN</m:t>
        </m:r>
        <m:sSub>
          <m:sSubPr>
            <m:ctrlPr>
              <w:rPr>
                <w:rFonts w:ascii="Cambria Math" w:hAnsi="Cambria Math"/>
                <w:i/>
                <w:sz w:val="23"/>
                <w:szCs w:val="20"/>
                <w:lang w:val="en-US"/>
              </w:rPr>
            </m:ctrlPr>
          </m:sSubPr>
          <m:e>
            <m:r>
              <w:rPr>
                <w:rFonts w:ascii="Cambria Math" w:hAnsi="Cambria Math"/>
                <w:sz w:val="23"/>
                <w:szCs w:val="20"/>
                <w:lang w:val="en-US"/>
              </w:rPr>
              <m:t>R</m:t>
            </m:r>
          </m:e>
          <m:sub>
            <m:r>
              <w:rPr>
                <w:rFonts w:ascii="Cambria Math" w:hAnsi="Cambria Math"/>
                <w:sz w:val="23"/>
                <w:szCs w:val="20"/>
                <w:lang w:val="en-US"/>
              </w:rPr>
              <m:t>QU</m:t>
            </m:r>
          </m:sub>
        </m:sSub>
      </m:oMath>
      <w:r w:rsidR="00B1799D">
        <w:rPr>
          <w:sz w:val="23"/>
          <w:szCs w:val="20"/>
          <w:lang w:val="en-US"/>
        </w:rPr>
        <w:t>,</w:t>
      </w:r>
      <w:r w:rsidR="00B1799D" w:rsidRPr="00B1799D">
        <w:rPr>
          <w:sz w:val="23"/>
          <w:szCs w:val="20"/>
        </w:rPr>
        <w:t xml:space="preserve"> </w:t>
      </w:r>
      <w:r w:rsidR="0009677B" w:rsidRPr="00B1799D">
        <w:rPr>
          <w:sz w:val="23"/>
          <w:szCs w:val="20"/>
        </w:rPr>
        <w:t xml:space="preserve">and on the spanned bandwidth, </w:t>
      </w:r>
      <m:oMath>
        <m:sSub>
          <m:sSubPr>
            <m:ctrlPr>
              <w:rPr>
                <w:rFonts w:ascii="Cambria Math" w:hAnsi="Cambria Math"/>
                <w:i/>
                <w:sz w:val="23"/>
                <w:szCs w:val="20"/>
              </w:rPr>
            </m:ctrlPr>
          </m:sSubPr>
          <m:e>
            <m:r>
              <w:rPr>
                <w:rFonts w:ascii="Cambria Math" w:hAnsi="Cambria Math"/>
                <w:sz w:val="23"/>
                <w:szCs w:val="20"/>
              </w:rPr>
              <m:t>f</m:t>
            </m:r>
          </m:e>
          <m:sub>
            <m:r>
              <w:rPr>
                <w:rFonts w:ascii="Cambria Math" w:hAnsi="Cambria Math"/>
                <w:sz w:val="23"/>
                <w:szCs w:val="20"/>
              </w:rPr>
              <m:t>BW</m:t>
            </m:r>
          </m:sub>
        </m:sSub>
      </m:oMath>
      <w:r w:rsidR="0009677B" w:rsidRPr="00B1799D">
        <w:rPr>
          <w:sz w:val="23"/>
          <w:szCs w:val="20"/>
        </w:rPr>
        <w:t>,</w:t>
      </w:r>
      <w:r w:rsidRPr="00B1799D">
        <w:rPr>
          <w:sz w:val="23"/>
          <w:szCs w:val="20"/>
        </w:rPr>
        <w:t xml:space="preserve"> as shown in the error relationship:</w:t>
      </w:r>
    </w:p>
    <w:p w14:paraId="2186C01C" w14:textId="6EEFD4C8" w:rsidR="00B1799D" w:rsidRPr="0081514F" w:rsidRDefault="00053A66" w:rsidP="0081514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contextualSpacing w:val="0"/>
        <w:jc w:val="both"/>
        <w:rPr>
          <w:sz w:val="23"/>
          <w:szCs w:val="20"/>
          <w:lang w:val="en-US"/>
        </w:rPr>
      </w:pPr>
      <m:oMathPara>
        <m:oMathParaPr>
          <m:jc m:val="left"/>
        </m:oMathParaPr>
        <m:oMath>
          <m:sSub>
            <m:sSubPr>
              <m:ctrlPr>
                <w:rPr>
                  <w:rFonts w:ascii="Cambria Math" w:hAnsi="Cambria Math"/>
                  <w:i/>
                  <w:sz w:val="23"/>
                  <w:szCs w:val="20"/>
                  <w:lang w:val="en-US"/>
                </w:rPr>
              </m:ctrlPr>
            </m:sSubPr>
            <m:e>
              <m:r>
                <w:rPr>
                  <w:rFonts w:ascii="Cambria Math" w:hAnsi="Cambria Math"/>
                  <w:sz w:val="23"/>
                  <w:szCs w:val="20"/>
                  <w:lang w:val="en-US"/>
                </w:rPr>
                <m:t>ε</m:t>
              </m:r>
            </m:e>
            <m:sub>
              <m:sSub>
                <m:sSubPr>
                  <m:ctrlPr>
                    <w:rPr>
                      <w:rFonts w:ascii="Cambria Math" w:hAnsi="Cambria Math"/>
                      <w:i/>
                      <w:sz w:val="23"/>
                      <w:szCs w:val="20"/>
                      <w:lang w:val="en-US"/>
                    </w:rPr>
                  </m:ctrlPr>
                </m:sSubPr>
                <m:e>
                  <m:r>
                    <w:rPr>
                      <w:rFonts w:ascii="Cambria Math" w:hAnsi="Cambria Math"/>
                      <w:sz w:val="23"/>
                      <w:szCs w:val="20"/>
                      <w:lang w:val="en-US"/>
                    </w:rPr>
                    <m:t>τ</m:t>
                  </m:r>
                </m:e>
                <m:sub>
                  <m:r>
                    <w:rPr>
                      <w:rFonts w:ascii="Cambria Math" w:hAnsi="Cambria Math"/>
                      <w:sz w:val="23"/>
                      <w:szCs w:val="20"/>
                      <w:lang w:val="en-US"/>
                    </w:rPr>
                    <m:t>QU</m:t>
                  </m:r>
                </m:sub>
              </m:sSub>
            </m:sub>
          </m:sSub>
          <m:r>
            <w:rPr>
              <w:rFonts w:ascii="Cambria Math" w:hAnsi="Cambria Math"/>
              <w:sz w:val="23"/>
              <w:szCs w:val="20"/>
              <w:lang w:val="en-US"/>
            </w:rPr>
            <m:t xml:space="preserve">= </m:t>
          </m:r>
          <m:f>
            <m:fPr>
              <m:ctrlPr>
                <w:rPr>
                  <w:rFonts w:ascii="Cambria Math" w:hAnsi="Cambria Math"/>
                  <w:i/>
                  <w:sz w:val="23"/>
                  <w:szCs w:val="20"/>
                  <w:lang w:val="en-US"/>
                </w:rPr>
              </m:ctrlPr>
            </m:fPr>
            <m:num>
              <m:rad>
                <m:radPr>
                  <m:degHide m:val="1"/>
                  <m:ctrlPr>
                    <w:rPr>
                      <w:rFonts w:ascii="Cambria Math" w:hAnsi="Cambria Math"/>
                      <w:i/>
                      <w:sz w:val="23"/>
                      <w:szCs w:val="20"/>
                      <w:lang w:val="en-US"/>
                    </w:rPr>
                  </m:ctrlPr>
                </m:radPr>
                <m:deg/>
                <m:e>
                  <m:r>
                    <w:rPr>
                      <w:rFonts w:ascii="Cambria Math" w:hAnsi="Cambria Math"/>
                      <w:sz w:val="23"/>
                      <w:szCs w:val="20"/>
                      <w:lang w:val="en-US"/>
                    </w:rPr>
                    <m:t>2</m:t>
                  </m:r>
                </m:e>
              </m:rad>
            </m:num>
            <m:den>
              <m:r>
                <w:rPr>
                  <w:rFonts w:ascii="Cambria Math" w:hAnsi="Cambria Math"/>
                  <w:sz w:val="23"/>
                  <w:szCs w:val="20"/>
                  <w:lang w:val="en-US"/>
                </w:rPr>
                <m:t>2π</m:t>
              </m:r>
              <m:sSub>
                <m:sSubPr>
                  <m:ctrlPr>
                    <w:rPr>
                      <w:rFonts w:ascii="Cambria Math" w:hAnsi="Cambria Math"/>
                      <w:i/>
                      <w:sz w:val="23"/>
                      <w:szCs w:val="20"/>
                      <w:lang w:val="en-US"/>
                    </w:rPr>
                  </m:ctrlPr>
                </m:sSubPr>
                <m:e>
                  <m:r>
                    <w:rPr>
                      <w:rFonts w:ascii="Cambria Math" w:hAnsi="Cambria Math"/>
                      <w:sz w:val="23"/>
                      <w:szCs w:val="20"/>
                      <w:lang w:val="en-US"/>
                    </w:rPr>
                    <m:t>f</m:t>
                  </m:r>
                </m:e>
                <m:sub>
                  <m:r>
                    <w:rPr>
                      <w:rFonts w:ascii="Cambria Math" w:hAnsi="Cambria Math"/>
                      <w:sz w:val="23"/>
                      <w:szCs w:val="20"/>
                      <w:lang w:val="en-US"/>
                    </w:rPr>
                    <m:t>BW</m:t>
                  </m:r>
                </m:sub>
              </m:sSub>
            </m:den>
          </m:f>
          <m:f>
            <m:fPr>
              <m:ctrlPr>
                <w:rPr>
                  <w:rFonts w:ascii="Cambria Math" w:hAnsi="Cambria Math"/>
                  <w:i/>
                  <w:sz w:val="23"/>
                  <w:szCs w:val="20"/>
                  <w:lang w:val="en-US"/>
                </w:rPr>
              </m:ctrlPr>
            </m:fPr>
            <m:num>
              <m:r>
                <w:rPr>
                  <w:rFonts w:ascii="Cambria Math" w:hAnsi="Cambria Math"/>
                  <w:sz w:val="23"/>
                  <w:szCs w:val="20"/>
                  <w:lang w:val="en-US"/>
                </w:rPr>
                <m:t>1</m:t>
              </m:r>
            </m:num>
            <m:den>
              <m:r>
                <w:rPr>
                  <w:rFonts w:ascii="Cambria Math" w:hAnsi="Cambria Math"/>
                  <w:sz w:val="23"/>
                  <w:szCs w:val="20"/>
                  <w:lang w:val="en-US"/>
                </w:rPr>
                <m:t>SN</m:t>
              </m:r>
              <m:sSub>
                <m:sSubPr>
                  <m:ctrlPr>
                    <w:rPr>
                      <w:rFonts w:ascii="Cambria Math" w:hAnsi="Cambria Math"/>
                      <w:i/>
                      <w:sz w:val="23"/>
                      <w:szCs w:val="20"/>
                      <w:lang w:val="en-US"/>
                    </w:rPr>
                  </m:ctrlPr>
                </m:sSubPr>
                <m:e>
                  <m:r>
                    <w:rPr>
                      <w:rFonts w:ascii="Cambria Math" w:hAnsi="Cambria Math"/>
                      <w:sz w:val="23"/>
                      <w:szCs w:val="20"/>
                      <w:lang w:val="en-US"/>
                    </w:rPr>
                    <m:t>R</m:t>
                  </m:r>
                </m:e>
                <m:sub>
                  <m:r>
                    <w:rPr>
                      <w:rFonts w:ascii="Cambria Math" w:hAnsi="Cambria Math"/>
                      <w:sz w:val="23"/>
                      <w:szCs w:val="20"/>
                      <w:lang w:val="en-US"/>
                    </w:rPr>
                    <m:t>QU</m:t>
                  </m:r>
                </m:sub>
              </m:sSub>
            </m:den>
          </m:f>
          <m:r>
            <m:rPr>
              <m:sty m:val="p"/>
            </m:rPr>
            <w:rPr>
              <w:rFonts w:ascii="Cambria Math" w:hAnsi="Cambria Math"/>
              <w:sz w:val="23"/>
              <w:szCs w:val="20"/>
              <w:lang w:val="en-US"/>
            </w:rPr>
            <m:t xml:space="preserve">    s</m:t>
          </m:r>
        </m:oMath>
      </m:oMathPara>
    </w:p>
    <w:p w14:paraId="4DCD4395" w14:textId="5E5A5F11" w:rsidR="00272061" w:rsidRPr="0081514F" w:rsidRDefault="00272061"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that quasar signals are broadband white noise;</w:t>
      </w:r>
    </w:p>
    <w:p w14:paraId="68CB0528" w14:textId="49804F8C" w:rsidR="006B640C" w:rsidRPr="0081514F" w:rsidRDefault="00272061"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that measurement errors introduced by instrumental phase dispersion will cancel to the extent that the spacecraft signal spectrum matches the quasar signal spectrum;</w:t>
      </w:r>
    </w:p>
    <w:p w14:paraId="4CE0746C" w14:textId="0C099D52" w:rsidR="00272061" w:rsidRPr="0081514F" w:rsidRDefault="006B640C"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that multiplication of a sine-wave subcarrier with a PN code can generate spread-spectrum DOR signals which are broadband;</w:t>
      </w:r>
    </w:p>
    <w:p w14:paraId="6B21BCDF" w14:textId="24873C88" w:rsidR="00B1799D" w:rsidRPr="0081514F" w:rsidRDefault="00272061"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sectPr w:rsidR="00B1799D" w:rsidRPr="0081514F" w:rsidSect="00B1799D">
          <w:headerReference w:type="default" r:id="rId21"/>
          <w:footerReference w:type="default" r:id="rId22"/>
          <w:pgSz w:w="11906" w:h="16838"/>
          <w:pgMar w:top="1440" w:right="1800" w:bottom="1440" w:left="1800" w:header="708" w:footer="708" w:gutter="0"/>
          <w:pgNumType w:start="1"/>
          <w:cols w:space="708"/>
          <w:docGrid w:linePitch="360"/>
        </w:sectPr>
      </w:pPr>
      <w:r w:rsidRPr="005879EC">
        <w:rPr>
          <w:sz w:val="23"/>
          <w:szCs w:val="20"/>
          <w:lang w:val="en-US"/>
        </w:rPr>
        <w:t xml:space="preserve">that Gold </w:t>
      </w:r>
      <w:r w:rsidR="006B640C" w:rsidRPr="005879EC">
        <w:rPr>
          <w:sz w:val="23"/>
          <w:szCs w:val="20"/>
          <w:lang w:val="en-US"/>
        </w:rPr>
        <w:t xml:space="preserve">PN </w:t>
      </w:r>
      <w:r w:rsidRPr="005879EC">
        <w:rPr>
          <w:sz w:val="23"/>
          <w:szCs w:val="20"/>
          <w:lang w:val="en-US"/>
        </w:rPr>
        <w:t xml:space="preserve">codes have both good auto-correlation and </w:t>
      </w:r>
      <w:r w:rsidR="0016609A">
        <w:rPr>
          <w:sz w:val="23"/>
          <w:szCs w:val="20"/>
          <w:lang w:val="en-US"/>
        </w:rPr>
        <w:t xml:space="preserve">good </w:t>
      </w:r>
      <w:r w:rsidRPr="005879EC">
        <w:rPr>
          <w:sz w:val="23"/>
          <w:szCs w:val="20"/>
          <w:lang w:val="en-US"/>
        </w:rPr>
        <w:t>cross-correlation properties;</w:t>
      </w:r>
    </w:p>
    <w:p w14:paraId="4A285BE2" w14:textId="4EDD8988" w:rsidR="00BE1A8F" w:rsidRPr="005879EC" w:rsidRDefault="00BE1A8F"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lastRenderedPageBreak/>
        <w:t xml:space="preserve">that the number of </w:t>
      </w:r>
      <w:r w:rsidR="006B640C" w:rsidRPr="005879EC">
        <w:rPr>
          <w:sz w:val="23"/>
          <w:szCs w:val="20"/>
          <w:lang w:val="en-US"/>
        </w:rPr>
        <w:t xml:space="preserve">chips </w:t>
      </w:r>
      <w:r w:rsidRPr="005879EC">
        <w:rPr>
          <w:i/>
          <w:iCs/>
          <w:sz w:val="23"/>
          <w:szCs w:val="20"/>
          <w:lang w:val="en-US"/>
        </w:rPr>
        <w:t>N</w:t>
      </w:r>
      <w:r w:rsidRPr="005879EC">
        <w:rPr>
          <w:sz w:val="23"/>
          <w:szCs w:val="20"/>
          <w:lang w:val="en-US"/>
        </w:rPr>
        <w:t xml:space="preserve"> in a Gold code is related to the code period</w:t>
      </w:r>
      <w:r w:rsidR="0016609A">
        <w:rPr>
          <w:sz w:val="23"/>
          <w:szCs w:val="20"/>
          <w:lang w:val="en-US"/>
        </w:rPr>
        <w:t>,</w:t>
      </w:r>
      <w:r w:rsidRPr="005879EC">
        <w:rPr>
          <w:sz w:val="23"/>
          <w:szCs w:val="20"/>
          <w:lang w:val="en-US"/>
        </w:rPr>
        <w:t xml:space="preserve"> </w:t>
      </w:r>
      <m:oMath>
        <m:r>
          <w:rPr>
            <w:rFonts w:ascii="Cambria Math" w:hAnsi="Cambria Math"/>
            <w:sz w:val="23"/>
            <w:szCs w:val="20"/>
            <w:lang w:val="en-US"/>
          </w:rPr>
          <m:t>P</m:t>
        </m:r>
      </m:oMath>
      <w:r w:rsidR="0016609A">
        <w:rPr>
          <w:i/>
          <w:iCs/>
          <w:sz w:val="23"/>
          <w:szCs w:val="20"/>
          <w:lang w:val="en-US"/>
        </w:rPr>
        <w:t>,</w:t>
      </w:r>
      <w:r w:rsidRPr="005879EC">
        <w:rPr>
          <w:sz w:val="23"/>
          <w:szCs w:val="20"/>
          <w:lang w:val="en-US"/>
        </w:rPr>
        <w:t xml:space="preserve"> and chip rate</w:t>
      </w:r>
      <w:r w:rsidR="0016609A">
        <w:rPr>
          <w:sz w:val="23"/>
          <w:szCs w:val="20"/>
          <w:lang w:val="en-US"/>
        </w:rPr>
        <w:t>,</w:t>
      </w:r>
      <w:r w:rsidRPr="005879EC">
        <w:rPr>
          <w:sz w:val="23"/>
          <w:szCs w:val="20"/>
          <w:lang w:val="en-US"/>
        </w:rPr>
        <w:t xml:space="preserve"> </w:t>
      </w:r>
      <m:oMath>
        <m:sSub>
          <m:sSubPr>
            <m:ctrlPr>
              <w:rPr>
                <w:rFonts w:ascii="Cambria Math" w:hAnsi="Cambria Math"/>
                <w:i/>
                <w:sz w:val="23"/>
                <w:szCs w:val="20"/>
                <w:lang w:val="en-US"/>
              </w:rPr>
            </m:ctrlPr>
          </m:sSubPr>
          <m:e>
            <m:r>
              <w:rPr>
                <w:rFonts w:ascii="Cambria Math" w:hAnsi="Cambria Math"/>
                <w:sz w:val="23"/>
                <w:szCs w:val="20"/>
                <w:lang w:val="en-US"/>
              </w:rPr>
              <m:t>R</m:t>
            </m:r>
          </m:e>
          <m:sub>
            <m:r>
              <w:rPr>
                <w:rFonts w:ascii="Cambria Math" w:hAnsi="Cambria Math"/>
                <w:sz w:val="23"/>
                <w:szCs w:val="20"/>
                <w:lang w:val="en-US"/>
              </w:rPr>
              <m:t>chs</m:t>
            </m:r>
          </m:sub>
        </m:sSub>
      </m:oMath>
      <w:r w:rsidR="0016609A">
        <w:rPr>
          <w:sz w:val="23"/>
          <w:szCs w:val="20"/>
          <w:lang w:val="en-US"/>
        </w:rPr>
        <w:t>,</w:t>
      </w:r>
      <w:r w:rsidRPr="005879EC">
        <w:rPr>
          <w:sz w:val="23"/>
          <w:szCs w:val="20"/>
          <w:lang w:val="en-US"/>
        </w:rPr>
        <w:t xml:space="preserve"> by</w:t>
      </w:r>
    </w:p>
    <w:p w14:paraId="487F5778" w14:textId="4494E73B" w:rsidR="0081514F" w:rsidRPr="0081514F" w:rsidRDefault="00EE01BF" w:rsidP="0081514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contextualSpacing w:val="0"/>
        <w:jc w:val="both"/>
        <w:rPr>
          <w:sz w:val="23"/>
          <w:szCs w:val="20"/>
          <w:lang w:val="en-US"/>
        </w:rPr>
      </w:pPr>
      <m:oMathPara>
        <m:oMath>
          <m:r>
            <w:rPr>
              <w:rFonts w:ascii="Cambria Math" w:hAnsi="Cambria Math"/>
              <w:sz w:val="23"/>
              <w:szCs w:val="20"/>
              <w:lang w:val="en-US"/>
            </w:rPr>
            <m:t>N=</m:t>
          </m:r>
          <m:func>
            <m:funcPr>
              <m:ctrlPr>
                <w:rPr>
                  <w:rFonts w:ascii="Cambria Math" w:hAnsi="Cambria Math"/>
                  <w:i/>
                  <w:sz w:val="23"/>
                  <w:szCs w:val="20"/>
                  <w:lang w:val="en-US"/>
                </w:rPr>
              </m:ctrlPr>
            </m:funcPr>
            <m:fName>
              <m:sSub>
                <m:sSubPr>
                  <m:ctrlPr>
                    <w:rPr>
                      <w:rFonts w:ascii="Cambria Math" w:hAnsi="Cambria Math"/>
                      <w:i/>
                      <w:sz w:val="23"/>
                      <w:szCs w:val="20"/>
                      <w:lang w:val="en-US"/>
                    </w:rPr>
                  </m:ctrlPr>
                </m:sSubPr>
                <m:e>
                  <m:r>
                    <m:rPr>
                      <m:sty m:val="p"/>
                    </m:rPr>
                    <w:rPr>
                      <w:rFonts w:ascii="Cambria Math" w:hAnsi="Cambria Math"/>
                      <w:sz w:val="23"/>
                      <w:szCs w:val="20"/>
                      <w:lang w:val="en-US"/>
                    </w:rPr>
                    <m:t>log</m:t>
                  </m:r>
                  <m:ctrlPr>
                    <w:rPr>
                      <w:rFonts w:ascii="Cambria Math" w:hAnsi="Cambria Math"/>
                      <w:sz w:val="23"/>
                      <w:szCs w:val="20"/>
                      <w:lang w:val="en-US"/>
                    </w:rPr>
                  </m:ctrlPr>
                </m:e>
                <m:sub>
                  <m:r>
                    <w:rPr>
                      <w:rFonts w:ascii="Cambria Math" w:hAnsi="Cambria Math"/>
                      <w:sz w:val="23"/>
                      <w:szCs w:val="20"/>
                      <w:lang w:val="en-US"/>
                    </w:rPr>
                    <m:t>2</m:t>
                  </m:r>
                  <m:ctrlPr>
                    <w:rPr>
                      <w:rFonts w:ascii="Cambria Math" w:hAnsi="Cambria Math"/>
                      <w:sz w:val="23"/>
                      <w:szCs w:val="20"/>
                      <w:lang w:val="en-US"/>
                    </w:rPr>
                  </m:ctrlPr>
                </m:sub>
              </m:sSub>
            </m:fName>
            <m:e>
              <m:d>
                <m:dPr>
                  <m:ctrlPr>
                    <w:rPr>
                      <w:rFonts w:ascii="Cambria Math" w:hAnsi="Cambria Math"/>
                      <w:i/>
                      <w:sz w:val="23"/>
                      <w:szCs w:val="20"/>
                      <w:lang w:val="en-US"/>
                    </w:rPr>
                  </m:ctrlPr>
                </m:dPr>
                <m:e>
                  <m:r>
                    <w:rPr>
                      <w:rFonts w:ascii="Cambria Math" w:hAnsi="Cambria Math"/>
                      <w:sz w:val="23"/>
                      <w:szCs w:val="20"/>
                      <w:lang w:val="en-US"/>
                    </w:rPr>
                    <m:t>P∙</m:t>
                  </m:r>
                  <m:sSub>
                    <m:sSubPr>
                      <m:ctrlPr>
                        <w:rPr>
                          <w:rFonts w:ascii="Cambria Math" w:hAnsi="Cambria Math"/>
                          <w:i/>
                          <w:sz w:val="23"/>
                          <w:szCs w:val="20"/>
                          <w:lang w:val="en-US"/>
                        </w:rPr>
                      </m:ctrlPr>
                    </m:sSubPr>
                    <m:e>
                      <m:r>
                        <w:rPr>
                          <w:rFonts w:ascii="Cambria Math" w:hAnsi="Cambria Math"/>
                          <w:sz w:val="23"/>
                          <w:szCs w:val="20"/>
                          <w:lang w:val="en-US"/>
                        </w:rPr>
                        <m:t>R</m:t>
                      </m:r>
                    </m:e>
                    <m:sub>
                      <m:r>
                        <w:rPr>
                          <w:rFonts w:ascii="Cambria Math" w:hAnsi="Cambria Math"/>
                          <w:sz w:val="23"/>
                          <w:szCs w:val="20"/>
                          <w:lang w:val="en-US"/>
                        </w:rPr>
                        <m:t>chs</m:t>
                      </m:r>
                    </m:sub>
                  </m:sSub>
                  <m:r>
                    <w:rPr>
                      <w:rFonts w:ascii="Cambria Math" w:hAnsi="Cambria Math"/>
                      <w:sz w:val="23"/>
                      <w:szCs w:val="20"/>
                      <w:lang w:val="en-US"/>
                    </w:rPr>
                    <m:t>+1</m:t>
                  </m:r>
                </m:e>
              </m:d>
            </m:e>
          </m:func>
          <m:r>
            <w:rPr>
              <w:rFonts w:ascii="Cambria Math" w:hAnsi="Cambria Math"/>
              <w:sz w:val="23"/>
              <w:szCs w:val="20"/>
              <w:lang w:val="en-US"/>
            </w:rPr>
            <m:t xml:space="preserve"> </m:t>
          </m:r>
        </m:oMath>
      </m:oMathPara>
    </w:p>
    <w:p w14:paraId="7A1FC0BA" w14:textId="366A9869" w:rsidR="00272061" w:rsidRPr="0081514F" w:rsidRDefault="00BE1A8F" w:rsidP="0081514F">
      <w:pPr>
        <w:pStyle w:val="ListParagraph"/>
        <w:numPr>
          <w:ilvl w:val="0"/>
          <w:numId w:val="29"/>
        </w:numPr>
        <w:spacing w:after="230"/>
        <w:ind w:hanging="720"/>
        <w:contextualSpacing w:val="0"/>
        <w:rPr>
          <w:sz w:val="23"/>
          <w:szCs w:val="20"/>
          <w:lang w:val="en-US"/>
        </w:rPr>
      </w:pPr>
      <w:r w:rsidRPr="009D6996">
        <w:rPr>
          <w:sz w:val="23"/>
          <w:szCs w:val="20"/>
          <w:lang w:val="en-US"/>
        </w:rPr>
        <w:t>that delay ambiguity can be as high as 1 millisecond for spacecraft with sparse tracking, or spacecraft with unmodeled non-gravitational accelerations, or spacecraft coming out of hibernation;</w:t>
      </w:r>
    </w:p>
    <w:p w14:paraId="1CA8EDD1" w14:textId="3720DC0A" w:rsidR="001C25E4" w:rsidRPr="0081514F" w:rsidRDefault="00272061"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 xml:space="preserve">that pulse shaping </w:t>
      </w:r>
      <w:r w:rsidR="004D3577" w:rsidRPr="005879EC">
        <w:rPr>
          <w:sz w:val="23"/>
          <w:szCs w:val="20"/>
          <w:lang w:val="en-US"/>
        </w:rPr>
        <w:t xml:space="preserve">by a </w:t>
      </w:r>
      <w:r w:rsidR="004D3577">
        <w:rPr>
          <w:lang w:eastAsia="x-none"/>
        </w:rPr>
        <w:t>Square Root Raised Cosine Filter</w:t>
      </w:r>
      <w:r w:rsidR="005D18D6">
        <w:rPr>
          <w:lang w:eastAsia="x-none"/>
        </w:rPr>
        <w:t xml:space="preserve"> (SRRC)</w:t>
      </w:r>
      <w:r w:rsidR="00120B1B">
        <w:rPr>
          <w:lang w:eastAsia="x-none"/>
        </w:rPr>
        <w:t xml:space="preserve"> </w:t>
      </w:r>
      <w:r w:rsidRPr="005879EC">
        <w:rPr>
          <w:sz w:val="23"/>
          <w:szCs w:val="20"/>
          <w:lang w:val="en-US"/>
        </w:rPr>
        <w:t>can flatten the spectrum of a Gold code signal;</w:t>
      </w:r>
    </w:p>
    <w:p w14:paraId="0E9B39C6" w14:textId="0B1088FA" w:rsidR="00272061" w:rsidRPr="0081514F" w:rsidRDefault="001B2F83"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 xml:space="preserve">that </w:t>
      </w:r>
      <w:r w:rsidR="00A54148" w:rsidRPr="005879EC">
        <w:rPr>
          <w:sz w:val="23"/>
          <w:szCs w:val="20"/>
          <w:lang w:val="en-US"/>
        </w:rPr>
        <w:t xml:space="preserve">a </w:t>
      </w:r>
      <w:r w:rsidR="006B640C" w:rsidRPr="005879EC">
        <w:rPr>
          <w:sz w:val="23"/>
          <w:szCs w:val="20"/>
          <w:lang w:val="en-US"/>
        </w:rPr>
        <w:t xml:space="preserve">sine-wave subcarrier  modulated by </w:t>
      </w:r>
      <w:r w:rsidRPr="005879EC">
        <w:rPr>
          <w:sz w:val="23"/>
          <w:szCs w:val="20"/>
          <w:lang w:val="en-US"/>
        </w:rPr>
        <w:t xml:space="preserve">a Gold code </w:t>
      </w:r>
      <w:r w:rsidR="005D18D6" w:rsidRPr="005879EC">
        <w:rPr>
          <w:sz w:val="23"/>
          <w:szCs w:val="20"/>
          <w:lang w:val="en-US"/>
        </w:rPr>
        <w:t xml:space="preserve">shaped by a SRRC </w:t>
      </w:r>
      <w:r w:rsidR="001C25E4" w:rsidRPr="005879EC">
        <w:rPr>
          <w:sz w:val="23"/>
          <w:szCs w:val="20"/>
          <w:lang w:val="en-US"/>
        </w:rPr>
        <w:t xml:space="preserve">is flat across 90% of a bandwidth </w:t>
      </w:r>
      <m:oMath>
        <m:r>
          <w:rPr>
            <w:rFonts w:ascii="Cambria Math" w:hAnsi="Cambria Math"/>
            <w:sz w:val="23"/>
            <w:szCs w:val="20"/>
            <w:lang w:val="en-US"/>
          </w:rPr>
          <m:t>BW</m:t>
        </m:r>
      </m:oMath>
      <w:r w:rsidR="00EE01BF" w:rsidRPr="005879EC">
        <w:rPr>
          <w:sz w:val="23"/>
          <w:szCs w:val="20"/>
          <w:lang w:val="en-US"/>
        </w:rPr>
        <w:t xml:space="preserve"> </w:t>
      </w:r>
      <w:r w:rsidR="001C25E4" w:rsidRPr="005879EC">
        <w:rPr>
          <w:sz w:val="23"/>
          <w:szCs w:val="20"/>
          <w:lang w:val="en-US"/>
        </w:rPr>
        <w:t>provided</w:t>
      </w:r>
      <w:r w:rsidRPr="005879EC">
        <w:rPr>
          <w:sz w:val="23"/>
          <w:szCs w:val="20"/>
          <w:lang w:val="en-US"/>
        </w:rPr>
        <w:t xml:space="preserve"> </w:t>
      </w:r>
      <w:r w:rsidR="005D18D6" w:rsidRPr="005879EC">
        <w:rPr>
          <w:sz w:val="23"/>
          <w:szCs w:val="20"/>
          <w:lang w:val="en-US"/>
        </w:rPr>
        <w:t xml:space="preserve">that the </w:t>
      </w:r>
      <w:r w:rsidRPr="005879EC">
        <w:rPr>
          <w:sz w:val="23"/>
          <w:szCs w:val="20"/>
          <w:lang w:val="en-US"/>
        </w:rPr>
        <w:t>chip rate</w:t>
      </w:r>
      <w:r w:rsidR="005D18D6" w:rsidRPr="005879EC">
        <w:rPr>
          <w:sz w:val="23"/>
          <w:szCs w:val="20"/>
          <w:lang w:val="en-US"/>
        </w:rPr>
        <w:t>,</w:t>
      </w:r>
      <w:r w:rsidRPr="005879EC">
        <w:rPr>
          <w:sz w:val="23"/>
          <w:szCs w:val="20"/>
          <w:lang w:val="en-US"/>
        </w:rPr>
        <w:t xml:space="preserve"> </w:t>
      </w:r>
      <m:oMath>
        <m:sSub>
          <m:sSubPr>
            <m:ctrlPr>
              <w:rPr>
                <w:rFonts w:ascii="Cambria Math" w:hAnsi="Cambria Math"/>
                <w:i/>
                <w:sz w:val="23"/>
                <w:szCs w:val="20"/>
                <w:lang w:val="en-US"/>
              </w:rPr>
            </m:ctrlPr>
          </m:sSubPr>
          <m:e>
            <m:r>
              <w:rPr>
                <w:rFonts w:ascii="Cambria Math" w:hAnsi="Cambria Math"/>
                <w:sz w:val="23"/>
                <w:szCs w:val="20"/>
                <w:lang w:val="en-US"/>
              </w:rPr>
              <m:t>R</m:t>
            </m:r>
          </m:e>
          <m:sub>
            <m:r>
              <w:rPr>
                <w:rFonts w:ascii="Cambria Math" w:hAnsi="Cambria Math"/>
                <w:sz w:val="23"/>
                <w:szCs w:val="20"/>
                <w:lang w:val="en-US"/>
              </w:rPr>
              <m:t>chs</m:t>
            </m:r>
          </m:sub>
        </m:sSub>
      </m:oMath>
      <w:r w:rsidR="005D18D6" w:rsidRPr="005879EC">
        <w:rPr>
          <w:sz w:val="23"/>
          <w:szCs w:val="20"/>
          <w:lang w:val="en-US"/>
        </w:rPr>
        <w:t>,</w:t>
      </w:r>
      <w:r w:rsidR="00EE01BF" w:rsidRPr="005879EC">
        <w:rPr>
          <w:sz w:val="23"/>
          <w:szCs w:val="20"/>
          <w:lang w:val="en-US"/>
        </w:rPr>
        <w:t xml:space="preserve"> </w:t>
      </w:r>
      <w:r w:rsidR="001C25E4" w:rsidRPr="005879EC">
        <w:rPr>
          <w:sz w:val="23"/>
          <w:szCs w:val="20"/>
          <w:lang w:val="en-US"/>
        </w:rPr>
        <w:t xml:space="preserve">is at least 90% of </w:t>
      </w:r>
      <m:oMath>
        <m:r>
          <w:rPr>
            <w:rFonts w:ascii="Cambria Math" w:hAnsi="Cambria Math"/>
            <w:sz w:val="23"/>
            <w:szCs w:val="20"/>
            <w:lang w:val="en-US"/>
          </w:rPr>
          <m:t>BW</m:t>
        </m:r>
      </m:oMath>
      <w:r w:rsidR="001C25E4" w:rsidRPr="005879EC">
        <w:rPr>
          <w:sz w:val="23"/>
          <w:szCs w:val="20"/>
          <w:lang w:val="en-US"/>
        </w:rPr>
        <w:t xml:space="preserve"> and </w:t>
      </w:r>
      <w:r w:rsidR="005D18D6" w:rsidRPr="005879EC">
        <w:rPr>
          <w:sz w:val="23"/>
          <w:szCs w:val="20"/>
          <w:lang w:val="en-US"/>
        </w:rPr>
        <w:t xml:space="preserve">the </w:t>
      </w:r>
      <w:r w:rsidR="001C25E4" w:rsidRPr="005879EC">
        <w:rPr>
          <w:sz w:val="23"/>
          <w:szCs w:val="20"/>
          <w:lang w:val="en-US"/>
        </w:rPr>
        <w:t>roll-off factor</w:t>
      </w:r>
      <w:r w:rsidR="005D18D6" w:rsidRPr="005879EC">
        <w:rPr>
          <w:sz w:val="23"/>
          <w:szCs w:val="20"/>
          <w:lang w:val="en-US"/>
        </w:rPr>
        <w:t xml:space="preserve">, </w:t>
      </w:r>
      <m:oMath>
        <m:r>
          <w:rPr>
            <w:rFonts w:ascii="Cambria Math" w:hAnsi="Cambria Math"/>
            <w:sz w:val="23"/>
            <w:szCs w:val="20"/>
            <w:lang w:val="en-US"/>
          </w:rPr>
          <m:t>α</m:t>
        </m:r>
      </m:oMath>
      <w:r w:rsidR="005D18D6" w:rsidRPr="005879EC">
        <w:rPr>
          <w:sz w:val="23"/>
          <w:szCs w:val="20"/>
          <w:lang w:val="en-US"/>
        </w:rPr>
        <w:t>,</w:t>
      </w:r>
      <w:r w:rsidR="001C25E4" w:rsidRPr="005879EC">
        <w:rPr>
          <w:sz w:val="23"/>
          <w:szCs w:val="20"/>
          <w:lang w:val="en-US"/>
        </w:rPr>
        <w:t xml:space="preserve"> is </w:t>
      </w:r>
      <w:r w:rsidR="00A26E36" w:rsidRPr="005879EC">
        <w:rPr>
          <w:sz w:val="23"/>
          <w:szCs w:val="20"/>
          <w:lang w:val="en-US"/>
        </w:rPr>
        <w:t>no more</w:t>
      </w:r>
      <w:r w:rsidR="001C25E4" w:rsidRPr="005879EC">
        <w:rPr>
          <w:sz w:val="23"/>
          <w:szCs w:val="20"/>
          <w:lang w:val="en-US"/>
        </w:rPr>
        <w:t xml:space="preserve"> than 0.1</w:t>
      </w:r>
      <w:r w:rsidR="00AE1BF8" w:rsidRPr="005879EC">
        <w:rPr>
          <w:sz w:val="23"/>
          <w:szCs w:val="20"/>
          <w:lang w:val="en-US"/>
        </w:rPr>
        <w:t>;</w:t>
      </w:r>
    </w:p>
    <w:p w14:paraId="5B1F907F" w14:textId="499F0B3A" w:rsidR="00272061" w:rsidRPr="0081514F" w:rsidRDefault="00272061" w:rsidP="0081514F">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that the quasar catalog is sufficiently dense with sources that can be detected with a recorded channel bandwidth of at least 8 MHz at X-band;</w:t>
      </w:r>
    </w:p>
    <w:p w14:paraId="1E8BE5CC" w14:textId="74B936D2" w:rsidR="009D6996" w:rsidRPr="0081514F" w:rsidRDefault="00272061" w:rsidP="009D6996">
      <w:pPr>
        <w:pStyle w:val="ListParagraph"/>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hanging="720"/>
        <w:contextualSpacing w:val="0"/>
        <w:jc w:val="both"/>
        <w:rPr>
          <w:sz w:val="23"/>
          <w:szCs w:val="20"/>
          <w:lang w:val="en-US"/>
        </w:rPr>
      </w:pPr>
      <w:r w:rsidRPr="005879EC">
        <w:rPr>
          <w:sz w:val="23"/>
          <w:szCs w:val="20"/>
          <w:lang w:val="en-US"/>
        </w:rPr>
        <w:t>that the quasar catalog is sufficiently dense with sources that can be detected with a recorded channel bandwidth of at least 32 MHz at Ka-ban</w:t>
      </w:r>
      <w:r w:rsidR="00FF2BB0" w:rsidRPr="005879EC">
        <w:rPr>
          <w:sz w:val="23"/>
          <w:szCs w:val="20"/>
          <w:lang w:val="en-US"/>
        </w:rPr>
        <w:t>d;</w:t>
      </w:r>
    </w:p>
    <w:p w14:paraId="06875837" w14:textId="183A62FA" w:rsidR="00272061" w:rsidRPr="00272061" w:rsidRDefault="00272061"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rPr>
      </w:pPr>
      <w:r w:rsidRPr="00272061">
        <w:rPr>
          <w:b/>
          <w:sz w:val="23"/>
          <w:szCs w:val="20"/>
        </w:rPr>
        <w:t>recommends</w:t>
      </w:r>
    </w:p>
    <w:p w14:paraId="114FF79F" w14:textId="77777777" w:rsidR="00272061" w:rsidRPr="00272061" w:rsidRDefault="00272061"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rPr>
      </w:pPr>
    </w:p>
    <w:p w14:paraId="2F5EFAF5" w14:textId="5315BB02" w:rsidR="00272061" w:rsidRPr="0081514F" w:rsidRDefault="00272061"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line="237" w:lineRule="exact"/>
        <w:ind w:left="720"/>
        <w:contextualSpacing w:val="0"/>
        <w:jc w:val="both"/>
        <w:rPr>
          <w:sz w:val="23"/>
          <w:szCs w:val="20"/>
          <w:lang w:val="en-US"/>
        </w:rPr>
      </w:pPr>
      <w:r w:rsidRPr="005879EC">
        <w:rPr>
          <w:sz w:val="23"/>
          <w:szCs w:val="20"/>
          <w:lang w:val="en-US"/>
        </w:rPr>
        <w:t>that DOR signals shall be a sine-wave subcarrier multiplied by a PN code when dispersive phase is the limiting factor in navigation accuracy and accurac</w:t>
      </w:r>
      <w:r w:rsidR="00A54148" w:rsidRPr="005879EC">
        <w:rPr>
          <w:sz w:val="23"/>
          <w:szCs w:val="20"/>
          <w:lang w:val="en-US"/>
        </w:rPr>
        <w:t>ies</w:t>
      </w:r>
      <w:r w:rsidRPr="005879EC">
        <w:rPr>
          <w:sz w:val="23"/>
          <w:szCs w:val="20"/>
          <w:lang w:val="en-US"/>
        </w:rPr>
        <w:t xml:space="preserve"> </w:t>
      </w:r>
      <w:r w:rsidR="006B640C" w:rsidRPr="005879EC">
        <w:rPr>
          <w:sz w:val="23"/>
          <w:szCs w:val="20"/>
          <w:lang w:val="en-US"/>
        </w:rPr>
        <w:t xml:space="preserve">better </w:t>
      </w:r>
      <w:r w:rsidRPr="005879EC">
        <w:rPr>
          <w:sz w:val="23"/>
          <w:szCs w:val="20"/>
          <w:lang w:val="en-US"/>
        </w:rPr>
        <w:t xml:space="preserve">than about 5 </w:t>
      </w:r>
      <w:proofErr w:type="spellStart"/>
      <w:r w:rsidRPr="005879EC">
        <w:rPr>
          <w:sz w:val="23"/>
          <w:szCs w:val="20"/>
          <w:lang w:val="en-US"/>
        </w:rPr>
        <w:t>nrad</w:t>
      </w:r>
      <w:proofErr w:type="spellEnd"/>
      <w:r w:rsidRPr="005879EC">
        <w:rPr>
          <w:sz w:val="23"/>
          <w:szCs w:val="20"/>
          <w:lang w:val="en-US"/>
        </w:rPr>
        <w:t xml:space="preserve"> </w:t>
      </w:r>
      <w:r w:rsidR="00A54148" w:rsidRPr="005879EC">
        <w:rPr>
          <w:sz w:val="23"/>
          <w:szCs w:val="20"/>
          <w:lang w:val="en-US"/>
        </w:rPr>
        <w:t>are</w:t>
      </w:r>
      <w:r w:rsidRPr="005879EC">
        <w:rPr>
          <w:sz w:val="23"/>
          <w:szCs w:val="20"/>
          <w:lang w:val="en-US"/>
        </w:rPr>
        <w:t xml:space="preserve"> required;</w:t>
      </w:r>
    </w:p>
    <w:p w14:paraId="2E6AC1DD" w14:textId="77201D33" w:rsidR="005F374D" w:rsidRPr="0081514F" w:rsidRDefault="00272061"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line="237" w:lineRule="exact"/>
        <w:ind w:left="720"/>
        <w:contextualSpacing w:val="0"/>
        <w:jc w:val="both"/>
        <w:rPr>
          <w:sz w:val="23"/>
          <w:szCs w:val="20"/>
          <w:lang w:val="en-US"/>
        </w:rPr>
      </w:pPr>
      <w:r w:rsidRPr="005879EC">
        <w:rPr>
          <w:sz w:val="23"/>
          <w:szCs w:val="20"/>
          <w:lang w:val="en-US"/>
        </w:rPr>
        <w:t>that the PN code shall be a Gol</w:t>
      </w:r>
      <w:r w:rsidR="00AE1BF8" w:rsidRPr="005879EC">
        <w:rPr>
          <w:sz w:val="23"/>
          <w:szCs w:val="20"/>
          <w:lang w:val="en-US"/>
        </w:rPr>
        <w:t>d code</w:t>
      </w:r>
      <w:r w:rsidR="005F374D" w:rsidRPr="005879EC">
        <w:rPr>
          <w:sz w:val="23"/>
          <w:szCs w:val="20"/>
          <w:lang w:val="en-US"/>
        </w:rPr>
        <w:t>;</w:t>
      </w:r>
    </w:p>
    <w:p w14:paraId="38150E0E" w14:textId="63156415" w:rsidR="00552682" w:rsidRPr="00436507" w:rsidRDefault="005F374D"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line="237" w:lineRule="exact"/>
        <w:ind w:left="720"/>
        <w:contextualSpacing w:val="0"/>
        <w:jc w:val="both"/>
        <w:rPr>
          <w:sz w:val="23"/>
          <w:szCs w:val="20"/>
          <w:lang w:val="en-US"/>
        </w:rPr>
      </w:pPr>
      <w:r w:rsidRPr="005879EC">
        <w:rPr>
          <w:sz w:val="23"/>
          <w:szCs w:val="20"/>
          <w:lang w:val="en-US"/>
        </w:rPr>
        <w:t xml:space="preserve">that the </w:t>
      </w:r>
      <w:r w:rsidR="00C405CE" w:rsidRPr="005879EC">
        <w:rPr>
          <w:sz w:val="23"/>
          <w:szCs w:val="20"/>
          <w:lang w:val="en-US"/>
        </w:rPr>
        <w:t xml:space="preserve">Gold </w:t>
      </w:r>
      <w:r w:rsidRPr="005879EC">
        <w:rPr>
          <w:sz w:val="23"/>
          <w:szCs w:val="20"/>
          <w:lang w:val="en-US"/>
        </w:rPr>
        <w:t>code shall</w:t>
      </w:r>
      <w:r w:rsidR="001549D1" w:rsidRPr="005879EC">
        <w:rPr>
          <w:sz w:val="23"/>
          <w:szCs w:val="20"/>
          <w:lang w:val="en-US"/>
        </w:rPr>
        <w:t xml:space="preserve"> </w:t>
      </w:r>
      <w:r w:rsidR="00AE1BF8" w:rsidRPr="005879EC">
        <w:rPr>
          <w:sz w:val="23"/>
          <w:szCs w:val="20"/>
          <w:lang w:val="en-US"/>
        </w:rPr>
        <w:t xml:space="preserve">have the number of </w:t>
      </w:r>
      <w:r w:rsidR="00C405CE" w:rsidRPr="005879EC">
        <w:rPr>
          <w:sz w:val="23"/>
          <w:szCs w:val="20"/>
          <w:lang w:val="en-US"/>
        </w:rPr>
        <w:t xml:space="preserve">chips </w:t>
      </w:r>
      <w:r w:rsidR="00AE1BF8" w:rsidRPr="005879EC">
        <w:rPr>
          <w:sz w:val="23"/>
          <w:szCs w:val="20"/>
          <w:lang w:val="en-US"/>
        </w:rPr>
        <w:t xml:space="preserve">and </w:t>
      </w:r>
      <w:r w:rsidR="001549D1" w:rsidRPr="005879EC">
        <w:rPr>
          <w:sz w:val="23"/>
          <w:szCs w:val="20"/>
          <w:lang w:val="en-US"/>
        </w:rPr>
        <w:t>use the</w:t>
      </w:r>
      <w:r w:rsidR="00AE1BF8" w:rsidRPr="005879EC">
        <w:rPr>
          <w:sz w:val="23"/>
          <w:szCs w:val="20"/>
          <w:lang w:val="en-US"/>
        </w:rPr>
        <w:t xml:space="preserve"> </w:t>
      </w:r>
      <w:r w:rsidR="001549D1" w:rsidRPr="005879EC">
        <w:rPr>
          <w:sz w:val="23"/>
          <w:szCs w:val="20"/>
          <w:lang w:val="en-US"/>
        </w:rPr>
        <w:t>characteristic polynomials</w:t>
      </w:r>
      <w:r w:rsidR="003E2020">
        <w:rPr>
          <w:rStyle w:val="FootnoteReference"/>
          <w:sz w:val="23"/>
          <w:szCs w:val="20"/>
          <w:lang w:val="en-US"/>
        </w:rPr>
        <w:footnoteReference w:id="2"/>
      </w:r>
      <w:r w:rsidR="001549D1" w:rsidRPr="00436507">
        <w:rPr>
          <w:sz w:val="23"/>
          <w:szCs w:val="20"/>
          <w:lang w:val="en-US"/>
        </w:rPr>
        <w:t xml:space="preserve"> for X-band and Ka-band</w:t>
      </w:r>
      <w:r w:rsidR="00AE1BF8" w:rsidRPr="00436507">
        <w:rPr>
          <w:sz w:val="23"/>
          <w:szCs w:val="20"/>
          <w:lang w:val="en-US"/>
        </w:rPr>
        <w:t xml:space="preserve"> as shown in</w:t>
      </w:r>
      <w:r w:rsidR="00140899">
        <w:rPr>
          <w:sz w:val="23"/>
          <w:szCs w:val="20"/>
          <w:lang w:val="en-US"/>
        </w:rPr>
        <w:t xml:space="preserve"> </w:t>
      </w:r>
      <w:r w:rsidR="00140899">
        <w:rPr>
          <w:sz w:val="23"/>
          <w:szCs w:val="20"/>
          <w:lang w:val="en-US"/>
        </w:rPr>
        <w:fldChar w:fldCharType="begin"/>
      </w:r>
      <w:r w:rsidR="00140899">
        <w:rPr>
          <w:sz w:val="23"/>
          <w:szCs w:val="20"/>
          <w:lang w:val="en-US"/>
        </w:rPr>
        <w:instrText xml:space="preserve"> REF _Ref18995964 \h </w:instrText>
      </w:r>
      <w:r w:rsidR="00140899">
        <w:rPr>
          <w:sz w:val="23"/>
          <w:szCs w:val="20"/>
          <w:lang w:val="en-US"/>
        </w:rPr>
      </w:r>
      <w:r w:rsidR="00140899">
        <w:rPr>
          <w:sz w:val="23"/>
          <w:szCs w:val="20"/>
          <w:lang w:val="en-US"/>
        </w:rPr>
        <w:fldChar w:fldCharType="separate"/>
      </w:r>
      <w:r w:rsidR="00822ADA" w:rsidRPr="00140899">
        <w:rPr>
          <w:sz w:val="23"/>
          <w:lang w:val="en-US"/>
        </w:rPr>
        <w:t>Table 2.5.7B</w:t>
      </w:r>
      <w:r w:rsidR="00822ADA" w:rsidRPr="00140899">
        <w:rPr>
          <w:sz w:val="23"/>
          <w:lang w:val="en-US"/>
        </w:rPr>
        <w:noBreakHyphen/>
      </w:r>
      <w:r w:rsidR="00822ADA">
        <w:rPr>
          <w:bCs/>
          <w:noProof/>
          <w:sz w:val="23"/>
          <w:lang w:val="en-US"/>
        </w:rPr>
        <w:t>1</w:t>
      </w:r>
      <w:r w:rsidR="00140899">
        <w:rPr>
          <w:sz w:val="23"/>
          <w:szCs w:val="20"/>
          <w:lang w:val="en-US"/>
        </w:rPr>
        <w:fldChar w:fldCharType="end"/>
      </w:r>
      <w:r w:rsidR="00552682" w:rsidRPr="00436507">
        <w:rPr>
          <w:sz w:val="23"/>
          <w:szCs w:val="20"/>
          <w:lang w:val="en-US"/>
        </w:rPr>
        <w:t xml:space="preserve">, with </w:t>
      </w:r>
      <w:r w:rsidR="00FF3087">
        <w:rPr>
          <w:sz w:val="23"/>
          <w:szCs w:val="20"/>
          <w:lang w:val="en-US"/>
        </w:rPr>
        <w:t xml:space="preserve">the </w:t>
      </w:r>
      <w:r w:rsidR="00552682" w:rsidRPr="00436507">
        <w:rPr>
          <w:sz w:val="23"/>
          <w:szCs w:val="20"/>
          <w:lang w:val="en-US"/>
        </w:rPr>
        <w:t xml:space="preserve">code generator </w:t>
      </w:r>
      <w:r w:rsidR="009D6996">
        <w:rPr>
          <w:sz w:val="23"/>
          <w:szCs w:val="20"/>
          <w:lang w:val="en-US"/>
        </w:rPr>
        <w:t xml:space="preserve">circuit </w:t>
      </w:r>
      <w:r w:rsidR="00552682" w:rsidRPr="00436507">
        <w:rPr>
          <w:sz w:val="23"/>
          <w:szCs w:val="20"/>
          <w:lang w:val="en-US"/>
        </w:rPr>
        <w:t>as</w:t>
      </w:r>
      <w:r w:rsidR="00FF3087">
        <w:rPr>
          <w:sz w:val="23"/>
          <w:szCs w:val="20"/>
          <w:lang w:val="en-US"/>
        </w:rPr>
        <w:t xml:space="preserve"> specified</w:t>
      </w:r>
      <w:r w:rsidR="00552682" w:rsidRPr="00436507">
        <w:rPr>
          <w:sz w:val="23"/>
          <w:szCs w:val="20"/>
          <w:lang w:val="en-US"/>
        </w:rPr>
        <w:t xml:space="preserve"> in </w:t>
      </w:r>
      <w:r w:rsidR="00077DBF">
        <w:t xml:space="preserve">Annex </w:t>
      </w:r>
      <w:r w:rsidR="00842379">
        <w:fldChar w:fldCharType="begin"/>
      </w:r>
      <w:r w:rsidR="00842379">
        <w:instrText xml:space="preserve"> REF _Ref18996900 \r \h </w:instrText>
      </w:r>
      <w:r w:rsidR="00842379">
        <w:fldChar w:fldCharType="separate"/>
      </w:r>
      <w:r w:rsidR="00822ADA">
        <w:t>A1.1</w:t>
      </w:r>
      <w:r w:rsidR="00842379">
        <w:fldChar w:fldCharType="end"/>
      </w:r>
      <w:r w:rsidR="00AE1BF8" w:rsidRPr="00436507">
        <w:rPr>
          <w:sz w:val="23"/>
          <w:szCs w:val="20"/>
          <w:lang w:val="en-US"/>
        </w:rPr>
        <w:t>;</w:t>
      </w:r>
    </w:p>
    <w:p w14:paraId="3C94FB6B" w14:textId="45F34AD9" w:rsidR="00140899" w:rsidRPr="00140899" w:rsidRDefault="00140899" w:rsidP="00140899">
      <w:pPr>
        <w:pStyle w:val="Caption"/>
        <w:keepNext/>
        <w:jc w:val="center"/>
        <w:rPr>
          <w:bCs w:val="0"/>
          <w:sz w:val="23"/>
          <w:lang w:val="en-US"/>
        </w:rPr>
      </w:pPr>
      <w:bookmarkStart w:id="16" w:name="_Ref18995964"/>
      <w:r w:rsidRPr="00140899">
        <w:rPr>
          <w:bCs w:val="0"/>
          <w:sz w:val="23"/>
          <w:lang w:val="en-US"/>
        </w:rPr>
        <w:t>Table 2.5.7B</w:t>
      </w:r>
      <w:r w:rsidRPr="00140899">
        <w:rPr>
          <w:bCs w:val="0"/>
          <w:sz w:val="23"/>
          <w:lang w:val="en-US"/>
        </w:rPr>
        <w:noBreakHyphen/>
      </w:r>
      <w:r>
        <w:rPr>
          <w:bCs w:val="0"/>
          <w:sz w:val="23"/>
          <w:lang w:val="en-US"/>
        </w:rPr>
        <w:fldChar w:fldCharType="begin"/>
      </w:r>
      <w:r>
        <w:rPr>
          <w:bCs w:val="0"/>
          <w:sz w:val="23"/>
          <w:lang w:val="en-US"/>
        </w:rPr>
        <w:instrText xml:space="preserve"> SEQ Table \* ARABIC \s 1 </w:instrText>
      </w:r>
      <w:r>
        <w:rPr>
          <w:bCs w:val="0"/>
          <w:sz w:val="23"/>
          <w:lang w:val="en-US"/>
        </w:rPr>
        <w:fldChar w:fldCharType="separate"/>
      </w:r>
      <w:r w:rsidR="00822ADA">
        <w:rPr>
          <w:bCs w:val="0"/>
          <w:noProof/>
          <w:sz w:val="23"/>
          <w:lang w:val="en-US"/>
        </w:rPr>
        <w:t>1</w:t>
      </w:r>
      <w:r>
        <w:rPr>
          <w:bCs w:val="0"/>
          <w:sz w:val="23"/>
          <w:lang w:val="en-US"/>
        </w:rPr>
        <w:fldChar w:fldCharType="end"/>
      </w:r>
      <w:bookmarkEnd w:id="16"/>
      <w:r w:rsidRPr="00140899">
        <w:rPr>
          <w:bCs w:val="0"/>
          <w:sz w:val="23"/>
          <w:lang w:val="en-US"/>
        </w:rPr>
        <w:t>: Recommended PN DOR Gold Code Polynomials</w:t>
      </w:r>
    </w:p>
    <w:tbl>
      <w:tblPr>
        <w:tblStyle w:val="TableGrid"/>
        <w:tblW w:w="84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1155"/>
        <w:gridCol w:w="1080"/>
        <w:gridCol w:w="2700"/>
        <w:gridCol w:w="3510"/>
      </w:tblGrid>
      <w:tr w:rsidR="00D14995" w14:paraId="3BEA9289" w14:textId="77777777" w:rsidTr="00063DBF">
        <w:trPr>
          <w:jc w:val="center"/>
        </w:trPr>
        <w:tc>
          <w:tcPr>
            <w:tcW w:w="1155" w:type="dxa"/>
          </w:tcPr>
          <w:p w14:paraId="70B23939" w14:textId="77777777" w:rsidR="00D14995" w:rsidRPr="00B00C4B" w:rsidRDefault="00D14995" w:rsidP="00006C40">
            <w:pPr>
              <w:jc w:val="center"/>
              <w:rPr>
                <w:b/>
                <w:bCs/>
                <w:sz w:val="23"/>
                <w:szCs w:val="23"/>
              </w:rPr>
            </w:pPr>
            <w:r w:rsidRPr="00B00C4B">
              <w:rPr>
                <w:b/>
                <w:bCs/>
                <w:sz w:val="23"/>
                <w:szCs w:val="23"/>
              </w:rPr>
              <w:t>RF Band</w:t>
            </w:r>
          </w:p>
        </w:tc>
        <w:tc>
          <w:tcPr>
            <w:tcW w:w="1080" w:type="dxa"/>
          </w:tcPr>
          <w:p w14:paraId="004A2C36" w14:textId="52B61455" w:rsidR="00D14995" w:rsidRPr="00B00C4B" w:rsidRDefault="00D14995">
            <w:pPr>
              <w:jc w:val="center"/>
              <w:rPr>
                <w:b/>
                <w:bCs/>
                <w:sz w:val="23"/>
                <w:szCs w:val="23"/>
              </w:rPr>
            </w:pPr>
            <w:r>
              <w:rPr>
                <w:b/>
                <w:bCs/>
                <w:sz w:val="23"/>
                <w:szCs w:val="23"/>
              </w:rPr>
              <w:t xml:space="preserve">N </w:t>
            </w:r>
            <w:r w:rsidR="00C405CE">
              <w:rPr>
                <w:b/>
                <w:bCs/>
                <w:sz w:val="23"/>
                <w:szCs w:val="23"/>
              </w:rPr>
              <w:t>Chips</w:t>
            </w:r>
          </w:p>
        </w:tc>
        <w:tc>
          <w:tcPr>
            <w:tcW w:w="2700" w:type="dxa"/>
          </w:tcPr>
          <w:p w14:paraId="388EB868" w14:textId="77777777" w:rsidR="00D14995" w:rsidRPr="00B00C4B" w:rsidRDefault="00D14995" w:rsidP="00006C40">
            <w:pPr>
              <w:jc w:val="center"/>
              <w:rPr>
                <w:b/>
                <w:bCs/>
                <w:sz w:val="23"/>
                <w:szCs w:val="23"/>
              </w:rPr>
            </w:pPr>
            <w:r w:rsidRPr="00B00C4B">
              <w:rPr>
                <w:b/>
                <w:bCs/>
                <w:sz w:val="23"/>
                <w:szCs w:val="23"/>
              </w:rPr>
              <w:t>1</w:t>
            </w:r>
            <w:r w:rsidRPr="00B00C4B">
              <w:rPr>
                <w:b/>
                <w:bCs/>
                <w:sz w:val="23"/>
                <w:szCs w:val="23"/>
                <w:vertAlign w:val="superscript"/>
              </w:rPr>
              <w:t>st</w:t>
            </w:r>
            <w:r w:rsidRPr="00B00C4B">
              <w:rPr>
                <w:b/>
                <w:bCs/>
                <w:sz w:val="23"/>
                <w:szCs w:val="23"/>
              </w:rPr>
              <w:t xml:space="preserve"> Polynomial</w:t>
            </w:r>
          </w:p>
        </w:tc>
        <w:tc>
          <w:tcPr>
            <w:tcW w:w="3510" w:type="dxa"/>
          </w:tcPr>
          <w:p w14:paraId="56454EBD" w14:textId="77777777" w:rsidR="00D14995" w:rsidRPr="00B00C4B" w:rsidRDefault="00D14995" w:rsidP="00006C40">
            <w:pPr>
              <w:jc w:val="center"/>
              <w:rPr>
                <w:b/>
                <w:bCs/>
                <w:sz w:val="23"/>
                <w:szCs w:val="23"/>
              </w:rPr>
            </w:pPr>
            <w:r w:rsidRPr="00B00C4B">
              <w:rPr>
                <w:b/>
                <w:bCs/>
                <w:sz w:val="23"/>
                <w:szCs w:val="23"/>
              </w:rPr>
              <w:t>2</w:t>
            </w:r>
            <w:r w:rsidRPr="00B00C4B">
              <w:rPr>
                <w:b/>
                <w:bCs/>
                <w:sz w:val="23"/>
                <w:szCs w:val="23"/>
                <w:vertAlign w:val="superscript"/>
              </w:rPr>
              <w:t>nd</w:t>
            </w:r>
            <w:r w:rsidRPr="00B00C4B">
              <w:rPr>
                <w:b/>
                <w:bCs/>
                <w:sz w:val="23"/>
                <w:szCs w:val="23"/>
              </w:rPr>
              <w:t xml:space="preserve"> Polynomial</w:t>
            </w:r>
          </w:p>
        </w:tc>
      </w:tr>
      <w:tr w:rsidR="00D14995" w14:paraId="45C8B37C" w14:textId="77777777" w:rsidTr="00063DBF">
        <w:trPr>
          <w:jc w:val="center"/>
        </w:trPr>
        <w:tc>
          <w:tcPr>
            <w:tcW w:w="1155" w:type="dxa"/>
          </w:tcPr>
          <w:p w14:paraId="31045E7F" w14:textId="082FA501" w:rsidR="00D14995" w:rsidRPr="00B00C4B" w:rsidRDefault="00D14995" w:rsidP="00B45DBF">
            <w:pPr>
              <w:rPr>
                <w:sz w:val="23"/>
                <w:szCs w:val="23"/>
              </w:rPr>
            </w:pPr>
            <w:r w:rsidRPr="00B00C4B">
              <w:rPr>
                <w:sz w:val="23"/>
                <w:szCs w:val="23"/>
              </w:rPr>
              <w:t>X-Band</w:t>
            </w:r>
          </w:p>
        </w:tc>
        <w:tc>
          <w:tcPr>
            <w:tcW w:w="1080" w:type="dxa"/>
          </w:tcPr>
          <w:p w14:paraId="0FAA07FB" w14:textId="77777777" w:rsidR="00D14995" w:rsidRDefault="00AE1BF8" w:rsidP="00B45DBF">
            <w:pPr>
              <w:rPr>
                <w:sz w:val="23"/>
                <w:szCs w:val="23"/>
              </w:rPr>
            </w:pPr>
            <w:r>
              <w:rPr>
                <w:sz w:val="23"/>
                <w:szCs w:val="23"/>
              </w:rPr>
              <w:t>13</w:t>
            </w:r>
          </w:p>
        </w:tc>
        <w:tc>
          <w:tcPr>
            <w:tcW w:w="2700" w:type="dxa"/>
          </w:tcPr>
          <w:p w14:paraId="0900D37F" w14:textId="77777777" w:rsidR="00D14995" w:rsidRPr="00B00C4B" w:rsidRDefault="00D14995" w:rsidP="00B45DBF">
            <w:pPr>
              <w:rPr>
                <w:sz w:val="23"/>
                <w:szCs w:val="23"/>
              </w:rPr>
            </w:pPr>
            <m:oMathPara>
              <m:oMathParaPr>
                <m:jc m:val="left"/>
              </m:oMathParaPr>
              <m:oMath>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9</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10</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12</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13</m:t>
                    </m:r>
                  </m:sup>
                </m:sSup>
              </m:oMath>
            </m:oMathPara>
          </w:p>
        </w:tc>
        <w:tc>
          <w:tcPr>
            <w:tcW w:w="3510" w:type="dxa"/>
          </w:tcPr>
          <w:p w14:paraId="7FBE6229" w14:textId="77777777" w:rsidR="00D14995" w:rsidRPr="00B00C4B" w:rsidRDefault="00D14995" w:rsidP="00B45DBF">
            <w:pPr>
              <w:rPr>
                <w:sz w:val="23"/>
                <w:szCs w:val="23"/>
              </w:rPr>
            </w:pPr>
            <m:oMathPara>
              <m:oMathParaPr>
                <m:jc m:val="left"/>
              </m:oMathParaPr>
              <m:oMath>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3</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4</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6</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8</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9</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13</m:t>
                    </m:r>
                  </m:sup>
                </m:sSup>
              </m:oMath>
            </m:oMathPara>
          </w:p>
        </w:tc>
      </w:tr>
      <w:tr w:rsidR="00D14995" w14:paraId="4A9EB8A7" w14:textId="77777777" w:rsidTr="00063DBF">
        <w:trPr>
          <w:jc w:val="center"/>
        </w:trPr>
        <w:tc>
          <w:tcPr>
            <w:tcW w:w="1155" w:type="dxa"/>
          </w:tcPr>
          <w:p w14:paraId="3F9A67CD" w14:textId="77777777" w:rsidR="00D14995" w:rsidRPr="00B00C4B" w:rsidRDefault="00D14995" w:rsidP="00B45DBF">
            <w:pPr>
              <w:rPr>
                <w:sz w:val="23"/>
                <w:szCs w:val="23"/>
              </w:rPr>
            </w:pPr>
            <w:r w:rsidRPr="00B00C4B">
              <w:rPr>
                <w:sz w:val="23"/>
                <w:szCs w:val="23"/>
              </w:rPr>
              <w:t>Ka-Band</w:t>
            </w:r>
          </w:p>
        </w:tc>
        <w:tc>
          <w:tcPr>
            <w:tcW w:w="1080" w:type="dxa"/>
          </w:tcPr>
          <w:p w14:paraId="218CEF74" w14:textId="77777777" w:rsidR="00D14995" w:rsidRDefault="00AE1BF8" w:rsidP="00B45DBF">
            <w:pPr>
              <w:rPr>
                <w:sz w:val="23"/>
                <w:szCs w:val="23"/>
              </w:rPr>
            </w:pPr>
            <w:r>
              <w:rPr>
                <w:sz w:val="23"/>
                <w:szCs w:val="23"/>
              </w:rPr>
              <w:t>15</w:t>
            </w:r>
          </w:p>
        </w:tc>
        <w:tc>
          <w:tcPr>
            <w:tcW w:w="2700" w:type="dxa"/>
          </w:tcPr>
          <w:p w14:paraId="36CAEFA9" w14:textId="77777777" w:rsidR="00D14995" w:rsidRPr="00B00C4B" w:rsidRDefault="00D14995" w:rsidP="00B45DBF">
            <w:pPr>
              <w:rPr>
                <w:sz w:val="23"/>
                <w:szCs w:val="23"/>
              </w:rPr>
            </w:pPr>
            <m:oMathPara>
              <m:oMathParaPr>
                <m:jc m:val="left"/>
              </m:oMathParaPr>
              <m:oMath>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14</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15</m:t>
                    </m:r>
                  </m:sup>
                </m:sSup>
              </m:oMath>
            </m:oMathPara>
          </w:p>
        </w:tc>
        <w:tc>
          <w:tcPr>
            <w:tcW w:w="3510" w:type="dxa"/>
          </w:tcPr>
          <w:p w14:paraId="2258FAEA" w14:textId="77777777" w:rsidR="00D14995" w:rsidRPr="00B00C4B" w:rsidRDefault="00D14995" w:rsidP="00B45DBF">
            <w:pPr>
              <w:rPr>
                <w:sz w:val="23"/>
                <w:szCs w:val="23"/>
              </w:rPr>
            </w:pPr>
            <m:oMathPara>
              <m:oMathParaPr>
                <m:jc m:val="left"/>
              </m:oMathParaPr>
              <m:oMath>
                <m:r>
                  <w:rPr>
                    <w:rFonts w:ascii="Cambria Math" w:hAnsi="Cambria Math"/>
                    <w:sz w:val="23"/>
                    <w:szCs w:val="23"/>
                  </w:rPr>
                  <m:t>1+</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3</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12</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14</m:t>
                    </m:r>
                  </m:sup>
                </m:sSup>
                <m:r>
                  <w:rPr>
                    <w:rFonts w:ascii="Cambria Math" w:hAnsi="Cambria Math"/>
                    <w:sz w:val="23"/>
                    <w:szCs w:val="23"/>
                  </w:rPr>
                  <m:t>+</m:t>
                </m:r>
                <m:sSup>
                  <m:sSupPr>
                    <m:ctrlPr>
                      <w:rPr>
                        <w:rFonts w:ascii="Cambria Math" w:hAnsi="Cambria Math"/>
                        <w:i/>
                        <w:sz w:val="23"/>
                        <w:szCs w:val="23"/>
                      </w:rPr>
                    </m:ctrlPr>
                  </m:sSupPr>
                  <m:e>
                    <m:r>
                      <w:rPr>
                        <w:rFonts w:ascii="Cambria Math" w:hAnsi="Cambria Math"/>
                        <w:sz w:val="23"/>
                        <w:szCs w:val="23"/>
                      </w:rPr>
                      <m:t>x</m:t>
                    </m:r>
                  </m:e>
                  <m:sup>
                    <m:r>
                      <w:rPr>
                        <w:rFonts w:ascii="Cambria Math" w:hAnsi="Cambria Math"/>
                        <w:sz w:val="23"/>
                        <w:szCs w:val="23"/>
                      </w:rPr>
                      <m:t>15</m:t>
                    </m:r>
                  </m:sup>
                </m:sSup>
              </m:oMath>
            </m:oMathPara>
          </w:p>
        </w:tc>
      </w:tr>
    </w:tbl>
    <w:p w14:paraId="461EA9BF" w14:textId="77777777" w:rsidR="00A52F63" w:rsidRPr="00272061" w:rsidRDefault="00A52F63" w:rsidP="00541B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rPr>
      </w:pPr>
    </w:p>
    <w:p w14:paraId="18EF5040" w14:textId="0DC2F515" w:rsidR="00063DBF" w:rsidRPr="00063DBF" w:rsidRDefault="00F07F5E" w:rsidP="00063DB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line="237" w:lineRule="exact"/>
        <w:ind w:left="720"/>
        <w:contextualSpacing w:val="0"/>
        <w:jc w:val="both"/>
        <w:rPr>
          <w:sz w:val="23"/>
          <w:szCs w:val="20"/>
          <w:lang w:val="en-US"/>
        </w:rPr>
      </w:pPr>
      <w:r w:rsidRPr="00E66FCA">
        <w:rPr>
          <w:sz w:val="23"/>
          <w:szCs w:val="20"/>
          <w:lang w:val="en-US"/>
        </w:rPr>
        <w:t>t</w:t>
      </w:r>
      <w:r w:rsidR="00C70D83" w:rsidRPr="00E66FCA">
        <w:rPr>
          <w:sz w:val="23"/>
          <w:szCs w:val="20"/>
          <w:lang w:val="en-US"/>
        </w:rPr>
        <w:t xml:space="preserve">hat pulse shaping </w:t>
      </w:r>
      <w:r w:rsidRPr="00E66FCA">
        <w:rPr>
          <w:sz w:val="23"/>
          <w:szCs w:val="20"/>
          <w:lang w:val="en-US"/>
        </w:rPr>
        <w:t xml:space="preserve">by a </w:t>
      </w:r>
      <w:r>
        <w:rPr>
          <w:lang w:eastAsia="x-none"/>
        </w:rPr>
        <w:t>Square Root Raised Cosine Filter</w:t>
      </w:r>
      <w:r w:rsidR="0040419A">
        <w:rPr>
          <w:lang w:eastAsia="x-none"/>
        </w:rPr>
        <w:t xml:space="preserve">, as defined in Annex </w:t>
      </w:r>
      <w:r w:rsidR="00842379">
        <w:rPr>
          <w:lang w:eastAsia="x-none"/>
        </w:rPr>
        <w:fldChar w:fldCharType="begin"/>
      </w:r>
      <w:r w:rsidR="00842379">
        <w:rPr>
          <w:lang w:eastAsia="x-none"/>
        </w:rPr>
        <w:instrText xml:space="preserve"> REF _Ref18996886 \r \h </w:instrText>
      </w:r>
      <w:r w:rsidR="00842379">
        <w:rPr>
          <w:lang w:eastAsia="x-none"/>
        </w:rPr>
      </w:r>
      <w:r w:rsidR="00842379">
        <w:rPr>
          <w:lang w:eastAsia="x-none"/>
        </w:rPr>
        <w:fldChar w:fldCharType="separate"/>
      </w:r>
      <w:r w:rsidR="00822ADA">
        <w:rPr>
          <w:lang w:eastAsia="x-none"/>
        </w:rPr>
        <w:t>A1.2</w:t>
      </w:r>
      <w:r w:rsidR="00842379">
        <w:rPr>
          <w:lang w:eastAsia="x-none"/>
        </w:rPr>
        <w:fldChar w:fldCharType="end"/>
      </w:r>
      <w:r w:rsidR="0040419A">
        <w:rPr>
          <w:lang w:eastAsia="x-none"/>
        </w:rPr>
        <w:t>,</w:t>
      </w:r>
      <w:r>
        <w:rPr>
          <w:lang w:eastAsia="x-none"/>
        </w:rPr>
        <w:t xml:space="preserve"> shall be used;</w:t>
      </w:r>
    </w:p>
    <w:p w14:paraId="2E56ED0C" w14:textId="77777777" w:rsidR="00063DBF" w:rsidRDefault="00063DBF">
      <w:pPr>
        <w:rPr>
          <w:sz w:val="23"/>
          <w:szCs w:val="20"/>
        </w:rPr>
      </w:pPr>
      <w:r>
        <w:rPr>
          <w:sz w:val="23"/>
          <w:szCs w:val="20"/>
        </w:rPr>
        <w:br w:type="page"/>
      </w:r>
    </w:p>
    <w:p w14:paraId="06DFD534" w14:textId="3535E794" w:rsidR="009D6996" w:rsidRPr="00140899" w:rsidRDefault="00272061"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line="237" w:lineRule="exact"/>
        <w:ind w:left="720"/>
        <w:contextualSpacing w:val="0"/>
        <w:jc w:val="both"/>
        <w:rPr>
          <w:sz w:val="23"/>
          <w:szCs w:val="20"/>
          <w:lang w:val="en-US"/>
        </w:rPr>
      </w:pPr>
      <w:r w:rsidRPr="00436507">
        <w:rPr>
          <w:sz w:val="23"/>
          <w:szCs w:val="20"/>
          <w:lang w:val="en-US"/>
        </w:rPr>
        <w:lastRenderedPageBreak/>
        <w:t xml:space="preserve">that the chip rate and roll-off factor should </w:t>
      </w:r>
      <w:r w:rsidR="00541B8B" w:rsidRPr="00436507">
        <w:rPr>
          <w:sz w:val="23"/>
          <w:szCs w:val="20"/>
          <w:lang w:val="en-US"/>
        </w:rPr>
        <w:t xml:space="preserve">be as </w:t>
      </w:r>
      <w:r w:rsidR="00DE03C1" w:rsidRPr="00436507">
        <w:rPr>
          <w:sz w:val="23"/>
          <w:szCs w:val="20"/>
          <w:lang w:val="en-US"/>
        </w:rPr>
        <w:t>shown in</w:t>
      </w:r>
      <w:r w:rsidR="00140899">
        <w:rPr>
          <w:sz w:val="23"/>
          <w:szCs w:val="20"/>
          <w:lang w:val="en-US"/>
        </w:rPr>
        <w:t xml:space="preserve"> </w:t>
      </w:r>
      <w:r w:rsidR="00140899">
        <w:rPr>
          <w:sz w:val="23"/>
          <w:szCs w:val="20"/>
          <w:lang w:val="en-US"/>
        </w:rPr>
        <w:fldChar w:fldCharType="begin"/>
      </w:r>
      <w:r w:rsidR="00140899">
        <w:rPr>
          <w:sz w:val="23"/>
          <w:szCs w:val="20"/>
          <w:lang w:val="en-US"/>
        </w:rPr>
        <w:instrText xml:space="preserve"> REF _Ref18996060 \h </w:instrText>
      </w:r>
      <w:r w:rsidR="00140899">
        <w:rPr>
          <w:sz w:val="23"/>
          <w:szCs w:val="20"/>
          <w:lang w:val="en-US"/>
        </w:rPr>
      </w:r>
      <w:r w:rsidR="00140899">
        <w:rPr>
          <w:sz w:val="23"/>
          <w:szCs w:val="20"/>
          <w:lang w:val="en-US"/>
        </w:rPr>
        <w:fldChar w:fldCharType="separate"/>
      </w:r>
      <w:r w:rsidR="00822ADA" w:rsidRPr="00140899">
        <w:rPr>
          <w:sz w:val="23"/>
          <w:lang w:val="en-US"/>
        </w:rPr>
        <w:t>Table 2.5.7B</w:t>
      </w:r>
      <w:r w:rsidR="00822ADA">
        <w:rPr>
          <w:sz w:val="23"/>
          <w:lang w:val="en-US"/>
        </w:rPr>
        <w:noBreakHyphen/>
      </w:r>
      <w:r w:rsidR="00822ADA">
        <w:rPr>
          <w:bCs/>
          <w:noProof/>
          <w:sz w:val="23"/>
          <w:lang w:val="en-US"/>
        </w:rPr>
        <w:t>2</w:t>
      </w:r>
      <w:r w:rsidR="00140899">
        <w:rPr>
          <w:sz w:val="23"/>
          <w:szCs w:val="20"/>
          <w:lang w:val="en-US"/>
        </w:rPr>
        <w:fldChar w:fldCharType="end"/>
      </w:r>
      <w:r w:rsidR="00DE03C1" w:rsidRPr="00436507">
        <w:rPr>
          <w:sz w:val="23"/>
          <w:szCs w:val="20"/>
          <w:lang w:val="en-US"/>
        </w:rPr>
        <w:t xml:space="preserve"> </w:t>
      </w:r>
      <w:r w:rsidR="00541B8B" w:rsidRPr="00436507">
        <w:rPr>
          <w:sz w:val="23"/>
          <w:szCs w:val="20"/>
          <w:lang w:val="en-US"/>
        </w:rPr>
        <w:t>for X-band and Ka-Band</w:t>
      </w:r>
      <w:r w:rsidRPr="00436507">
        <w:rPr>
          <w:sz w:val="23"/>
          <w:szCs w:val="20"/>
          <w:lang w:val="en-US"/>
        </w:rPr>
        <w:t>;</w:t>
      </w:r>
    </w:p>
    <w:p w14:paraId="4F306A4D" w14:textId="393E85E8" w:rsidR="00140899" w:rsidRPr="00140899" w:rsidRDefault="00140899" w:rsidP="00140899">
      <w:pPr>
        <w:pStyle w:val="Caption"/>
        <w:keepNext/>
        <w:jc w:val="center"/>
        <w:rPr>
          <w:bCs w:val="0"/>
          <w:sz w:val="23"/>
          <w:lang w:val="en-US"/>
        </w:rPr>
      </w:pPr>
      <w:bookmarkStart w:id="17" w:name="_Ref18996060"/>
      <w:r w:rsidRPr="00140899">
        <w:rPr>
          <w:bCs w:val="0"/>
          <w:sz w:val="23"/>
          <w:lang w:val="en-US"/>
        </w:rPr>
        <w:t>Table 2.5.7B</w:t>
      </w:r>
      <w:r>
        <w:rPr>
          <w:bCs w:val="0"/>
          <w:sz w:val="23"/>
          <w:lang w:val="en-US"/>
        </w:rPr>
        <w:noBreakHyphen/>
      </w:r>
      <w:r>
        <w:rPr>
          <w:bCs w:val="0"/>
          <w:sz w:val="23"/>
          <w:lang w:val="en-US"/>
        </w:rPr>
        <w:fldChar w:fldCharType="begin"/>
      </w:r>
      <w:r>
        <w:rPr>
          <w:bCs w:val="0"/>
          <w:sz w:val="23"/>
          <w:lang w:val="en-US"/>
        </w:rPr>
        <w:instrText xml:space="preserve"> SEQ Table \* ARABIC \s 1 </w:instrText>
      </w:r>
      <w:r>
        <w:rPr>
          <w:bCs w:val="0"/>
          <w:sz w:val="23"/>
          <w:lang w:val="en-US"/>
        </w:rPr>
        <w:fldChar w:fldCharType="separate"/>
      </w:r>
      <w:r w:rsidR="00822ADA">
        <w:rPr>
          <w:bCs w:val="0"/>
          <w:noProof/>
          <w:sz w:val="23"/>
          <w:lang w:val="en-US"/>
        </w:rPr>
        <w:t>2</w:t>
      </w:r>
      <w:r>
        <w:rPr>
          <w:bCs w:val="0"/>
          <w:sz w:val="23"/>
          <w:lang w:val="en-US"/>
        </w:rPr>
        <w:fldChar w:fldCharType="end"/>
      </w:r>
      <w:bookmarkEnd w:id="17"/>
      <w:r w:rsidRPr="00140899">
        <w:rPr>
          <w:bCs w:val="0"/>
          <w:sz w:val="23"/>
          <w:lang w:val="en-US"/>
        </w:rPr>
        <w:t>: Recommended PN DOR Chip Rate &amp; Roll-Off Factor</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115" w:type="dxa"/>
          <w:right w:w="115" w:type="dxa"/>
        </w:tblCellMar>
        <w:tblLook w:val="04A0" w:firstRow="1" w:lastRow="0" w:firstColumn="1" w:lastColumn="0" w:noHBand="0" w:noVBand="1"/>
      </w:tblPr>
      <w:tblGrid>
        <w:gridCol w:w="1203"/>
        <w:gridCol w:w="1605"/>
        <w:gridCol w:w="1890"/>
      </w:tblGrid>
      <w:tr w:rsidR="00541B8B" w14:paraId="16BFA803" w14:textId="77777777" w:rsidTr="00510375">
        <w:trPr>
          <w:jc w:val="center"/>
        </w:trPr>
        <w:tc>
          <w:tcPr>
            <w:tcW w:w="1203" w:type="dxa"/>
          </w:tcPr>
          <w:p w14:paraId="0AF6C0CA" w14:textId="77777777" w:rsidR="00541B8B" w:rsidRPr="00B00C4B" w:rsidRDefault="00541B8B" w:rsidP="00006C40">
            <w:pPr>
              <w:jc w:val="center"/>
              <w:rPr>
                <w:b/>
                <w:bCs/>
                <w:sz w:val="23"/>
                <w:szCs w:val="23"/>
              </w:rPr>
            </w:pPr>
            <w:r w:rsidRPr="00B00C4B">
              <w:rPr>
                <w:b/>
                <w:bCs/>
                <w:sz w:val="23"/>
                <w:szCs w:val="23"/>
              </w:rPr>
              <w:t>RF Band</w:t>
            </w:r>
          </w:p>
        </w:tc>
        <w:tc>
          <w:tcPr>
            <w:tcW w:w="1605" w:type="dxa"/>
          </w:tcPr>
          <w:p w14:paraId="374ECE84" w14:textId="77777777" w:rsidR="00541B8B" w:rsidRPr="00B00C4B" w:rsidRDefault="00541B8B" w:rsidP="00006C40">
            <w:pPr>
              <w:jc w:val="center"/>
              <w:rPr>
                <w:b/>
                <w:bCs/>
                <w:sz w:val="23"/>
                <w:szCs w:val="23"/>
              </w:rPr>
            </w:pPr>
            <w:r w:rsidRPr="00B00C4B">
              <w:rPr>
                <w:b/>
                <w:bCs/>
                <w:sz w:val="23"/>
                <w:szCs w:val="23"/>
              </w:rPr>
              <w:t>Chip Rate</w:t>
            </w:r>
          </w:p>
        </w:tc>
        <w:tc>
          <w:tcPr>
            <w:tcW w:w="1890" w:type="dxa"/>
          </w:tcPr>
          <w:p w14:paraId="65555C37" w14:textId="77777777" w:rsidR="00541B8B" w:rsidRPr="00B00C4B" w:rsidRDefault="00541B8B" w:rsidP="00006C40">
            <w:pPr>
              <w:jc w:val="center"/>
              <w:rPr>
                <w:b/>
                <w:bCs/>
                <w:sz w:val="23"/>
                <w:szCs w:val="23"/>
              </w:rPr>
            </w:pPr>
            <w:r w:rsidRPr="00B00C4B">
              <w:rPr>
                <w:b/>
                <w:bCs/>
                <w:sz w:val="23"/>
                <w:szCs w:val="23"/>
              </w:rPr>
              <w:t>Roll-Off Factor</w:t>
            </w:r>
          </w:p>
        </w:tc>
      </w:tr>
      <w:tr w:rsidR="00541B8B" w14:paraId="556EC25E" w14:textId="77777777" w:rsidTr="00510375">
        <w:trPr>
          <w:jc w:val="center"/>
        </w:trPr>
        <w:tc>
          <w:tcPr>
            <w:tcW w:w="1203" w:type="dxa"/>
          </w:tcPr>
          <w:p w14:paraId="519D427F" w14:textId="77777777" w:rsidR="00541B8B" w:rsidRPr="00B00C4B" w:rsidRDefault="00541B8B" w:rsidP="00B45DBF">
            <w:pPr>
              <w:rPr>
                <w:sz w:val="23"/>
                <w:szCs w:val="23"/>
              </w:rPr>
            </w:pPr>
            <w:r w:rsidRPr="00B00C4B">
              <w:rPr>
                <w:sz w:val="23"/>
                <w:szCs w:val="23"/>
              </w:rPr>
              <w:t>X-Band</w:t>
            </w:r>
          </w:p>
        </w:tc>
        <w:tc>
          <w:tcPr>
            <w:tcW w:w="1605" w:type="dxa"/>
          </w:tcPr>
          <w:p w14:paraId="190CDFF3" w14:textId="32C3621B" w:rsidR="00541B8B" w:rsidRPr="00B00C4B" w:rsidRDefault="00541B8B" w:rsidP="00B45DBF">
            <w:pPr>
              <w:rPr>
                <w:sz w:val="23"/>
                <w:szCs w:val="23"/>
              </w:rPr>
            </w:pPr>
            <w:r w:rsidRPr="00B00C4B">
              <w:rPr>
                <w:sz w:val="23"/>
                <w:szCs w:val="23"/>
              </w:rPr>
              <w:t xml:space="preserve">7.2 </w:t>
            </w:r>
            <w:proofErr w:type="spellStart"/>
            <w:r w:rsidRPr="00B00C4B">
              <w:rPr>
                <w:sz w:val="23"/>
                <w:szCs w:val="23"/>
              </w:rPr>
              <w:t>Mc</w:t>
            </w:r>
            <w:r w:rsidR="00510375">
              <w:rPr>
                <w:sz w:val="23"/>
                <w:szCs w:val="23"/>
              </w:rPr>
              <w:t>p</w:t>
            </w:r>
            <w:r w:rsidRPr="00B00C4B">
              <w:rPr>
                <w:sz w:val="23"/>
                <w:szCs w:val="23"/>
              </w:rPr>
              <w:t>s</w:t>
            </w:r>
            <w:proofErr w:type="spellEnd"/>
          </w:p>
        </w:tc>
        <w:tc>
          <w:tcPr>
            <w:tcW w:w="1890" w:type="dxa"/>
          </w:tcPr>
          <w:p w14:paraId="1DF830A4" w14:textId="77777777" w:rsidR="00541B8B" w:rsidRPr="00B00C4B" w:rsidRDefault="00541B8B" w:rsidP="00B45DBF">
            <w:pPr>
              <w:rPr>
                <w:sz w:val="23"/>
                <w:szCs w:val="23"/>
              </w:rPr>
            </w:pPr>
            <w:r w:rsidRPr="00B00C4B">
              <w:rPr>
                <w:sz w:val="23"/>
                <w:szCs w:val="23"/>
              </w:rPr>
              <w:t>0.1</w:t>
            </w:r>
          </w:p>
        </w:tc>
      </w:tr>
      <w:tr w:rsidR="00541B8B" w14:paraId="0CFD6BD9" w14:textId="77777777" w:rsidTr="00510375">
        <w:trPr>
          <w:jc w:val="center"/>
        </w:trPr>
        <w:tc>
          <w:tcPr>
            <w:tcW w:w="1203" w:type="dxa"/>
          </w:tcPr>
          <w:p w14:paraId="1523723C" w14:textId="77777777" w:rsidR="00541B8B" w:rsidRPr="00B00C4B" w:rsidRDefault="00541B8B" w:rsidP="00B45DBF">
            <w:pPr>
              <w:rPr>
                <w:sz w:val="23"/>
                <w:szCs w:val="23"/>
              </w:rPr>
            </w:pPr>
            <w:r w:rsidRPr="00B00C4B">
              <w:rPr>
                <w:sz w:val="23"/>
                <w:szCs w:val="23"/>
              </w:rPr>
              <w:t>Ka-Band</w:t>
            </w:r>
          </w:p>
        </w:tc>
        <w:tc>
          <w:tcPr>
            <w:tcW w:w="1605" w:type="dxa"/>
          </w:tcPr>
          <w:p w14:paraId="0BE2125C" w14:textId="77777777" w:rsidR="00541B8B" w:rsidRPr="00B00C4B" w:rsidRDefault="00541B8B" w:rsidP="00B45DBF">
            <w:pPr>
              <w:rPr>
                <w:sz w:val="23"/>
                <w:szCs w:val="23"/>
              </w:rPr>
            </w:pPr>
            <w:r w:rsidRPr="00B00C4B">
              <w:rPr>
                <w:sz w:val="23"/>
                <w:szCs w:val="23"/>
              </w:rPr>
              <w:t>2</w:t>
            </w:r>
            <w:r w:rsidR="00430B7C">
              <w:rPr>
                <w:sz w:val="23"/>
                <w:szCs w:val="23"/>
              </w:rPr>
              <w:t>8.8</w:t>
            </w:r>
            <w:r w:rsidRPr="00B00C4B">
              <w:rPr>
                <w:sz w:val="23"/>
                <w:szCs w:val="23"/>
              </w:rPr>
              <w:t xml:space="preserve"> </w:t>
            </w:r>
            <w:proofErr w:type="spellStart"/>
            <w:r w:rsidRPr="00B00C4B">
              <w:rPr>
                <w:sz w:val="23"/>
                <w:szCs w:val="23"/>
              </w:rPr>
              <w:t>Mcps</w:t>
            </w:r>
            <w:proofErr w:type="spellEnd"/>
          </w:p>
        </w:tc>
        <w:tc>
          <w:tcPr>
            <w:tcW w:w="1890" w:type="dxa"/>
          </w:tcPr>
          <w:p w14:paraId="7AE70D7D" w14:textId="77777777" w:rsidR="00541B8B" w:rsidRPr="00B00C4B" w:rsidRDefault="00541B8B" w:rsidP="00B45DBF">
            <w:pPr>
              <w:rPr>
                <w:sz w:val="23"/>
                <w:szCs w:val="23"/>
              </w:rPr>
            </w:pPr>
            <w:r w:rsidRPr="00B00C4B">
              <w:rPr>
                <w:sz w:val="23"/>
                <w:szCs w:val="23"/>
              </w:rPr>
              <w:t>0.1</w:t>
            </w:r>
          </w:p>
        </w:tc>
      </w:tr>
    </w:tbl>
    <w:p w14:paraId="711F2BFC" w14:textId="77777777" w:rsidR="00B513E3" w:rsidRPr="00272061" w:rsidRDefault="00B513E3"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rPr>
      </w:pPr>
    </w:p>
    <w:p w14:paraId="4E679FD9" w14:textId="35452F8A" w:rsidR="00A52F63" w:rsidRPr="00140899" w:rsidRDefault="001B03DC"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line="237" w:lineRule="exact"/>
        <w:ind w:left="720"/>
        <w:contextualSpacing w:val="0"/>
        <w:jc w:val="both"/>
        <w:rPr>
          <w:sz w:val="23"/>
          <w:szCs w:val="20"/>
          <w:lang w:val="en-US"/>
        </w:rPr>
      </w:pPr>
      <w:r w:rsidRPr="007E60DB">
        <w:t xml:space="preserve">that the </w:t>
      </w:r>
      <w:r>
        <w:t>sine-wave subcarrier</w:t>
      </w:r>
      <w:r w:rsidRPr="007E60DB">
        <w:t xml:space="preserve"> frequenc</w:t>
      </w:r>
      <w:r>
        <w:t>y</w:t>
      </w:r>
      <w:r w:rsidRPr="007E60DB">
        <w:t xml:space="preserve"> used in </w:t>
      </w:r>
      <w:r>
        <w:t>X-band or Ka-</w:t>
      </w:r>
      <w:r w:rsidRPr="007E60DB">
        <w:t xml:space="preserve">band </w:t>
      </w:r>
      <w:r w:rsidRPr="009D4EBA">
        <w:t>shall</w:t>
      </w:r>
      <w:r>
        <w:t xml:space="preserve"> </w:t>
      </w:r>
      <w:r w:rsidRPr="007E60DB">
        <w:t xml:space="preserve">be </w:t>
      </w:r>
      <w:r>
        <w:t>in the range given in</w:t>
      </w:r>
      <w:r w:rsidR="00140899">
        <w:t xml:space="preserve"> </w:t>
      </w:r>
      <w:r w:rsidR="00140899">
        <w:fldChar w:fldCharType="begin"/>
      </w:r>
      <w:r w:rsidR="00140899">
        <w:instrText xml:space="preserve"> REF _Ref18996118 \h </w:instrText>
      </w:r>
      <w:r w:rsidR="00140899">
        <w:fldChar w:fldCharType="separate"/>
      </w:r>
      <w:r w:rsidR="00822ADA" w:rsidRPr="00140899">
        <w:rPr>
          <w:sz w:val="23"/>
          <w:lang w:val="en-US"/>
        </w:rPr>
        <w:t>Table 2.5.7B</w:t>
      </w:r>
      <w:r w:rsidR="00822ADA" w:rsidRPr="00140899">
        <w:rPr>
          <w:sz w:val="23"/>
          <w:lang w:val="en-US"/>
        </w:rPr>
        <w:noBreakHyphen/>
      </w:r>
      <w:r w:rsidR="00822ADA">
        <w:rPr>
          <w:bCs/>
          <w:noProof/>
          <w:sz w:val="23"/>
          <w:lang w:val="en-US"/>
        </w:rPr>
        <w:t>3</w:t>
      </w:r>
      <w:r w:rsidR="00140899">
        <w:fldChar w:fldCharType="end"/>
      </w:r>
      <w:r w:rsidRPr="007E60DB">
        <w:t>;</w:t>
      </w:r>
    </w:p>
    <w:p w14:paraId="12BFCAF9" w14:textId="11C693F7" w:rsidR="00140899" w:rsidRPr="00140899" w:rsidRDefault="00140899" w:rsidP="00140899">
      <w:pPr>
        <w:pStyle w:val="Caption"/>
        <w:keepNext/>
        <w:jc w:val="center"/>
        <w:rPr>
          <w:bCs w:val="0"/>
          <w:sz w:val="23"/>
          <w:lang w:val="en-US"/>
        </w:rPr>
      </w:pPr>
      <w:bookmarkStart w:id="18" w:name="_Ref18996118"/>
      <w:r w:rsidRPr="00140899">
        <w:rPr>
          <w:bCs w:val="0"/>
          <w:sz w:val="23"/>
          <w:lang w:val="en-US"/>
        </w:rPr>
        <w:t>Table 2.5.7B</w:t>
      </w:r>
      <w:r w:rsidRPr="00140899">
        <w:rPr>
          <w:bCs w:val="0"/>
          <w:sz w:val="23"/>
          <w:lang w:val="en-US"/>
        </w:rPr>
        <w:noBreakHyphen/>
      </w:r>
      <w:r w:rsidRPr="00140899">
        <w:rPr>
          <w:bCs w:val="0"/>
          <w:sz w:val="23"/>
          <w:lang w:val="en-US"/>
        </w:rPr>
        <w:fldChar w:fldCharType="begin"/>
      </w:r>
      <w:r w:rsidRPr="00140899">
        <w:rPr>
          <w:bCs w:val="0"/>
          <w:sz w:val="23"/>
          <w:lang w:val="en-US"/>
        </w:rPr>
        <w:instrText xml:space="preserve"> SEQ Table \* ARABIC \s 1 </w:instrText>
      </w:r>
      <w:r w:rsidRPr="00140899">
        <w:rPr>
          <w:bCs w:val="0"/>
          <w:sz w:val="23"/>
          <w:lang w:val="en-US"/>
        </w:rPr>
        <w:fldChar w:fldCharType="separate"/>
      </w:r>
      <w:r w:rsidR="00822ADA">
        <w:rPr>
          <w:bCs w:val="0"/>
          <w:noProof/>
          <w:sz w:val="23"/>
          <w:lang w:val="en-US"/>
        </w:rPr>
        <w:t>3</w:t>
      </w:r>
      <w:r w:rsidRPr="00140899">
        <w:rPr>
          <w:bCs w:val="0"/>
          <w:sz w:val="23"/>
          <w:lang w:val="en-US"/>
        </w:rPr>
        <w:fldChar w:fldCharType="end"/>
      </w:r>
      <w:bookmarkEnd w:id="18"/>
      <w:r w:rsidRPr="00140899">
        <w:rPr>
          <w:bCs w:val="0"/>
          <w:sz w:val="23"/>
          <w:lang w:val="en-US"/>
        </w:rPr>
        <w:t>: Recommended DOR Subcarrier Signals</w:t>
      </w:r>
    </w:p>
    <w:tbl>
      <w:tblPr>
        <w:tblW w:w="4444" w:type="pct"/>
        <w:jc w:val="center"/>
        <w:tblCellMar>
          <w:top w:w="58" w:type="dxa"/>
          <w:left w:w="145" w:type="dxa"/>
          <w:bottom w:w="58" w:type="dxa"/>
          <w:right w:w="145" w:type="dxa"/>
        </w:tblCellMar>
        <w:tblLook w:val="0000" w:firstRow="0" w:lastRow="0" w:firstColumn="0" w:lastColumn="0" w:noHBand="0" w:noVBand="0"/>
      </w:tblPr>
      <w:tblGrid>
        <w:gridCol w:w="1981"/>
        <w:gridCol w:w="1956"/>
        <w:gridCol w:w="2563"/>
        <w:gridCol w:w="841"/>
      </w:tblGrid>
      <w:tr w:rsidR="00A52F63" w:rsidRPr="00272061" w14:paraId="492BB203" w14:textId="77777777" w:rsidTr="00140899">
        <w:trPr>
          <w:jc w:val="center"/>
        </w:trPr>
        <w:tc>
          <w:tcPr>
            <w:tcW w:w="1349" w:type="pct"/>
            <w:tcBorders>
              <w:top w:val="double" w:sz="6" w:space="0" w:color="000000"/>
              <w:left w:val="double" w:sz="6" w:space="0" w:color="000000"/>
              <w:bottom w:val="single" w:sz="6" w:space="0" w:color="FFFFFF"/>
              <w:right w:val="single" w:sz="6" w:space="0" w:color="FFFFFF"/>
            </w:tcBorders>
            <w:vAlign w:val="bottom"/>
          </w:tcPr>
          <w:p w14:paraId="67D30F77" w14:textId="77777777" w:rsidR="00A52F63" w:rsidRPr="00272061" w:rsidRDefault="00A52F63" w:rsidP="00006C40">
            <w:pPr>
              <w:widowControl w:val="0"/>
              <w:spacing w:line="201" w:lineRule="exact"/>
              <w:jc w:val="center"/>
              <w:rPr>
                <w:sz w:val="23"/>
                <w:szCs w:val="20"/>
              </w:rPr>
            </w:pPr>
          </w:p>
          <w:p w14:paraId="27052C43" w14:textId="77777777" w:rsidR="00A52F63" w:rsidRPr="00272061" w:rsidRDefault="00A52F63" w:rsidP="00006C40">
            <w:pPr>
              <w:widowControl w:val="0"/>
              <w:tabs>
                <w:tab w:val="center" w:pos="11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sz w:val="23"/>
                <w:szCs w:val="20"/>
              </w:rPr>
            </w:pPr>
            <w:r w:rsidRPr="00272061">
              <w:rPr>
                <w:b/>
                <w:sz w:val="23"/>
                <w:szCs w:val="20"/>
              </w:rPr>
              <w:t>Space-to-Earth</w:t>
            </w:r>
          </w:p>
          <w:p w14:paraId="0C7FCCA0" w14:textId="77777777" w:rsidR="00A52F63" w:rsidRPr="00272061" w:rsidRDefault="00A52F63" w:rsidP="00006C40">
            <w:pPr>
              <w:widowControl w:val="0"/>
              <w:tabs>
                <w:tab w:val="center" w:pos="11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sz w:val="23"/>
                <w:szCs w:val="20"/>
              </w:rPr>
            </w:pPr>
            <w:r w:rsidRPr="00272061">
              <w:rPr>
                <w:b/>
                <w:sz w:val="23"/>
                <w:szCs w:val="20"/>
              </w:rPr>
              <w:t>Frequency Band</w:t>
            </w:r>
          </w:p>
        </w:tc>
        <w:tc>
          <w:tcPr>
            <w:tcW w:w="1332" w:type="pct"/>
            <w:tcBorders>
              <w:top w:val="double" w:sz="6" w:space="0" w:color="000000"/>
              <w:left w:val="single" w:sz="6" w:space="0" w:color="000000"/>
              <w:bottom w:val="single" w:sz="6" w:space="0" w:color="FFFFFF"/>
              <w:right w:val="single" w:sz="6" w:space="0" w:color="FFFFFF"/>
            </w:tcBorders>
            <w:vAlign w:val="bottom"/>
          </w:tcPr>
          <w:p w14:paraId="1DD9D824" w14:textId="77777777" w:rsidR="00A52F63" w:rsidRPr="00272061" w:rsidRDefault="00A52F63" w:rsidP="00006C40">
            <w:pPr>
              <w:widowControl w:val="0"/>
              <w:tabs>
                <w:tab w:val="center"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b/>
                <w:sz w:val="23"/>
                <w:szCs w:val="20"/>
              </w:rPr>
            </w:pPr>
          </w:p>
          <w:p w14:paraId="49459187" w14:textId="77777777" w:rsidR="00A52F63" w:rsidRPr="00272061" w:rsidRDefault="00A52F63" w:rsidP="00006C40">
            <w:pPr>
              <w:widowControl w:val="0"/>
              <w:tabs>
                <w:tab w:val="center"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sz w:val="23"/>
                <w:szCs w:val="20"/>
              </w:rPr>
            </w:pPr>
            <w:r w:rsidRPr="00272061">
              <w:rPr>
                <w:b/>
                <w:sz w:val="23"/>
                <w:szCs w:val="20"/>
              </w:rPr>
              <w:t>Number of DOR Subcarriers</w:t>
            </w:r>
          </w:p>
        </w:tc>
        <w:tc>
          <w:tcPr>
            <w:tcW w:w="1746" w:type="pct"/>
            <w:tcBorders>
              <w:top w:val="double" w:sz="6" w:space="0" w:color="000000"/>
              <w:left w:val="single" w:sz="6" w:space="0" w:color="000000"/>
              <w:bottom w:val="single" w:sz="6" w:space="0" w:color="FFFFFF"/>
              <w:right w:val="double" w:sz="6" w:space="0" w:color="000000"/>
            </w:tcBorders>
            <w:vAlign w:val="bottom"/>
          </w:tcPr>
          <w:p w14:paraId="0CECC794" w14:textId="77777777" w:rsidR="00A52F63" w:rsidRPr="00272061" w:rsidRDefault="00A52F63" w:rsidP="00006C40">
            <w:pPr>
              <w:widowControl w:val="0"/>
              <w:spacing w:line="201" w:lineRule="exact"/>
              <w:jc w:val="center"/>
              <w:rPr>
                <w:sz w:val="23"/>
                <w:szCs w:val="20"/>
              </w:rPr>
            </w:pPr>
          </w:p>
          <w:p w14:paraId="72B142F1" w14:textId="77777777" w:rsidR="00A52F63" w:rsidRPr="00272061" w:rsidRDefault="00A52F63" w:rsidP="00006C40">
            <w:pPr>
              <w:widowControl w:val="0"/>
              <w:tabs>
                <w:tab w:val="center" w:pos="179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b/>
                <w:sz w:val="23"/>
                <w:szCs w:val="20"/>
              </w:rPr>
            </w:pPr>
            <w:r w:rsidRPr="00272061">
              <w:rPr>
                <w:b/>
                <w:sz w:val="23"/>
                <w:szCs w:val="20"/>
              </w:rPr>
              <w:t>Sine-wave Subcarrier</w:t>
            </w:r>
          </w:p>
          <w:p w14:paraId="15621103" w14:textId="77777777" w:rsidR="00A52F63" w:rsidRPr="00272061" w:rsidRDefault="00A52F63" w:rsidP="00006C40">
            <w:pPr>
              <w:widowControl w:val="0"/>
              <w:tabs>
                <w:tab w:val="center" w:pos="179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b/>
                <w:sz w:val="23"/>
                <w:szCs w:val="20"/>
              </w:rPr>
            </w:pPr>
            <w:r w:rsidRPr="00272061">
              <w:rPr>
                <w:b/>
                <w:sz w:val="23"/>
                <w:szCs w:val="20"/>
              </w:rPr>
              <w:t>Frequency Range</w:t>
            </w:r>
          </w:p>
        </w:tc>
        <w:tc>
          <w:tcPr>
            <w:tcW w:w="573" w:type="pct"/>
            <w:tcBorders>
              <w:top w:val="double" w:sz="6" w:space="0" w:color="000000"/>
              <w:left w:val="single" w:sz="6" w:space="0" w:color="000000"/>
              <w:bottom w:val="single" w:sz="6" w:space="0" w:color="FFFFFF"/>
              <w:right w:val="double" w:sz="6" w:space="0" w:color="000000"/>
            </w:tcBorders>
            <w:vAlign w:val="bottom"/>
          </w:tcPr>
          <w:p w14:paraId="6E33647F" w14:textId="77777777" w:rsidR="00A52F63" w:rsidRPr="00272061" w:rsidRDefault="00A52F63" w:rsidP="00006C40">
            <w:pPr>
              <w:widowControl w:val="0"/>
              <w:spacing w:line="201" w:lineRule="exact"/>
              <w:jc w:val="center"/>
              <w:rPr>
                <w:b/>
                <w:sz w:val="23"/>
                <w:szCs w:val="20"/>
              </w:rPr>
            </w:pPr>
          </w:p>
          <w:p w14:paraId="44A3561F" w14:textId="77777777" w:rsidR="00A52F63" w:rsidRPr="00272061" w:rsidRDefault="00A52F63" w:rsidP="00006C40">
            <w:pPr>
              <w:widowControl w:val="0"/>
              <w:spacing w:line="201" w:lineRule="exact"/>
              <w:jc w:val="center"/>
              <w:rPr>
                <w:b/>
                <w:sz w:val="23"/>
                <w:szCs w:val="20"/>
              </w:rPr>
            </w:pPr>
            <w:r w:rsidRPr="00272061">
              <w:rPr>
                <w:b/>
                <w:sz w:val="23"/>
                <w:szCs w:val="20"/>
              </w:rPr>
              <w:t>Notes</w:t>
            </w:r>
          </w:p>
        </w:tc>
      </w:tr>
      <w:tr w:rsidR="00A52F63" w:rsidRPr="00272061" w14:paraId="00466FED" w14:textId="77777777" w:rsidTr="00140899">
        <w:trPr>
          <w:jc w:val="center"/>
        </w:trPr>
        <w:tc>
          <w:tcPr>
            <w:tcW w:w="1349" w:type="pct"/>
            <w:tcBorders>
              <w:top w:val="single" w:sz="6" w:space="0" w:color="000000"/>
              <w:left w:val="double" w:sz="6" w:space="0" w:color="000000"/>
              <w:bottom w:val="single" w:sz="6" w:space="0" w:color="FFFFFF"/>
              <w:right w:val="single" w:sz="6" w:space="0" w:color="FFFFFF"/>
            </w:tcBorders>
            <w:vAlign w:val="center"/>
          </w:tcPr>
          <w:p w14:paraId="2C58F342" w14:textId="64F6B160" w:rsidR="00A52F63" w:rsidRPr="00272061" w:rsidRDefault="00A26E36" w:rsidP="00006C40">
            <w:pPr>
              <w:widowControl w:val="0"/>
              <w:tabs>
                <w:tab w:val="center" w:pos="11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sz w:val="23"/>
                <w:szCs w:val="20"/>
              </w:rPr>
            </w:pPr>
            <w:r>
              <w:rPr>
                <w:sz w:val="23"/>
                <w:szCs w:val="20"/>
              </w:rPr>
              <w:t>X-Band</w:t>
            </w:r>
          </w:p>
        </w:tc>
        <w:tc>
          <w:tcPr>
            <w:tcW w:w="1332" w:type="pct"/>
            <w:tcBorders>
              <w:top w:val="single" w:sz="6" w:space="0" w:color="000000"/>
              <w:left w:val="single" w:sz="6" w:space="0" w:color="000000"/>
              <w:bottom w:val="single" w:sz="6" w:space="0" w:color="FFFFFF"/>
              <w:right w:val="single" w:sz="6" w:space="0" w:color="FFFFFF"/>
            </w:tcBorders>
            <w:vAlign w:val="center"/>
          </w:tcPr>
          <w:p w14:paraId="6B790078" w14:textId="77777777" w:rsidR="00A52F63" w:rsidRPr="00272061" w:rsidRDefault="00A52F63" w:rsidP="00006C40">
            <w:pPr>
              <w:widowControl w:val="0"/>
              <w:tabs>
                <w:tab w:val="center"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sz w:val="23"/>
                <w:szCs w:val="20"/>
              </w:rPr>
            </w:pPr>
            <w:r w:rsidRPr="00272061">
              <w:rPr>
                <w:sz w:val="23"/>
                <w:szCs w:val="20"/>
              </w:rPr>
              <w:t>1</w:t>
            </w:r>
          </w:p>
        </w:tc>
        <w:tc>
          <w:tcPr>
            <w:tcW w:w="1746" w:type="pct"/>
            <w:tcBorders>
              <w:top w:val="single" w:sz="6" w:space="0" w:color="000000"/>
              <w:left w:val="single" w:sz="6" w:space="0" w:color="000000"/>
              <w:bottom w:val="single" w:sz="6" w:space="0" w:color="FFFFFF"/>
              <w:right w:val="double" w:sz="6" w:space="0" w:color="000000"/>
            </w:tcBorders>
            <w:vAlign w:val="center"/>
          </w:tcPr>
          <w:p w14:paraId="1C13DF1A" w14:textId="7CC75154" w:rsidR="00A52F63" w:rsidRPr="00272061" w:rsidRDefault="00A52F63" w:rsidP="00006C40">
            <w:pPr>
              <w:widowControl w:val="0"/>
              <w:tabs>
                <w:tab w:val="center" w:pos="1794"/>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rPr>
                <w:sz w:val="23"/>
                <w:szCs w:val="20"/>
              </w:rPr>
            </w:pPr>
            <w:r w:rsidRPr="00272061">
              <w:rPr>
                <w:sz w:val="23"/>
                <w:szCs w:val="20"/>
              </w:rPr>
              <w:t>1</w:t>
            </w:r>
            <w:r w:rsidR="005F2CFC">
              <w:rPr>
                <w:sz w:val="23"/>
                <w:szCs w:val="20"/>
              </w:rPr>
              <w:t>9</w:t>
            </w:r>
            <w:r w:rsidRPr="00272061">
              <w:rPr>
                <w:sz w:val="23"/>
                <w:szCs w:val="20"/>
              </w:rPr>
              <w:t xml:space="preserve"> MHz</w:t>
            </w:r>
          </w:p>
        </w:tc>
        <w:tc>
          <w:tcPr>
            <w:tcW w:w="573" w:type="pct"/>
            <w:tcBorders>
              <w:top w:val="single" w:sz="6" w:space="0" w:color="000000"/>
              <w:left w:val="single" w:sz="6" w:space="0" w:color="000000"/>
              <w:bottom w:val="single" w:sz="6" w:space="0" w:color="FFFFFF"/>
              <w:right w:val="double" w:sz="6" w:space="0" w:color="000000"/>
            </w:tcBorders>
            <w:vAlign w:val="center"/>
          </w:tcPr>
          <w:p w14:paraId="4162A450" w14:textId="4F98ECF0" w:rsidR="00A52F63" w:rsidRPr="00272061" w:rsidRDefault="00A52F63" w:rsidP="00006C40">
            <w:pPr>
              <w:widowControl w:val="0"/>
              <w:spacing w:line="163" w:lineRule="exact"/>
              <w:jc w:val="center"/>
              <w:rPr>
                <w:sz w:val="23"/>
                <w:szCs w:val="20"/>
              </w:rPr>
            </w:pPr>
          </w:p>
        </w:tc>
      </w:tr>
      <w:tr w:rsidR="00A52F63" w:rsidRPr="00272061" w14:paraId="4CA37E99" w14:textId="77777777" w:rsidTr="00140899">
        <w:trPr>
          <w:jc w:val="center"/>
        </w:trPr>
        <w:tc>
          <w:tcPr>
            <w:tcW w:w="1349" w:type="pct"/>
            <w:tcBorders>
              <w:top w:val="single" w:sz="6" w:space="0" w:color="000000"/>
              <w:left w:val="double" w:sz="6" w:space="0" w:color="000000"/>
              <w:bottom w:val="single" w:sz="6" w:space="0" w:color="000000"/>
              <w:right w:val="single" w:sz="6" w:space="0" w:color="FFFFFF"/>
            </w:tcBorders>
            <w:vAlign w:val="center"/>
          </w:tcPr>
          <w:p w14:paraId="294088ED" w14:textId="3231D01D" w:rsidR="00A52F63" w:rsidRPr="00272061" w:rsidRDefault="00A26E36" w:rsidP="00006C40">
            <w:pPr>
              <w:widowControl w:val="0"/>
              <w:tabs>
                <w:tab w:val="center" w:pos="11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7" w:lineRule="exact"/>
              <w:jc w:val="center"/>
              <w:rPr>
                <w:sz w:val="23"/>
                <w:szCs w:val="20"/>
              </w:rPr>
            </w:pPr>
            <w:r>
              <w:rPr>
                <w:sz w:val="23"/>
                <w:szCs w:val="20"/>
              </w:rPr>
              <w:t>Ka-Band</w:t>
            </w:r>
          </w:p>
        </w:tc>
        <w:tc>
          <w:tcPr>
            <w:tcW w:w="1332" w:type="pct"/>
            <w:tcBorders>
              <w:top w:val="single" w:sz="6" w:space="0" w:color="000000"/>
              <w:left w:val="single" w:sz="6" w:space="0" w:color="000000"/>
              <w:bottom w:val="single" w:sz="6" w:space="0" w:color="000000"/>
              <w:right w:val="single" w:sz="6" w:space="0" w:color="FFFFFF"/>
            </w:tcBorders>
            <w:vAlign w:val="center"/>
          </w:tcPr>
          <w:p w14:paraId="2BD1BDEC" w14:textId="77777777" w:rsidR="00A52F63" w:rsidRPr="00272061" w:rsidRDefault="00A52F63" w:rsidP="00006C40">
            <w:pPr>
              <w:widowControl w:val="0"/>
              <w:tabs>
                <w:tab w:val="center" w:pos="104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7" w:lineRule="exact"/>
              <w:jc w:val="center"/>
              <w:rPr>
                <w:sz w:val="23"/>
                <w:szCs w:val="20"/>
              </w:rPr>
            </w:pPr>
            <w:r w:rsidRPr="00272061">
              <w:rPr>
                <w:sz w:val="23"/>
                <w:szCs w:val="20"/>
              </w:rPr>
              <w:t>1</w:t>
            </w:r>
          </w:p>
        </w:tc>
        <w:tc>
          <w:tcPr>
            <w:tcW w:w="1746" w:type="pct"/>
            <w:tcBorders>
              <w:top w:val="single" w:sz="6" w:space="0" w:color="000000"/>
              <w:left w:val="single" w:sz="6" w:space="0" w:color="000000"/>
              <w:bottom w:val="single" w:sz="6" w:space="0" w:color="000000"/>
              <w:right w:val="double" w:sz="6" w:space="0" w:color="000000"/>
            </w:tcBorders>
            <w:vAlign w:val="center"/>
          </w:tcPr>
          <w:p w14:paraId="286FD616" w14:textId="36773638" w:rsidR="006E2358" w:rsidRPr="00272061" w:rsidRDefault="005A02B9" w:rsidP="007369D7">
            <w:pPr>
              <w:widowControl w:val="0"/>
              <w:tabs>
                <w:tab w:val="center" w:pos="1794"/>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37" w:lineRule="exact"/>
              <w:jc w:val="center"/>
              <w:rPr>
                <w:sz w:val="23"/>
                <w:szCs w:val="20"/>
              </w:rPr>
            </w:pPr>
            <w:r>
              <w:rPr>
                <w:sz w:val="23"/>
                <w:szCs w:val="20"/>
              </w:rPr>
              <w:t>76</w:t>
            </w:r>
            <w:r w:rsidR="00A52F63" w:rsidRPr="00272061">
              <w:rPr>
                <w:sz w:val="23"/>
                <w:szCs w:val="20"/>
              </w:rPr>
              <w:t xml:space="preserve"> to </w:t>
            </w:r>
            <w:r w:rsidR="000A32E0">
              <w:rPr>
                <w:sz w:val="23"/>
                <w:szCs w:val="20"/>
              </w:rPr>
              <w:t>153</w:t>
            </w:r>
            <w:r w:rsidR="00A52F63" w:rsidRPr="00272061">
              <w:rPr>
                <w:sz w:val="23"/>
                <w:szCs w:val="20"/>
              </w:rPr>
              <w:t xml:space="preserve"> MHz</w:t>
            </w:r>
            <w:r w:rsidR="00A54148">
              <w:rPr>
                <w:sz w:val="23"/>
                <w:szCs w:val="20"/>
              </w:rPr>
              <w:t xml:space="preserve"> </w:t>
            </w:r>
          </w:p>
        </w:tc>
        <w:tc>
          <w:tcPr>
            <w:tcW w:w="573" w:type="pct"/>
            <w:tcBorders>
              <w:top w:val="single" w:sz="6" w:space="0" w:color="000000"/>
              <w:left w:val="single" w:sz="6" w:space="0" w:color="000000"/>
              <w:bottom w:val="single" w:sz="6" w:space="0" w:color="000000"/>
              <w:right w:val="double" w:sz="6" w:space="0" w:color="000000"/>
            </w:tcBorders>
            <w:vAlign w:val="center"/>
          </w:tcPr>
          <w:p w14:paraId="6574CB2E" w14:textId="77777777" w:rsidR="00A52F63" w:rsidRPr="00272061" w:rsidRDefault="00A52F63" w:rsidP="00006C40">
            <w:pPr>
              <w:widowControl w:val="0"/>
              <w:spacing w:line="163" w:lineRule="exact"/>
              <w:jc w:val="center"/>
              <w:rPr>
                <w:sz w:val="23"/>
                <w:szCs w:val="20"/>
              </w:rPr>
            </w:pPr>
            <w:r w:rsidRPr="00272061">
              <w:rPr>
                <w:sz w:val="23"/>
                <w:szCs w:val="20"/>
              </w:rPr>
              <w:t>1</w:t>
            </w:r>
          </w:p>
        </w:tc>
      </w:tr>
      <w:tr w:rsidR="00A52F63" w:rsidRPr="00272061" w14:paraId="54D83A31" w14:textId="77777777" w:rsidTr="00006C40">
        <w:trPr>
          <w:jc w:val="center"/>
        </w:trPr>
        <w:tc>
          <w:tcPr>
            <w:tcW w:w="5000" w:type="pct"/>
            <w:gridSpan w:val="4"/>
            <w:tcBorders>
              <w:top w:val="single" w:sz="6" w:space="0" w:color="000000"/>
              <w:left w:val="double" w:sz="6" w:space="0" w:color="000000"/>
              <w:bottom w:val="double" w:sz="6" w:space="0" w:color="000000"/>
              <w:right w:val="double" w:sz="6" w:space="0" w:color="000000"/>
            </w:tcBorders>
          </w:tcPr>
          <w:p w14:paraId="373C9A16" w14:textId="24A6C666" w:rsidR="00A52F63" w:rsidRDefault="00A52F63" w:rsidP="00E12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rPr>
            </w:pPr>
            <w:r w:rsidRPr="00272061">
              <w:rPr>
                <w:sz w:val="23"/>
                <w:szCs w:val="20"/>
              </w:rPr>
              <w:t>NOTES</w:t>
            </w:r>
          </w:p>
          <w:p w14:paraId="2AF0040D" w14:textId="37932E9C" w:rsidR="003E2020" w:rsidRPr="007369D7" w:rsidRDefault="004D74D4" w:rsidP="007369D7">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rPr>
                <w:sz w:val="23"/>
                <w:szCs w:val="20"/>
                <w:lang w:val="en-US"/>
              </w:rPr>
            </w:pPr>
            <w:r w:rsidRPr="004D74D4">
              <w:rPr>
                <w:sz w:val="23"/>
                <w:szCs w:val="20"/>
                <w:lang w:val="en-US"/>
              </w:rPr>
              <w:t xml:space="preserve">Quasar delay precision improves linearly with spanned bandwidth.  </w:t>
            </w:r>
            <w:r w:rsidRPr="004D74D4">
              <w:rPr>
                <w:sz w:val="23"/>
                <w:szCs w:val="20"/>
              </w:rPr>
              <w:t xml:space="preserve">The two DOR sidebands should be spread as far apart as practical, up to </w:t>
            </w:r>
            <w:r w:rsidR="002C0166">
              <w:rPr>
                <w:sz w:val="23"/>
                <w:szCs w:val="20"/>
              </w:rPr>
              <w:t>306</w:t>
            </w:r>
            <w:r w:rsidRPr="004D74D4">
              <w:rPr>
                <w:sz w:val="23"/>
                <w:szCs w:val="20"/>
              </w:rPr>
              <w:t xml:space="preserve"> MHz, to achieve the best navigation accuracy.  This might be accomplished with a high rate subcarrier if the assigned carrier channel is near the </w:t>
            </w:r>
            <w:r w:rsidR="00007D92">
              <w:rPr>
                <w:sz w:val="23"/>
                <w:szCs w:val="20"/>
              </w:rPr>
              <w:t>center</w:t>
            </w:r>
            <w:r w:rsidRPr="004D74D4">
              <w:rPr>
                <w:sz w:val="23"/>
                <w:szCs w:val="20"/>
              </w:rPr>
              <w:t xml:space="preserve"> of the spectrum allocation.  Alternatively, DOR signals near the two edges of the spectrum allocation could be provided by synthesizing </w:t>
            </w:r>
            <w:r w:rsidR="005A02B9" w:rsidRPr="004D74D4">
              <w:rPr>
                <w:sz w:val="23"/>
                <w:szCs w:val="20"/>
              </w:rPr>
              <w:t xml:space="preserve">frequency sidebands </w:t>
            </w:r>
            <w:r w:rsidR="005A02B9">
              <w:rPr>
                <w:sz w:val="23"/>
                <w:szCs w:val="20"/>
              </w:rPr>
              <w:t>that are not symmetric about the carrier.</w:t>
            </w:r>
          </w:p>
        </w:tc>
      </w:tr>
    </w:tbl>
    <w:p w14:paraId="063D50FB" w14:textId="77777777" w:rsidR="00A52F63" w:rsidRDefault="00A52F63" w:rsidP="0027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ind w:left="720" w:hanging="720"/>
        <w:rPr>
          <w:sz w:val="23"/>
          <w:szCs w:val="20"/>
        </w:rPr>
      </w:pPr>
    </w:p>
    <w:p w14:paraId="16D4F85E" w14:textId="760853F0" w:rsidR="009D6996" w:rsidRPr="0081514F" w:rsidRDefault="00272061"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left="720"/>
        <w:contextualSpacing w:val="0"/>
        <w:jc w:val="both"/>
        <w:rPr>
          <w:sz w:val="23"/>
          <w:szCs w:val="20"/>
          <w:lang w:val="en-US"/>
        </w:rPr>
      </w:pPr>
      <w:r w:rsidRPr="00436507">
        <w:rPr>
          <w:sz w:val="23"/>
          <w:szCs w:val="20"/>
          <w:lang w:val="en-US"/>
        </w:rPr>
        <w:t xml:space="preserve">that </w:t>
      </w:r>
      <w:r w:rsidR="009D6996">
        <w:rPr>
          <w:sz w:val="23"/>
          <w:szCs w:val="20"/>
          <w:lang w:val="en-US"/>
        </w:rPr>
        <w:t xml:space="preserve">DOR </w:t>
      </w:r>
      <w:r w:rsidR="004D74D4">
        <w:rPr>
          <w:sz w:val="23"/>
          <w:szCs w:val="20"/>
          <w:lang w:val="en-US"/>
        </w:rPr>
        <w:t>subcarrier</w:t>
      </w:r>
      <w:r w:rsidR="009D6996">
        <w:rPr>
          <w:sz w:val="23"/>
          <w:szCs w:val="20"/>
          <w:lang w:val="en-US"/>
        </w:rPr>
        <w:t xml:space="preserve"> and the chip rate shall be coherent with the downlink RF carrier frequency if carrier-aided detection is used;</w:t>
      </w:r>
    </w:p>
    <w:p w14:paraId="4F305D2D" w14:textId="63472493" w:rsidR="00272061" w:rsidRPr="0081514F" w:rsidRDefault="009D6996"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left="720"/>
        <w:contextualSpacing w:val="0"/>
        <w:jc w:val="both"/>
        <w:rPr>
          <w:sz w:val="23"/>
          <w:szCs w:val="20"/>
          <w:lang w:val="en-US"/>
        </w:rPr>
      </w:pPr>
      <w:r w:rsidRPr="00436507">
        <w:rPr>
          <w:sz w:val="23"/>
          <w:szCs w:val="20"/>
          <w:lang w:val="en-US"/>
        </w:rPr>
        <w:t>that the DOR subcarrier modulation index onto the carrier shall be between 45° and 75°;</w:t>
      </w:r>
    </w:p>
    <w:p w14:paraId="34D6DCB1" w14:textId="2AC9383E" w:rsidR="00EE01BF" w:rsidRPr="0081514F" w:rsidRDefault="001B03DC"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left="720"/>
        <w:contextualSpacing w:val="0"/>
        <w:jc w:val="both"/>
        <w:rPr>
          <w:sz w:val="23"/>
          <w:szCs w:val="20"/>
          <w:lang w:val="en-US"/>
        </w:rPr>
      </w:pPr>
      <w:r w:rsidRPr="00436507">
        <w:rPr>
          <w:sz w:val="23"/>
          <w:szCs w:val="20"/>
          <w:lang w:val="en-US"/>
        </w:rPr>
        <w:t>that PN spreading of DOR signals shall not be used at S-band;</w:t>
      </w:r>
    </w:p>
    <w:p w14:paraId="7AB1CEF4" w14:textId="02503B27" w:rsidR="00272061" w:rsidRPr="0081514F" w:rsidRDefault="00272061" w:rsidP="0081514F">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ind w:left="720"/>
        <w:contextualSpacing w:val="0"/>
        <w:jc w:val="both"/>
        <w:rPr>
          <w:sz w:val="23"/>
          <w:szCs w:val="20"/>
          <w:lang w:val="en-US"/>
        </w:rPr>
      </w:pPr>
      <w:r w:rsidRPr="00436507">
        <w:rPr>
          <w:sz w:val="23"/>
          <w:szCs w:val="20"/>
          <w:lang w:val="en-US"/>
        </w:rPr>
        <w:t>that if spacecraft DOR data are to be acquired in the one-way mode, the spacecraft’s oscillator stability over a 1-second averaging time shall be:</w:t>
      </w:r>
    </w:p>
    <w:p w14:paraId="125D698B" w14:textId="4C8F4758" w:rsidR="00272061" w:rsidRPr="00436507" w:rsidRDefault="00E66FCA" w:rsidP="008151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3"/>
          <w:szCs w:val="20"/>
        </w:rPr>
      </w:pPr>
      <w:r>
        <w:rPr>
          <w:rFonts w:ascii="Symbol" w:hAnsi="Symbol"/>
          <w:sz w:val="23"/>
          <w:szCs w:val="20"/>
        </w:rPr>
        <w:tab/>
      </w:r>
      <w:r>
        <w:rPr>
          <w:rFonts w:ascii="Symbol" w:hAnsi="Symbol"/>
          <w:sz w:val="23"/>
          <w:szCs w:val="20"/>
        </w:rPr>
        <w:tab/>
      </w:r>
      <w:r w:rsidR="00272061" w:rsidRPr="00436507">
        <w:rPr>
          <w:rFonts w:ascii="Symbol" w:hAnsi="Symbol"/>
          <w:sz w:val="23"/>
          <w:szCs w:val="20"/>
        </w:rPr>
        <w:t></w:t>
      </w:r>
      <w:r w:rsidR="00272061" w:rsidRPr="00436507">
        <w:rPr>
          <w:sz w:val="23"/>
          <w:szCs w:val="20"/>
        </w:rPr>
        <w:t xml:space="preserve">f/f </w:t>
      </w:r>
      <w:r w:rsidR="00272061" w:rsidRPr="00436507">
        <w:rPr>
          <w:rFonts w:ascii="Symbol" w:hAnsi="Symbol"/>
          <w:sz w:val="23"/>
          <w:szCs w:val="20"/>
        </w:rPr>
        <w:t></w:t>
      </w:r>
      <w:r w:rsidR="00272061" w:rsidRPr="00436507">
        <w:rPr>
          <w:sz w:val="23"/>
          <w:szCs w:val="20"/>
        </w:rPr>
        <w:t xml:space="preserve"> 1.0 </w:t>
      </w:r>
      <w:r w:rsidR="00272061" w:rsidRPr="00436507">
        <w:rPr>
          <w:spacing w:val="-2"/>
          <w:sz w:val="23"/>
          <w:szCs w:val="20"/>
        </w:rPr>
        <w:t>×</w:t>
      </w:r>
      <w:r w:rsidR="00272061" w:rsidRPr="00436507">
        <w:rPr>
          <w:sz w:val="23"/>
          <w:szCs w:val="20"/>
        </w:rPr>
        <w:t xml:space="preserve"> 10</w:t>
      </w:r>
      <w:r w:rsidR="00272061" w:rsidRPr="00436507">
        <w:rPr>
          <w:sz w:val="23"/>
          <w:szCs w:val="20"/>
          <w:vertAlign w:val="superscript"/>
        </w:rPr>
        <w:t xml:space="preserve"> -10</w:t>
      </w:r>
      <w:r w:rsidR="00272061" w:rsidRPr="00436507">
        <w:rPr>
          <w:sz w:val="23"/>
          <w:szCs w:val="20"/>
        </w:rPr>
        <w:t xml:space="preserve"> at </w:t>
      </w:r>
      <w:r w:rsidR="00A26E36" w:rsidRPr="00436507">
        <w:rPr>
          <w:sz w:val="23"/>
          <w:szCs w:val="20"/>
        </w:rPr>
        <w:t>X-Band</w:t>
      </w:r>
      <w:r w:rsidR="00272061" w:rsidRPr="00436507">
        <w:rPr>
          <w:sz w:val="23"/>
          <w:szCs w:val="20"/>
        </w:rPr>
        <w:t>,</w:t>
      </w:r>
    </w:p>
    <w:p w14:paraId="2B298867" w14:textId="3F623264" w:rsidR="00272061" w:rsidRPr="0081514F" w:rsidRDefault="00E66FCA" w:rsidP="0081514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contextualSpacing w:val="0"/>
        <w:rPr>
          <w:sz w:val="23"/>
          <w:szCs w:val="20"/>
          <w:lang w:val="en-US"/>
        </w:rPr>
      </w:pPr>
      <w:r>
        <w:rPr>
          <w:rFonts w:ascii="Symbol" w:hAnsi="Symbol"/>
          <w:sz w:val="23"/>
          <w:szCs w:val="20"/>
          <w:lang w:val="en-US"/>
        </w:rPr>
        <w:tab/>
      </w:r>
      <w:r w:rsidR="00272061" w:rsidRPr="00436507">
        <w:rPr>
          <w:rFonts w:ascii="Symbol" w:hAnsi="Symbol"/>
          <w:sz w:val="23"/>
          <w:szCs w:val="20"/>
          <w:lang w:val="en-US"/>
        </w:rPr>
        <w:t></w:t>
      </w:r>
      <w:r w:rsidR="00272061" w:rsidRPr="00436507">
        <w:rPr>
          <w:sz w:val="23"/>
          <w:szCs w:val="20"/>
          <w:lang w:val="en-US"/>
        </w:rPr>
        <w:t xml:space="preserve">f/f </w:t>
      </w:r>
      <w:r w:rsidR="00272061" w:rsidRPr="00436507">
        <w:rPr>
          <w:rFonts w:ascii="Symbol" w:hAnsi="Symbol"/>
          <w:sz w:val="23"/>
          <w:szCs w:val="20"/>
          <w:lang w:val="en-US"/>
        </w:rPr>
        <w:t></w:t>
      </w:r>
      <w:r w:rsidR="00272061" w:rsidRPr="00436507">
        <w:rPr>
          <w:sz w:val="23"/>
          <w:szCs w:val="20"/>
          <w:lang w:val="en-US"/>
        </w:rPr>
        <w:t xml:space="preserve"> 3.0 </w:t>
      </w:r>
      <w:r w:rsidR="00272061" w:rsidRPr="00436507">
        <w:rPr>
          <w:spacing w:val="-2"/>
          <w:sz w:val="23"/>
          <w:szCs w:val="20"/>
          <w:lang w:val="en-US"/>
        </w:rPr>
        <w:t>×</w:t>
      </w:r>
      <w:r w:rsidR="00272061" w:rsidRPr="00436507">
        <w:rPr>
          <w:sz w:val="23"/>
          <w:szCs w:val="20"/>
          <w:lang w:val="en-US"/>
        </w:rPr>
        <w:t xml:space="preserve"> 10</w:t>
      </w:r>
      <w:r w:rsidR="00272061" w:rsidRPr="00436507">
        <w:rPr>
          <w:sz w:val="23"/>
          <w:szCs w:val="20"/>
          <w:vertAlign w:val="superscript"/>
          <w:lang w:val="en-US"/>
        </w:rPr>
        <w:t xml:space="preserve"> -11</w:t>
      </w:r>
      <w:r w:rsidR="00272061" w:rsidRPr="00436507">
        <w:rPr>
          <w:sz w:val="23"/>
          <w:szCs w:val="20"/>
          <w:lang w:val="en-US"/>
        </w:rPr>
        <w:t xml:space="preserve"> a</w:t>
      </w:r>
      <w:r w:rsidR="005F0B1B" w:rsidRPr="00436507">
        <w:rPr>
          <w:sz w:val="23"/>
          <w:szCs w:val="20"/>
          <w:lang w:val="en-US"/>
        </w:rPr>
        <w:t>t Ka-Band,</w:t>
      </w:r>
    </w:p>
    <w:p w14:paraId="7362AF02" w14:textId="2E4E15F5" w:rsidR="00006C40" w:rsidRDefault="00272061" w:rsidP="0081514F">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30"/>
        <w:contextualSpacing w:val="0"/>
        <w:jc w:val="both"/>
        <w:rPr>
          <w:sz w:val="23"/>
          <w:szCs w:val="20"/>
          <w:lang w:val="en-US"/>
        </w:rPr>
      </w:pPr>
      <w:r w:rsidRPr="00436507">
        <w:rPr>
          <w:sz w:val="23"/>
          <w:szCs w:val="20"/>
          <w:lang w:val="en-US"/>
        </w:rPr>
        <w:t xml:space="preserve">where: </w:t>
      </w:r>
      <w:r w:rsidRPr="00436507">
        <w:rPr>
          <w:rFonts w:ascii="Symbol" w:hAnsi="Symbol"/>
          <w:sz w:val="23"/>
          <w:szCs w:val="20"/>
          <w:lang w:val="en-US"/>
        </w:rPr>
        <w:t></w:t>
      </w:r>
      <w:r w:rsidRPr="00436507">
        <w:rPr>
          <w:sz w:val="23"/>
          <w:szCs w:val="20"/>
          <w:lang w:val="en-US"/>
        </w:rPr>
        <w:t>f/f denotes the spacecraft oscillator’s frequency variations (square root of Allan’s variance);</w:t>
      </w:r>
    </w:p>
    <w:p w14:paraId="692D0AF9" w14:textId="6C210350" w:rsidR="00272061" w:rsidRPr="00436507" w:rsidRDefault="00272061" w:rsidP="0081514F">
      <w:pPr>
        <w:pStyle w:val="ListParagraph"/>
        <w:keepNext/>
        <w:numPr>
          <w:ilvl w:val="0"/>
          <w:numId w:val="31"/>
        </w:numPr>
        <w:tabs>
          <w:tab w:val="left" w:pos="1440"/>
        </w:tabs>
        <w:spacing w:after="230"/>
        <w:ind w:left="720"/>
        <w:contextualSpacing w:val="0"/>
        <w:outlineLvl w:val="2"/>
        <w:rPr>
          <w:b/>
          <w:sz w:val="23"/>
          <w:szCs w:val="20"/>
          <w:lang w:val="en-US" w:eastAsia="x-none"/>
        </w:rPr>
      </w:pPr>
      <w:r w:rsidRPr="00436507">
        <w:rPr>
          <w:sz w:val="23"/>
          <w:szCs w:val="20"/>
          <w:lang w:val="en-US"/>
        </w:rPr>
        <w:lastRenderedPageBreak/>
        <w:t>that sufficient power shall be available in the DOR signal so that the mission requirements in terms of orbit determination accuracy are met (see NOTE below and</w:t>
      </w:r>
      <w:r w:rsidR="00140899">
        <w:rPr>
          <w:sz w:val="23"/>
          <w:szCs w:val="20"/>
          <w:lang w:val="en-US"/>
        </w:rPr>
        <w:t xml:space="preserve"> </w:t>
      </w:r>
      <w:r w:rsidR="00140899">
        <w:rPr>
          <w:sz w:val="23"/>
          <w:szCs w:val="20"/>
          <w:lang w:val="en-US"/>
        </w:rPr>
        <w:fldChar w:fldCharType="begin"/>
      </w:r>
      <w:r w:rsidR="00140899">
        <w:rPr>
          <w:sz w:val="23"/>
          <w:szCs w:val="20"/>
          <w:lang w:val="en-US"/>
        </w:rPr>
        <w:instrText xml:space="preserve"> REF _Ref18996285 \h </w:instrText>
      </w:r>
      <w:r w:rsidR="00140899">
        <w:rPr>
          <w:sz w:val="23"/>
          <w:szCs w:val="20"/>
          <w:lang w:val="en-US"/>
        </w:rPr>
      </w:r>
      <w:r w:rsidR="00140899">
        <w:rPr>
          <w:sz w:val="23"/>
          <w:szCs w:val="20"/>
          <w:lang w:val="en-US"/>
        </w:rPr>
        <w:fldChar w:fldCharType="separate"/>
      </w:r>
      <w:r w:rsidR="00822ADA" w:rsidRPr="00140899">
        <w:rPr>
          <w:sz w:val="23"/>
          <w:lang w:val="en-US"/>
        </w:rPr>
        <w:t>Table 2.5.7B</w:t>
      </w:r>
      <w:r w:rsidR="00822ADA">
        <w:rPr>
          <w:sz w:val="23"/>
          <w:lang w:val="en-US"/>
        </w:rPr>
        <w:noBreakHyphen/>
      </w:r>
      <w:r w:rsidR="00822ADA">
        <w:rPr>
          <w:bCs/>
          <w:noProof/>
          <w:sz w:val="23"/>
          <w:lang w:val="en-US"/>
        </w:rPr>
        <w:t>4</w:t>
      </w:r>
      <w:r w:rsidR="00140899">
        <w:rPr>
          <w:sz w:val="23"/>
          <w:szCs w:val="20"/>
          <w:lang w:val="en-US"/>
        </w:rPr>
        <w:fldChar w:fldCharType="end"/>
      </w:r>
      <w:r w:rsidRPr="00436507">
        <w:rPr>
          <w:sz w:val="23"/>
          <w:szCs w:val="20"/>
          <w:lang w:val="en-US"/>
        </w:rPr>
        <w:t>);</w:t>
      </w:r>
    </w:p>
    <w:p w14:paraId="3B9F5683" w14:textId="66B6D23B" w:rsidR="00006C40" w:rsidRPr="00F04834" w:rsidRDefault="00006C40" w:rsidP="0081514F">
      <w:pPr>
        <w:pStyle w:val="Notelevel1"/>
        <w:spacing w:before="0" w:after="230" w:line="240" w:lineRule="auto"/>
        <w:rPr>
          <w:sz w:val="23"/>
          <w:szCs w:val="23"/>
        </w:rPr>
      </w:pPr>
      <w:r w:rsidRPr="00F04834">
        <w:rPr>
          <w:sz w:val="23"/>
          <w:szCs w:val="23"/>
        </w:rPr>
        <w:t>NOTE</w:t>
      </w:r>
      <w:r w:rsidRPr="00F04834">
        <w:rPr>
          <w:sz w:val="23"/>
          <w:szCs w:val="23"/>
        </w:rPr>
        <w:tab/>
        <w:t>–</w:t>
      </w:r>
      <w:r w:rsidRPr="00F04834">
        <w:rPr>
          <w:sz w:val="23"/>
          <w:szCs w:val="23"/>
        </w:rPr>
        <w:tab/>
        <w:t>Good engineering practice recommends limit</w:t>
      </w:r>
      <w:r>
        <w:rPr>
          <w:sz w:val="23"/>
          <w:szCs w:val="23"/>
        </w:rPr>
        <w:t>ing</w:t>
      </w:r>
      <w:r w:rsidRPr="00F04834">
        <w:rPr>
          <w:sz w:val="23"/>
          <w:szCs w:val="23"/>
        </w:rPr>
        <w:t xml:space="preserve"> the error contribution due to spacecraft delay measurement </w:t>
      </w:r>
      <m:oMath>
        <m:sSub>
          <m:sSubPr>
            <m:ctrlPr>
              <w:rPr>
                <w:rFonts w:ascii="Cambria Math" w:hAnsi="Cambria Math"/>
                <w:i/>
                <w:sz w:val="23"/>
                <w:szCs w:val="23"/>
              </w:rPr>
            </m:ctrlPr>
          </m:sSubPr>
          <m:e>
            <m:r>
              <w:rPr>
                <w:rFonts w:ascii="Cambria Math" w:hAnsi="Cambria Math"/>
                <w:sz w:val="23"/>
                <w:szCs w:val="23"/>
              </w:rPr>
              <m:t>ε</m:t>
            </m:r>
          </m:e>
          <m:sub>
            <m:sSub>
              <m:sSubPr>
                <m:ctrlPr>
                  <w:rPr>
                    <w:rFonts w:ascii="Cambria Math" w:hAnsi="Cambria Math"/>
                    <w:i/>
                    <w:sz w:val="23"/>
                    <w:szCs w:val="23"/>
                  </w:rPr>
                </m:ctrlPr>
              </m:sSubPr>
              <m:e>
                <m:r>
                  <w:rPr>
                    <w:rFonts w:ascii="Cambria Math" w:hAnsi="Cambria Math"/>
                    <w:sz w:val="23"/>
                    <w:szCs w:val="23"/>
                  </w:rPr>
                  <m:t>τ</m:t>
                </m:r>
              </m:e>
              <m:sub>
                <m:r>
                  <w:rPr>
                    <w:rFonts w:ascii="Cambria Math" w:hAnsi="Cambria Math"/>
                    <w:sz w:val="23"/>
                    <w:szCs w:val="23"/>
                  </w:rPr>
                  <m:t>SC</m:t>
                </m:r>
              </m:sub>
            </m:sSub>
          </m:sub>
        </m:sSub>
      </m:oMath>
      <w:r w:rsidR="00CB667E">
        <w:rPr>
          <w:sz w:val="23"/>
          <w:szCs w:val="23"/>
        </w:rPr>
        <w:t xml:space="preserve"> </w:t>
      </w:r>
      <w:r w:rsidRPr="00F04834">
        <w:rPr>
          <w:sz w:val="23"/>
          <w:szCs w:val="23"/>
        </w:rPr>
        <w:t>to ¼ of the total measurement accuracy requirement</w:t>
      </w:r>
      <w:r w:rsidR="00CB667E">
        <w:rPr>
          <w:sz w:val="23"/>
          <w:szCs w:val="23"/>
        </w:rPr>
        <w:t xml:space="preserve"> </w:t>
      </w:r>
      <m:oMath>
        <m:sSub>
          <m:sSubPr>
            <m:ctrlPr>
              <w:rPr>
                <w:rFonts w:ascii="Cambria Math" w:hAnsi="Cambria Math"/>
                <w:i/>
                <w:sz w:val="23"/>
                <w:szCs w:val="23"/>
              </w:rPr>
            </m:ctrlPr>
          </m:sSubPr>
          <m:e>
            <m:r>
              <w:rPr>
                <w:rFonts w:ascii="Cambria Math" w:hAnsi="Cambria Math"/>
                <w:sz w:val="23"/>
                <w:szCs w:val="23"/>
              </w:rPr>
              <m:t>ε</m:t>
            </m:r>
          </m:e>
          <m:sub>
            <m:sSub>
              <m:sSubPr>
                <m:ctrlPr>
                  <w:rPr>
                    <w:rFonts w:ascii="Cambria Math" w:hAnsi="Cambria Math"/>
                    <w:i/>
                    <w:sz w:val="23"/>
                    <w:szCs w:val="23"/>
                  </w:rPr>
                </m:ctrlPr>
              </m:sSubPr>
              <m:e>
                <m:r>
                  <w:rPr>
                    <w:rFonts w:ascii="Cambria Math" w:hAnsi="Cambria Math"/>
                    <w:sz w:val="23"/>
                    <w:szCs w:val="23"/>
                  </w:rPr>
                  <m:t>∆τ</m:t>
                </m:r>
              </m:e>
              <m:sub>
                <m:r>
                  <w:rPr>
                    <w:rFonts w:ascii="Cambria Math" w:hAnsi="Cambria Math"/>
                    <w:sz w:val="23"/>
                    <w:szCs w:val="23"/>
                  </w:rPr>
                  <m:t>RSS</m:t>
                </m:r>
              </m:sub>
            </m:sSub>
          </m:sub>
        </m:sSub>
      </m:oMath>
      <w:r w:rsidR="00CB667E">
        <w:rPr>
          <w:sz w:val="23"/>
          <w:szCs w:val="23"/>
        </w:rPr>
        <w:t xml:space="preserve"> </w:t>
      </w:r>
      <w:r w:rsidRPr="00F04834">
        <w:rPr>
          <w:sz w:val="23"/>
          <w:szCs w:val="23"/>
        </w:rPr>
        <w:t xml:space="preserve">when all error contributions are considered.  </w:t>
      </w:r>
      <w:r w:rsidR="00CB667E">
        <w:rPr>
          <w:sz w:val="23"/>
          <w:szCs w:val="23"/>
        </w:rPr>
        <w:t xml:space="preserve">  </w:t>
      </w:r>
    </w:p>
    <w:p w14:paraId="635780B1" w14:textId="33D985E0" w:rsidR="00006C40" w:rsidRDefault="00006C40" w:rsidP="0081514F">
      <w:pPr>
        <w:pStyle w:val="ListParagraph"/>
        <w:spacing w:after="230"/>
        <w:contextualSpacing w:val="0"/>
        <w:jc w:val="both"/>
        <w:rPr>
          <w:sz w:val="23"/>
          <w:szCs w:val="23"/>
          <w:lang w:val="en-US"/>
        </w:rPr>
      </w:pPr>
      <w:r w:rsidRPr="00063DBF">
        <w:rPr>
          <w:sz w:val="23"/>
          <w:szCs w:val="23"/>
        </w:rPr>
        <w:t>This implies that the minimum received</w:t>
      </w:r>
      <w:r w:rsidR="00063DBF" w:rsidRPr="00063DBF">
        <w:rPr>
          <w:sz w:val="23"/>
          <w:szCs w:val="23"/>
        </w:rPr>
        <w:t xml:space="preserve"> </w:t>
      </w:r>
      <m:oMath>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DOR</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N</m:t>
            </m:r>
          </m:e>
          <m:sub>
            <m:r>
              <w:rPr>
                <w:rFonts w:ascii="Cambria Math" w:hAnsi="Cambria Math"/>
                <w:sz w:val="23"/>
                <w:szCs w:val="23"/>
              </w:rPr>
              <m:t>0</m:t>
            </m:r>
          </m:sub>
        </m:sSub>
      </m:oMath>
      <w:r w:rsidR="00063DBF" w:rsidRPr="00063DBF">
        <w:rPr>
          <w:sz w:val="23"/>
          <w:szCs w:val="23"/>
        </w:rPr>
        <w:t xml:space="preserve"> </w:t>
      </w:r>
      <w:r w:rsidRPr="00063DBF">
        <w:rPr>
          <w:sz w:val="23"/>
          <w:szCs w:val="23"/>
        </w:rPr>
        <w:t xml:space="preserve">depends on spanned bandwidth </w:t>
      </w:r>
      <m:oMath>
        <m:sSub>
          <m:sSubPr>
            <m:ctrlPr>
              <w:rPr>
                <w:rFonts w:ascii="Cambria Math" w:hAnsi="Cambria Math"/>
                <w:i/>
                <w:sz w:val="23"/>
                <w:szCs w:val="23"/>
              </w:rPr>
            </m:ctrlPr>
          </m:sSubPr>
          <m:e>
            <m:r>
              <w:rPr>
                <w:rFonts w:ascii="Cambria Math" w:hAnsi="Cambria Math"/>
                <w:sz w:val="23"/>
                <w:szCs w:val="23"/>
              </w:rPr>
              <m:t>f</m:t>
            </m:r>
          </m:e>
          <m:sub>
            <m:r>
              <w:rPr>
                <w:rFonts w:ascii="Cambria Math" w:hAnsi="Cambria Math"/>
                <w:sz w:val="23"/>
                <w:szCs w:val="23"/>
              </w:rPr>
              <m:t>BW</m:t>
            </m:r>
          </m:sub>
        </m:sSub>
      </m:oMath>
      <w:r w:rsidRPr="00063DBF">
        <w:rPr>
          <w:sz w:val="23"/>
          <w:szCs w:val="23"/>
        </w:rPr>
        <w:t xml:space="preserve"> and spacecraft observation time</w:t>
      </w:r>
      <w:r w:rsidR="00063DBF" w:rsidRPr="00063DBF">
        <w:rPr>
          <w:sz w:val="23"/>
          <w:szCs w:val="23"/>
        </w:rPr>
        <w:t xml:space="preserve"> </w:t>
      </w:r>
      <m:oMath>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obs</m:t>
            </m:r>
          </m:sub>
        </m:sSub>
      </m:oMath>
      <w:r w:rsidRPr="00063DBF">
        <w:rPr>
          <w:sz w:val="23"/>
          <w:szCs w:val="23"/>
        </w:rPr>
        <w:t xml:space="preserve">, as well as on </w:t>
      </w:r>
      <w:r w:rsidR="00063DBF" w:rsidRPr="00063DBF">
        <w:rPr>
          <w:sz w:val="23"/>
          <w:szCs w:val="23"/>
        </w:rPr>
        <w:t xml:space="preserve">the </w:t>
      </w:r>
      <w:r w:rsidRPr="00063DBF">
        <w:rPr>
          <w:sz w:val="23"/>
          <w:szCs w:val="23"/>
        </w:rPr>
        <w:t xml:space="preserve">accuracy requirement.  </w:t>
      </w:r>
      <w:r w:rsidRPr="00063DBF">
        <w:rPr>
          <w:sz w:val="23"/>
          <w:szCs w:val="23"/>
          <w:lang w:val="en-US"/>
        </w:rPr>
        <w:t xml:space="preserve">For PN spreading, </w:t>
      </w:r>
      <m:oMath>
        <m:sSub>
          <m:sSubPr>
            <m:ctrlPr>
              <w:rPr>
                <w:rFonts w:ascii="Cambria Math" w:hAnsi="Cambria Math"/>
                <w:i/>
                <w:sz w:val="23"/>
                <w:szCs w:val="23"/>
                <w:lang w:val="en-US"/>
              </w:rPr>
            </m:ctrlPr>
          </m:sSubPr>
          <m:e>
            <m:r>
              <w:rPr>
                <w:rFonts w:ascii="Cambria Math" w:hAnsi="Cambria Math"/>
                <w:sz w:val="23"/>
                <w:szCs w:val="23"/>
                <w:lang w:val="en-US"/>
              </w:rPr>
              <m:t>P</m:t>
            </m:r>
          </m:e>
          <m:sub>
            <m:r>
              <w:rPr>
                <w:rFonts w:ascii="Cambria Math" w:hAnsi="Cambria Math"/>
                <w:sz w:val="23"/>
                <w:szCs w:val="23"/>
                <w:lang w:val="en-US"/>
              </w:rPr>
              <m:t>DOR</m:t>
            </m:r>
          </m:sub>
        </m:sSub>
      </m:oMath>
      <w:r w:rsidR="00063DBF" w:rsidRPr="00063DBF">
        <w:rPr>
          <w:sz w:val="23"/>
          <w:szCs w:val="23"/>
          <w:lang w:val="en-US"/>
        </w:rPr>
        <w:t xml:space="preserve"> </w:t>
      </w:r>
      <w:r w:rsidRPr="00063DBF">
        <w:rPr>
          <w:sz w:val="23"/>
          <w:szCs w:val="23"/>
          <w:lang w:val="en-US"/>
        </w:rPr>
        <w:t>is the power in the received subcarrier signal after de-spreading by local correlation with the code model. The relation between</w:t>
      </w:r>
      <w:r w:rsidR="001457B6" w:rsidRPr="00063DBF">
        <w:rPr>
          <w:noProof/>
          <w:sz w:val="23"/>
          <w:szCs w:val="23"/>
          <w:lang w:val="en-US"/>
        </w:rPr>
        <w:t xml:space="preserve"> </w:t>
      </w:r>
      <m:oMath>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DOR</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N</m:t>
            </m:r>
          </m:e>
          <m:sub>
            <m:r>
              <w:rPr>
                <w:rFonts w:ascii="Cambria Math" w:hAnsi="Cambria Math"/>
                <w:sz w:val="23"/>
                <w:szCs w:val="23"/>
              </w:rPr>
              <m:t>0</m:t>
            </m:r>
          </m:sub>
        </m:sSub>
      </m:oMath>
      <w:r w:rsidRPr="00063DBF">
        <w:rPr>
          <w:noProof/>
          <w:sz w:val="23"/>
          <w:szCs w:val="23"/>
          <w:lang w:val="en-US"/>
        </w:rPr>
        <w:t xml:space="preserve"> and </w:t>
      </w:r>
      <m:oMath>
        <m:sSub>
          <m:sSubPr>
            <m:ctrlPr>
              <w:rPr>
                <w:rFonts w:ascii="Cambria Math" w:hAnsi="Cambria Math"/>
                <w:i/>
                <w:noProof/>
                <w:sz w:val="23"/>
                <w:szCs w:val="23"/>
                <w:lang w:val="en-US"/>
              </w:rPr>
            </m:ctrlPr>
          </m:sSubPr>
          <m:e>
            <m:r>
              <w:rPr>
                <w:rFonts w:ascii="Cambria Math" w:hAnsi="Cambria Math"/>
                <w:noProof/>
                <w:sz w:val="23"/>
                <w:szCs w:val="23"/>
                <w:lang w:val="en-US"/>
              </w:rPr>
              <m:t>ε</m:t>
            </m:r>
          </m:e>
          <m:sub>
            <m:sSub>
              <m:sSubPr>
                <m:ctrlPr>
                  <w:rPr>
                    <w:rFonts w:ascii="Cambria Math" w:hAnsi="Cambria Math"/>
                    <w:i/>
                    <w:noProof/>
                    <w:sz w:val="23"/>
                    <w:szCs w:val="23"/>
                    <w:lang w:val="en-US"/>
                  </w:rPr>
                </m:ctrlPr>
              </m:sSubPr>
              <m:e>
                <m:r>
                  <w:rPr>
                    <w:rFonts w:ascii="Cambria Math" w:hAnsi="Cambria Math"/>
                    <w:noProof/>
                    <w:sz w:val="23"/>
                    <w:szCs w:val="23"/>
                    <w:lang w:val="en-US"/>
                  </w:rPr>
                  <m:t>τ</m:t>
                </m:r>
              </m:e>
              <m:sub>
                <m:r>
                  <w:rPr>
                    <w:rFonts w:ascii="Cambria Math" w:hAnsi="Cambria Math"/>
                    <w:noProof/>
                    <w:sz w:val="23"/>
                    <w:szCs w:val="23"/>
                    <w:lang w:val="en-US"/>
                  </w:rPr>
                  <m:t>SC</m:t>
                </m:r>
              </m:sub>
            </m:sSub>
          </m:sub>
        </m:sSub>
      </m:oMath>
      <w:r w:rsidRPr="00063DBF">
        <w:rPr>
          <w:noProof/>
          <w:sz w:val="23"/>
          <w:szCs w:val="23"/>
          <w:lang w:val="en-US"/>
        </w:rPr>
        <w:t xml:space="preserve"> </w:t>
      </w:r>
      <w:r w:rsidRPr="00063DBF">
        <w:rPr>
          <w:sz w:val="23"/>
          <w:szCs w:val="23"/>
          <w:lang w:val="en-US"/>
        </w:rPr>
        <w:t>is:</w:t>
      </w:r>
    </w:p>
    <w:p w14:paraId="39569957" w14:textId="69A2C554" w:rsidR="00063DBF" w:rsidRPr="00063DBF" w:rsidRDefault="00053A66" w:rsidP="0081514F">
      <w:pPr>
        <w:pStyle w:val="ListParagraph"/>
        <w:spacing w:after="230"/>
        <w:contextualSpacing w:val="0"/>
        <w:jc w:val="both"/>
        <w:rPr>
          <w:sz w:val="23"/>
          <w:szCs w:val="23"/>
          <w:lang w:val="en-US"/>
        </w:rPr>
      </w:pPr>
      <m:oMathPara>
        <m:oMath>
          <m:f>
            <m:fPr>
              <m:ctrlPr>
                <w:rPr>
                  <w:rFonts w:ascii="Cambria Math" w:hAnsi="Cambria Math"/>
                  <w:i/>
                  <w:sz w:val="23"/>
                  <w:szCs w:val="23"/>
                  <w:lang w:val="en-US"/>
                </w:rPr>
              </m:ctrlPr>
            </m:fPr>
            <m:num>
              <m:sSub>
                <m:sSubPr>
                  <m:ctrlPr>
                    <w:rPr>
                      <w:rFonts w:ascii="Cambria Math" w:hAnsi="Cambria Math"/>
                      <w:i/>
                      <w:sz w:val="23"/>
                      <w:szCs w:val="23"/>
                      <w:lang w:val="en-US"/>
                    </w:rPr>
                  </m:ctrlPr>
                </m:sSubPr>
                <m:e>
                  <m:r>
                    <w:rPr>
                      <w:rFonts w:ascii="Cambria Math" w:hAnsi="Cambria Math"/>
                      <w:sz w:val="23"/>
                      <w:szCs w:val="23"/>
                      <w:lang w:val="en-US"/>
                    </w:rPr>
                    <m:t>P</m:t>
                  </m:r>
                </m:e>
                <m:sub>
                  <m:r>
                    <w:rPr>
                      <w:rFonts w:ascii="Cambria Math" w:hAnsi="Cambria Math"/>
                      <w:sz w:val="23"/>
                      <w:szCs w:val="23"/>
                      <w:lang w:val="en-US"/>
                    </w:rPr>
                    <m:t>DOR</m:t>
                  </m:r>
                </m:sub>
              </m:sSub>
            </m:num>
            <m:den>
              <m:sSub>
                <m:sSubPr>
                  <m:ctrlPr>
                    <w:rPr>
                      <w:rFonts w:ascii="Cambria Math" w:hAnsi="Cambria Math"/>
                      <w:i/>
                      <w:sz w:val="23"/>
                      <w:szCs w:val="23"/>
                      <w:lang w:val="en-US"/>
                    </w:rPr>
                  </m:ctrlPr>
                </m:sSubPr>
                <m:e>
                  <m:r>
                    <w:rPr>
                      <w:rFonts w:ascii="Cambria Math" w:hAnsi="Cambria Math"/>
                      <w:sz w:val="23"/>
                      <w:szCs w:val="23"/>
                      <w:lang w:val="en-US"/>
                    </w:rPr>
                    <m:t>N</m:t>
                  </m:r>
                </m:e>
                <m:sub>
                  <m:r>
                    <w:rPr>
                      <w:rFonts w:ascii="Cambria Math" w:hAnsi="Cambria Math"/>
                      <w:sz w:val="23"/>
                      <w:szCs w:val="23"/>
                      <w:lang w:val="en-US"/>
                    </w:rPr>
                    <m:t>0</m:t>
                  </m:r>
                </m:sub>
              </m:sSub>
            </m:den>
          </m:f>
          <m:r>
            <w:rPr>
              <w:rFonts w:ascii="Cambria Math" w:hAnsi="Cambria Math"/>
              <w:sz w:val="23"/>
              <w:szCs w:val="23"/>
              <w:lang w:val="en-US"/>
            </w:rPr>
            <m:t>=</m:t>
          </m:r>
          <m:f>
            <m:fPr>
              <m:ctrlPr>
                <w:rPr>
                  <w:rFonts w:ascii="Cambria Math" w:hAnsi="Cambria Math"/>
                  <w:i/>
                  <w:sz w:val="23"/>
                  <w:szCs w:val="23"/>
                  <w:lang w:val="en-US"/>
                </w:rPr>
              </m:ctrlPr>
            </m:fPr>
            <m:num>
              <m:r>
                <w:rPr>
                  <w:rFonts w:ascii="Cambria Math" w:hAnsi="Cambria Math"/>
                  <w:sz w:val="23"/>
                  <w:szCs w:val="23"/>
                  <w:lang w:val="en-US"/>
                </w:rPr>
                <m:t>1</m:t>
              </m:r>
            </m:num>
            <m:den>
              <m:r>
                <w:rPr>
                  <w:rFonts w:ascii="Cambria Math" w:hAnsi="Cambria Math"/>
                  <w:sz w:val="23"/>
                  <w:szCs w:val="23"/>
                  <w:lang w:val="en-US"/>
                </w:rPr>
                <m:t>2</m:t>
              </m:r>
              <m:sSup>
                <m:sSupPr>
                  <m:ctrlPr>
                    <w:rPr>
                      <w:rFonts w:ascii="Cambria Math" w:hAnsi="Cambria Math"/>
                      <w:i/>
                      <w:sz w:val="23"/>
                      <w:szCs w:val="23"/>
                      <w:lang w:val="en-US"/>
                    </w:rPr>
                  </m:ctrlPr>
                </m:sSupPr>
                <m:e>
                  <m:d>
                    <m:dPr>
                      <m:ctrlPr>
                        <w:rPr>
                          <w:rFonts w:ascii="Cambria Math" w:hAnsi="Cambria Math"/>
                          <w:i/>
                          <w:sz w:val="23"/>
                          <w:szCs w:val="23"/>
                          <w:lang w:val="en-US"/>
                        </w:rPr>
                      </m:ctrlPr>
                    </m:dPr>
                    <m:e>
                      <m:r>
                        <w:rPr>
                          <w:rFonts w:ascii="Cambria Math" w:hAnsi="Cambria Math"/>
                          <w:sz w:val="23"/>
                          <w:szCs w:val="23"/>
                          <w:lang w:val="en-US"/>
                        </w:rPr>
                        <m:t>π</m:t>
                      </m:r>
                      <m:sSub>
                        <m:sSubPr>
                          <m:ctrlPr>
                            <w:rPr>
                              <w:rFonts w:ascii="Cambria Math" w:hAnsi="Cambria Math"/>
                              <w:i/>
                              <w:sz w:val="23"/>
                              <w:szCs w:val="23"/>
                              <w:lang w:val="en-US"/>
                            </w:rPr>
                          </m:ctrlPr>
                        </m:sSubPr>
                        <m:e>
                          <m:r>
                            <w:rPr>
                              <w:rFonts w:ascii="Cambria Math" w:hAnsi="Cambria Math"/>
                              <w:sz w:val="23"/>
                              <w:szCs w:val="23"/>
                              <w:lang w:val="en-US"/>
                            </w:rPr>
                            <m:t>f</m:t>
                          </m:r>
                        </m:e>
                        <m:sub>
                          <m:r>
                            <w:rPr>
                              <w:rFonts w:ascii="Cambria Math" w:hAnsi="Cambria Math"/>
                              <w:sz w:val="23"/>
                              <w:szCs w:val="23"/>
                              <w:lang w:val="en-US"/>
                            </w:rPr>
                            <m:t>BW</m:t>
                          </m:r>
                        </m:sub>
                      </m:sSub>
                      <m:sSub>
                        <m:sSubPr>
                          <m:ctrlPr>
                            <w:rPr>
                              <w:rFonts w:ascii="Cambria Math" w:hAnsi="Cambria Math"/>
                              <w:i/>
                              <w:sz w:val="23"/>
                              <w:szCs w:val="23"/>
                              <w:lang w:val="en-US"/>
                            </w:rPr>
                          </m:ctrlPr>
                        </m:sSubPr>
                        <m:e>
                          <m:r>
                            <w:rPr>
                              <w:rFonts w:ascii="Cambria Math" w:hAnsi="Cambria Math"/>
                              <w:sz w:val="23"/>
                              <w:szCs w:val="23"/>
                              <w:lang w:val="en-US"/>
                            </w:rPr>
                            <m:t>ε</m:t>
                          </m:r>
                        </m:e>
                        <m:sub>
                          <m:sSub>
                            <m:sSubPr>
                              <m:ctrlPr>
                                <w:rPr>
                                  <w:rFonts w:ascii="Cambria Math" w:hAnsi="Cambria Math"/>
                                  <w:i/>
                                  <w:sz w:val="23"/>
                                  <w:szCs w:val="23"/>
                                  <w:lang w:val="en-US"/>
                                </w:rPr>
                              </m:ctrlPr>
                            </m:sSubPr>
                            <m:e>
                              <m:r>
                                <w:rPr>
                                  <w:rFonts w:ascii="Cambria Math" w:hAnsi="Cambria Math"/>
                                  <w:sz w:val="23"/>
                                  <w:szCs w:val="23"/>
                                  <w:lang w:val="en-US"/>
                                </w:rPr>
                                <m:t>τ</m:t>
                              </m:r>
                            </m:e>
                            <m:sub>
                              <m:r>
                                <w:rPr>
                                  <w:rFonts w:ascii="Cambria Math" w:hAnsi="Cambria Math"/>
                                  <w:sz w:val="23"/>
                                  <w:szCs w:val="23"/>
                                  <w:lang w:val="en-US"/>
                                </w:rPr>
                                <m:t>SC</m:t>
                              </m:r>
                            </m:sub>
                          </m:sSub>
                        </m:sub>
                      </m:sSub>
                    </m:e>
                  </m:d>
                </m:e>
                <m:sup>
                  <m:r>
                    <w:rPr>
                      <w:rFonts w:ascii="Cambria Math" w:hAnsi="Cambria Math"/>
                      <w:sz w:val="23"/>
                      <w:szCs w:val="23"/>
                      <w:lang w:val="en-US"/>
                    </w:rPr>
                    <m:t>2</m:t>
                  </m:r>
                </m:sup>
              </m:sSup>
              <m:sSub>
                <m:sSubPr>
                  <m:ctrlPr>
                    <w:rPr>
                      <w:rFonts w:ascii="Cambria Math" w:hAnsi="Cambria Math"/>
                      <w:i/>
                      <w:sz w:val="23"/>
                      <w:szCs w:val="23"/>
                      <w:lang w:val="en-US"/>
                    </w:rPr>
                  </m:ctrlPr>
                </m:sSubPr>
                <m:e>
                  <m:r>
                    <w:rPr>
                      <w:rFonts w:ascii="Cambria Math" w:hAnsi="Cambria Math"/>
                      <w:sz w:val="23"/>
                      <w:szCs w:val="23"/>
                      <w:lang w:val="en-US"/>
                    </w:rPr>
                    <m:t>T</m:t>
                  </m:r>
                </m:e>
                <m:sub>
                  <m:r>
                    <w:rPr>
                      <w:rFonts w:ascii="Cambria Math" w:hAnsi="Cambria Math"/>
                      <w:sz w:val="23"/>
                      <w:szCs w:val="23"/>
                      <w:lang w:val="en-US"/>
                    </w:rPr>
                    <m:t>obs</m:t>
                  </m:r>
                </m:sub>
              </m:sSub>
            </m:den>
          </m:f>
          <m:r>
            <w:rPr>
              <w:rFonts w:ascii="Cambria Math" w:hAnsi="Cambria Math"/>
              <w:sz w:val="23"/>
              <w:szCs w:val="23"/>
              <w:lang w:val="en-US"/>
            </w:rPr>
            <m:t xml:space="preserve">    </m:t>
          </m:r>
          <m:r>
            <m:rPr>
              <m:sty m:val="p"/>
            </m:rPr>
            <w:rPr>
              <w:rFonts w:ascii="Cambria Math" w:hAnsi="Cambria Math"/>
              <w:sz w:val="23"/>
              <w:szCs w:val="23"/>
              <w:lang w:val="en-US"/>
            </w:rPr>
            <m:t>in Hz</m:t>
          </m:r>
        </m:oMath>
      </m:oMathPara>
    </w:p>
    <w:p w14:paraId="6D30A428" w14:textId="3DB92B84" w:rsidR="00006C40" w:rsidRPr="00063DBF" w:rsidRDefault="00006C40" w:rsidP="0081514F">
      <w:pPr>
        <w:pStyle w:val="ListParagraph"/>
        <w:spacing w:after="230"/>
        <w:contextualSpacing w:val="0"/>
        <w:jc w:val="both"/>
        <w:rPr>
          <w:sz w:val="23"/>
          <w:szCs w:val="23"/>
        </w:rPr>
      </w:pPr>
      <w:r w:rsidRPr="00063DBF">
        <w:rPr>
          <w:sz w:val="23"/>
          <w:szCs w:val="23"/>
        </w:rPr>
        <w:t xml:space="preserve">Because of geographical constraints on where stations are actually located and related mutual visibility issues, a typical observation time </w:t>
      </w:r>
      <m:oMath>
        <m:sSub>
          <m:sSubPr>
            <m:ctrlPr>
              <w:rPr>
                <w:rFonts w:ascii="Cambria Math" w:hAnsi="Cambria Math"/>
                <w:i/>
                <w:sz w:val="23"/>
                <w:szCs w:val="23"/>
              </w:rPr>
            </m:ctrlPr>
          </m:sSubPr>
          <m:e>
            <m:r>
              <w:rPr>
                <w:rFonts w:ascii="Cambria Math" w:hAnsi="Cambria Math"/>
                <w:sz w:val="23"/>
                <w:szCs w:val="23"/>
              </w:rPr>
              <m:t>T</m:t>
            </m:r>
          </m:e>
          <m:sub>
            <m:r>
              <w:rPr>
                <w:rFonts w:ascii="Cambria Math" w:hAnsi="Cambria Math"/>
                <w:sz w:val="23"/>
                <w:szCs w:val="23"/>
              </w:rPr>
              <m:t>obs</m:t>
            </m:r>
          </m:sub>
        </m:sSub>
      </m:oMath>
      <w:r w:rsidRPr="00063DBF">
        <w:rPr>
          <w:sz w:val="23"/>
          <w:szCs w:val="23"/>
        </w:rPr>
        <w:t xml:space="preserve"> of 5 to 10 minutes is used. </w:t>
      </w:r>
    </w:p>
    <w:p w14:paraId="37F35CFB" w14:textId="10A817FB" w:rsidR="006E2358" w:rsidRPr="00063DBF" w:rsidRDefault="00006C40" w:rsidP="00063DBF">
      <w:pPr>
        <w:pStyle w:val="ListParagraph"/>
        <w:spacing w:after="230"/>
        <w:contextualSpacing w:val="0"/>
        <w:rPr>
          <w:b/>
          <w:sz w:val="23"/>
          <w:szCs w:val="23"/>
        </w:rPr>
      </w:pPr>
      <w:r w:rsidRPr="00063DBF">
        <w:rPr>
          <w:sz w:val="23"/>
          <w:szCs w:val="23"/>
        </w:rPr>
        <w:t xml:space="preserve">Some representative values for </w:t>
      </w:r>
      <m:oMath>
        <m:sSub>
          <m:sSubPr>
            <m:ctrlPr>
              <w:rPr>
                <w:rFonts w:ascii="Cambria Math" w:hAnsi="Cambria Math"/>
                <w:i/>
                <w:sz w:val="23"/>
                <w:szCs w:val="23"/>
              </w:rPr>
            </m:ctrlPr>
          </m:sSubPr>
          <m:e>
            <m:r>
              <w:rPr>
                <w:rFonts w:ascii="Cambria Math" w:hAnsi="Cambria Math"/>
                <w:sz w:val="23"/>
                <w:szCs w:val="23"/>
              </w:rPr>
              <m:t>P</m:t>
            </m:r>
          </m:e>
          <m:sub>
            <m:r>
              <w:rPr>
                <w:rFonts w:ascii="Cambria Math" w:hAnsi="Cambria Math"/>
                <w:sz w:val="23"/>
                <w:szCs w:val="23"/>
              </w:rPr>
              <m:t>DOR</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N</m:t>
            </m:r>
          </m:e>
          <m:sub>
            <m:r>
              <w:rPr>
                <w:rFonts w:ascii="Cambria Math" w:hAnsi="Cambria Math"/>
                <w:sz w:val="23"/>
                <w:szCs w:val="23"/>
              </w:rPr>
              <m:t>0</m:t>
            </m:r>
          </m:sub>
        </m:sSub>
      </m:oMath>
      <w:r w:rsidRPr="00063DBF">
        <w:rPr>
          <w:sz w:val="23"/>
          <w:szCs w:val="23"/>
        </w:rPr>
        <w:t xml:space="preserve"> based on the above best practice considerations are shown in </w:t>
      </w:r>
      <w:r w:rsidR="00CB667E" w:rsidRPr="00063DBF">
        <w:rPr>
          <w:sz w:val="23"/>
          <w:szCs w:val="23"/>
        </w:rPr>
        <w:fldChar w:fldCharType="begin"/>
      </w:r>
      <w:r w:rsidR="00CB667E" w:rsidRPr="00063DBF">
        <w:rPr>
          <w:sz w:val="23"/>
          <w:szCs w:val="23"/>
        </w:rPr>
        <w:instrText xml:space="preserve"> REF _Ref18996285 \h </w:instrText>
      </w:r>
      <w:r w:rsidR="00063DBF">
        <w:rPr>
          <w:sz w:val="23"/>
          <w:szCs w:val="23"/>
        </w:rPr>
        <w:instrText xml:space="preserve"> \* MERGEFORMAT </w:instrText>
      </w:r>
      <w:r w:rsidR="00CB667E" w:rsidRPr="00063DBF">
        <w:rPr>
          <w:sz w:val="23"/>
          <w:szCs w:val="23"/>
        </w:rPr>
      </w:r>
      <w:r w:rsidR="00CB667E" w:rsidRPr="00063DBF">
        <w:rPr>
          <w:sz w:val="23"/>
          <w:szCs w:val="23"/>
        </w:rPr>
        <w:fldChar w:fldCharType="separate"/>
      </w:r>
      <w:r w:rsidR="00822ADA" w:rsidRPr="00822ADA">
        <w:rPr>
          <w:bCs/>
          <w:sz w:val="23"/>
          <w:szCs w:val="23"/>
          <w:lang w:val="en-US"/>
        </w:rPr>
        <w:t>Table 2.5.7B</w:t>
      </w:r>
      <w:r w:rsidR="00822ADA" w:rsidRPr="00822ADA">
        <w:rPr>
          <w:bCs/>
          <w:sz w:val="23"/>
          <w:szCs w:val="23"/>
          <w:lang w:val="en-US"/>
        </w:rPr>
        <w:noBreakHyphen/>
        <w:t>4</w:t>
      </w:r>
      <w:r w:rsidR="00CB667E" w:rsidRPr="00063DBF">
        <w:rPr>
          <w:sz w:val="23"/>
          <w:szCs w:val="23"/>
        </w:rPr>
        <w:fldChar w:fldCharType="end"/>
      </w:r>
      <w:r w:rsidRPr="00063DBF">
        <w:rPr>
          <w:sz w:val="23"/>
          <w:szCs w:val="23"/>
        </w:rPr>
        <w:t>.</w:t>
      </w:r>
    </w:p>
    <w:p w14:paraId="383FAADB" w14:textId="15EEC6BC" w:rsidR="00140899" w:rsidRPr="00140899" w:rsidRDefault="00140899" w:rsidP="00140899">
      <w:pPr>
        <w:pStyle w:val="Caption"/>
        <w:keepNext/>
        <w:jc w:val="center"/>
        <w:rPr>
          <w:bCs w:val="0"/>
          <w:sz w:val="23"/>
          <w:lang w:val="en-US"/>
        </w:rPr>
      </w:pPr>
      <w:bookmarkStart w:id="19" w:name="_Ref18996285"/>
      <w:r w:rsidRPr="00140899">
        <w:rPr>
          <w:bCs w:val="0"/>
          <w:sz w:val="23"/>
          <w:lang w:val="en-US"/>
        </w:rPr>
        <w:t>Table 2.5.7B</w:t>
      </w:r>
      <w:r>
        <w:rPr>
          <w:bCs w:val="0"/>
          <w:sz w:val="23"/>
          <w:lang w:val="en-US"/>
        </w:rPr>
        <w:noBreakHyphen/>
      </w:r>
      <w:r>
        <w:rPr>
          <w:bCs w:val="0"/>
          <w:sz w:val="23"/>
          <w:lang w:val="en-US"/>
        </w:rPr>
        <w:fldChar w:fldCharType="begin"/>
      </w:r>
      <w:r>
        <w:rPr>
          <w:bCs w:val="0"/>
          <w:sz w:val="23"/>
          <w:lang w:val="en-US"/>
        </w:rPr>
        <w:instrText xml:space="preserve"> SEQ Table \* ARABIC \s 1 </w:instrText>
      </w:r>
      <w:r>
        <w:rPr>
          <w:bCs w:val="0"/>
          <w:sz w:val="23"/>
          <w:lang w:val="en-US"/>
        </w:rPr>
        <w:fldChar w:fldCharType="separate"/>
      </w:r>
      <w:r w:rsidR="00822ADA">
        <w:rPr>
          <w:bCs w:val="0"/>
          <w:noProof/>
          <w:sz w:val="23"/>
          <w:lang w:val="en-US"/>
        </w:rPr>
        <w:t>4</w:t>
      </w:r>
      <w:r>
        <w:rPr>
          <w:bCs w:val="0"/>
          <w:sz w:val="23"/>
          <w:lang w:val="en-US"/>
        </w:rPr>
        <w:fldChar w:fldCharType="end"/>
      </w:r>
      <w:bookmarkEnd w:id="19"/>
      <w:r w:rsidRPr="00140899">
        <w:rPr>
          <w:bCs w:val="0"/>
          <w:sz w:val="23"/>
          <w:lang w:val="en-US"/>
        </w:rPr>
        <w:t xml:space="preserve">: Representative </w:t>
      </w:r>
      <m:oMath>
        <m:sSub>
          <m:sSubPr>
            <m:ctrlPr>
              <w:rPr>
                <w:rFonts w:ascii="Cambria Math" w:hAnsi="Cambria Math"/>
                <w:bCs w:val="0"/>
                <w:i/>
                <w:sz w:val="23"/>
                <w:lang w:val="en-US"/>
              </w:rPr>
            </m:ctrlPr>
          </m:sSubPr>
          <m:e>
            <m:r>
              <m:rPr>
                <m:sty m:val="bi"/>
              </m:rPr>
              <w:rPr>
                <w:rFonts w:ascii="Cambria Math" w:hAnsi="Cambria Math"/>
                <w:sz w:val="23"/>
                <w:lang w:val="en-US"/>
              </w:rPr>
              <m:t>P</m:t>
            </m:r>
          </m:e>
          <m:sub>
            <m:r>
              <m:rPr>
                <m:sty m:val="bi"/>
              </m:rPr>
              <w:rPr>
                <w:rFonts w:ascii="Cambria Math" w:hAnsi="Cambria Math"/>
                <w:sz w:val="23"/>
                <w:lang w:val="en-US"/>
              </w:rPr>
              <m:t>DOR</m:t>
            </m:r>
          </m:sub>
        </m:sSub>
        <m:r>
          <m:rPr>
            <m:sty m:val="bi"/>
          </m:rPr>
          <w:rPr>
            <w:rFonts w:ascii="Cambria Math" w:hAnsi="Cambria Math"/>
            <w:sz w:val="23"/>
            <w:lang w:val="en-US"/>
          </w:rPr>
          <m:t>∕</m:t>
        </m:r>
        <m:sSub>
          <m:sSubPr>
            <m:ctrlPr>
              <w:rPr>
                <w:rFonts w:ascii="Cambria Math" w:hAnsi="Cambria Math"/>
                <w:bCs w:val="0"/>
                <w:i/>
                <w:sz w:val="23"/>
                <w:lang w:val="en-US"/>
              </w:rPr>
            </m:ctrlPr>
          </m:sSubPr>
          <m:e>
            <m:r>
              <m:rPr>
                <m:sty m:val="bi"/>
              </m:rPr>
              <w:rPr>
                <w:rFonts w:ascii="Cambria Math" w:hAnsi="Cambria Math"/>
                <w:sz w:val="23"/>
                <w:lang w:val="en-US"/>
              </w:rPr>
              <m:t>N</m:t>
            </m:r>
          </m:e>
          <m:sub>
            <m:r>
              <m:rPr>
                <m:sty m:val="bi"/>
              </m:rPr>
              <w:rPr>
                <w:rFonts w:ascii="Cambria Math" w:hAnsi="Cambria Math"/>
                <w:sz w:val="23"/>
                <w:lang w:val="en-US"/>
              </w:rPr>
              <m:t>0</m:t>
            </m:r>
          </m:sub>
        </m:sSub>
      </m:oMath>
      <w:r w:rsidR="00CB667E">
        <w:rPr>
          <w:bCs w:val="0"/>
          <w:sz w:val="23"/>
          <w:lang w:val="en-US"/>
        </w:rPr>
        <w:t xml:space="preserve"> </w:t>
      </w:r>
      <w:r w:rsidRPr="00140899">
        <w:rPr>
          <w:bCs w:val="0"/>
          <w:sz w:val="23"/>
          <w:lang w:val="en-US"/>
        </w:rPr>
        <w:t>for Selected Values of System Parameters</w:t>
      </w:r>
    </w:p>
    <w:tbl>
      <w:tblPr>
        <w:tblW w:w="827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1282"/>
        <w:gridCol w:w="1334"/>
        <w:gridCol w:w="789"/>
        <w:gridCol w:w="1350"/>
        <w:gridCol w:w="1260"/>
        <w:gridCol w:w="2261"/>
      </w:tblGrid>
      <w:tr w:rsidR="00C06FF9" w:rsidRPr="00272061" w14:paraId="790BD798" w14:textId="77777777" w:rsidTr="00720121">
        <w:trPr>
          <w:trHeight w:val="224"/>
          <w:jc w:val="center"/>
        </w:trPr>
        <w:tc>
          <w:tcPr>
            <w:tcW w:w="1282" w:type="dxa"/>
            <w:shd w:val="clear" w:color="auto" w:fill="auto"/>
          </w:tcPr>
          <w:p w14:paraId="42B6112F" w14:textId="6C1BA755" w:rsidR="00C06FF9" w:rsidRPr="00272061" w:rsidRDefault="00053A66" w:rsidP="00272061">
            <w:pPr>
              <w:rPr>
                <w:sz w:val="23"/>
                <w:szCs w:val="20"/>
              </w:rPr>
            </w:pPr>
            <m:oMath>
              <m:sSub>
                <m:sSubPr>
                  <m:ctrlPr>
                    <w:rPr>
                      <w:rFonts w:ascii="Cambria Math" w:hAnsi="Cambria Math"/>
                      <w:i/>
                      <w:sz w:val="23"/>
                      <w:szCs w:val="20"/>
                    </w:rPr>
                  </m:ctrlPr>
                </m:sSubPr>
                <m:e>
                  <m:r>
                    <w:rPr>
                      <w:rFonts w:ascii="Cambria Math" w:hAnsi="Cambria Math"/>
                      <w:sz w:val="23"/>
                      <w:szCs w:val="20"/>
                    </w:rPr>
                    <m:t>ε</m:t>
                  </m:r>
                </m:e>
                <m:sub>
                  <m:r>
                    <m:rPr>
                      <m:sty m:val="p"/>
                    </m:rPr>
                    <w:rPr>
                      <w:rFonts w:ascii="Cambria Math" w:hAnsi="Cambria Math"/>
                      <w:sz w:val="23"/>
                      <w:szCs w:val="20"/>
                    </w:rPr>
                    <m:t>Δ</m:t>
                  </m:r>
                  <m:sSub>
                    <m:sSubPr>
                      <m:ctrlPr>
                        <w:rPr>
                          <w:rFonts w:ascii="Cambria Math" w:hAnsi="Cambria Math"/>
                          <w:i/>
                          <w:sz w:val="23"/>
                          <w:szCs w:val="20"/>
                        </w:rPr>
                      </m:ctrlPr>
                    </m:sSubPr>
                    <m:e>
                      <m:r>
                        <w:rPr>
                          <w:rFonts w:ascii="Cambria Math" w:hAnsi="Cambria Math"/>
                          <w:sz w:val="23"/>
                          <w:szCs w:val="20"/>
                        </w:rPr>
                        <m:t>τ</m:t>
                      </m:r>
                    </m:e>
                    <m:sub>
                      <m:r>
                        <w:rPr>
                          <w:rFonts w:ascii="Cambria Math" w:hAnsi="Cambria Math"/>
                          <w:sz w:val="23"/>
                          <w:szCs w:val="20"/>
                        </w:rPr>
                        <m:t>RSS</m:t>
                      </m:r>
                    </m:sub>
                  </m:sSub>
                </m:sub>
              </m:sSub>
            </m:oMath>
            <w:r w:rsidR="00C06FF9">
              <w:rPr>
                <w:sz w:val="23"/>
                <w:szCs w:val="20"/>
              </w:rPr>
              <w:t xml:space="preserve"> </w:t>
            </w:r>
            <w:r w:rsidR="00C06FF9" w:rsidRPr="00272061">
              <w:rPr>
                <w:sz w:val="23"/>
                <w:szCs w:val="20"/>
              </w:rPr>
              <w:t>(ns)</w:t>
            </w:r>
          </w:p>
        </w:tc>
        <w:tc>
          <w:tcPr>
            <w:tcW w:w="1334" w:type="dxa"/>
            <w:shd w:val="clear" w:color="auto" w:fill="auto"/>
          </w:tcPr>
          <w:p w14:paraId="5DBE0121" w14:textId="5EA46425" w:rsidR="00C06FF9" w:rsidRPr="00272061" w:rsidRDefault="00053A66" w:rsidP="00272061">
            <w:pPr>
              <w:rPr>
                <w:sz w:val="23"/>
                <w:szCs w:val="20"/>
              </w:rPr>
            </w:pPr>
            <m:oMath>
              <m:sSub>
                <m:sSubPr>
                  <m:ctrlPr>
                    <w:rPr>
                      <w:rFonts w:ascii="Cambria Math" w:hAnsi="Cambria Math"/>
                      <w:i/>
                      <w:noProof/>
                    </w:rPr>
                  </m:ctrlPr>
                </m:sSubPr>
                <m:e>
                  <m:r>
                    <w:rPr>
                      <w:rFonts w:ascii="Cambria Math" w:hAnsi="Cambria Math"/>
                      <w:noProof/>
                    </w:rPr>
                    <m:t>ε</m:t>
                  </m:r>
                </m:e>
                <m:sub>
                  <m:sSub>
                    <m:sSubPr>
                      <m:ctrlPr>
                        <w:rPr>
                          <w:rFonts w:ascii="Cambria Math" w:hAnsi="Cambria Math"/>
                          <w:i/>
                          <w:noProof/>
                        </w:rPr>
                      </m:ctrlPr>
                    </m:sSubPr>
                    <m:e>
                      <m:r>
                        <w:rPr>
                          <w:rFonts w:ascii="Cambria Math" w:hAnsi="Cambria Math"/>
                          <w:noProof/>
                        </w:rPr>
                        <m:t>τ</m:t>
                      </m:r>
                    </m:e>
                    <m:sub>
                      <m:r>
                        <w:rPr>
                          <w:rFonts w:ascii="Cambria Math" w:hAnsi="Cambria Math"/>
                          <w:noProof/>
                        </w:rPr>
                        <m:t>SC</m:t>
                      </m:r>
                    </m:sub>
                  </m:sSub>
                </m:sub>
              </m:sSub>
            </m:oMath>
            <w:r w:rsidR="00C06FF9" w:rsidRPr="00272061">
              <w:rPr>
                <w:sz w:val="23"/>
                <w:szCs w:val="20"/>
              </w:rPr>
              <w:t xml:space="preserve"> (ns)</w:t>
            </w:r>
          </w:p>
        </w:tc>
        <w:tc>
          <w:tcPr>
            <w:tcW w:w="789" w:type="dxa"/>
          </w:tcPr>
          <w:p w14:paraId="16C704F5" w14:textId="508BB1C0" w:rsidR="00C06FF9" w:rsidRDefault="00C06FF9" w:rsidP="00272061">
            <w:pPr>
              <w:rPr>
                <w:sz w:val="23"/>
                <w:szCs w:val="20"/>
              </w:rPr>
            </w:pPr>
            <w:r>
              <w:rPr>
                <w:sz w:val="23"/>
                <w:szCs w:val="20"/>
              </w:rPr>
              <w:t>Band</w:t>
            </w:r>
          </w:p>
        </w:tc>
        <w:tc>
          <w:tcPr>
            <w:tcW w:w="1350" w:type="dxa"/>
            <w:shd w:val="clear" w:color="auto" w:fill="auto"/>
          </w:tcPr>
          <w:p w14:paraId="6741C919" w14:textId="0348B150" w:rsidR="00C06FF9" w:rsidRDefault="00053A66" w:rsidP="00272061">
            <w:pPr>
              <w:rPr>
                <w:sz w:val="23"/>
                <w:szCs w:val="20"/>
              </w:rPr>
            </w:pPr>
            <m:oMath>
              <m:sSub>
                <m:sSubPr>
                  <m:ctrlPr>
                    <w:rPr>
                      <w:rFonts w:ascii="Cambria Math" w:hAnsi="Cambria Math"/>
                      <w:i/>
                      <w:sz w:val="23"/>
                      <w:szCs w:val="20"/>
                    </w:rPr>
                  </m:ctrlPr>
                </m:sSubPr>
                <m:e>
                  <m:r>
                    <w:rPr>
                      <w:rFonts w:ascii="Cambria Math" w:hAnsi="Cambria Math"/>
                      <w:sz w:val="23"/>
                      <w:szCs w:val="20"/>
                    </w:rPr>
                    <m:t>f</m:t>
                  </m:r>
                </m:e>
                <m:sub>
                  <m:r>
                    <w:rPr>
                      <w:rFonts w:ascii="Cambria Math" w:hAnsi="Cambria Math"/>
                      <w:sz w:val="23"/>
                      <w:szCs w:val="20"/>
                    </w:rPr>
                    <m:t>BW</m:t>
                  </m:r>
                </m:sub>
              </m:sSub>
            </m:oMath>
            <w:r w:rsidR="00C06FF9">
              <w:rPr>
                <w:sz w:val="23"/>
                <w:szCs w:val="20"/>
              </w:rPr>
              <w:t xml:space="preserve"> </w:t>
            </w:r>
            <w:r w:rsidR="00C06FF9" w:rsidRPr="00272061">
              <w:rPr>
                <w:sz w:val="23"/>
                <w:szCs w:val="20"/>
              </w:rPr>
              <w:t>(Hz)</w:t>
            </w:r>
          </w:p>
          <w:p w14:paraId="5D3E2CA6" w14:textId="50083E10" w:rsidR="00C06FF9" w:rsidRPr="00C06FF9" w:rsidRDefault="00C06FF9" w:rsidP="00C06FF9">
            <w:pPr>
              <w:jc w:val="center"/>
              <w:rPr>
                <w:sz w:val="23"/>
                <w:szCs w:val="20"/>
              </w:rPr>
            </w:pPr>
          </w:p>
        </w:tc>
        <w:tc>
          <w:tcPr>
            <w:tcW w:w="1260" w:type="dxa"/>
            <w:shd w:val="clear" w:color="auto" w:fill="auto"/>
          </w:tcPr>
          <w:p w14:paraId="3543B818" w14:textId="7FC7171F" w:rsidR="00C06FF9" w:rsidRPr="00272061" w:rsidRDefault="00053A66" w:rsidP="00272061">
            <w:pPr>
              <w:rPr>
                <w:sz w:val="23"/>
                <w:szCs w:val="20"/>
              </w:rPr>
            </w:pPr>
            <m:oMath>
              <m:sSub>
                <m:sSubPr>
                  <m:ctrlPr>
                    <w:rPr>
                      <w:rFonts w:ascii="Cambria Math" w:hAnsi="Cambria Math"/>
                      <w:i/>
                      <w:sz w:val="23"/>
                      <w:szCs w:val="20"/>
                    </w:rPr>
                  </m:ctrlPr>
                </m:sSubPr>
                <m:e>
                  <m:r>
                    <w:rPr>
                      <w:rFonts w:ascii="Cambria Math" w:hAnsi="Cambria Math"/>
                      <w:sz w:val="23"/>
                      <w:szCs w:val="20"/>
                    </w:rPr>
                    <m:t>T</m:t>
                  </m:r>
                </m:e>
                <m:sub>
                  <m:r>
                    <w:rPr>
                      <w:rFonts w:ascii="Cambria Math" w:hAnsi="Cambria Math"/>
                      <w:sz w:val="23"/>
                      <w:szCs w:val="20"/>
                    </w:rPr>
                    <m:t>obs</m:t>
                  </m:r>
                </m:sub>
              </m:sSub>
            </m:oMath>
            <w:r w:rsidR="00C06FF9">
              <w:rPr>
                <w:sz w:val="23"/>
                <w:szCs w:val="20"/>
              </w:rPr>
              <w:t xml:space="preserve"> </w:t>
            </w:r>
            <w:r w:rsidR="00C06FF9" w:rsidRPr="00272061">
              <w:rPr>
                <w:sz w:val="23"/>
                <w:szCs w:val="20"/>
              </w:rPr>
              <w:t>(s)</w:t>
            </w:r>
          </w:p>
        </w:tc>
        <w:tc>
          <w:tcPr>
            <w:tcW w:w="2261" w:type="dxa"/>
            <w:shd w:val="clear" w:color="auto" w:fill="auto"/>
          </w:tcPr>
          <w:p w14:paraId="01FA37C1" w14:textId="4BFC96B5" w:rsidR="00C06FF9" w:rsidRPr="00272061" w:rsidRDefault="00053A66" w:rsidP="00272061">
            <w:pPr>
              <w:rPr>
                <w:sz w:val="23"/>
                <w:szCs w:val="20"/>
              </w:rPr>
            </w:pPr>
            <m:oMath>
              <m:sSub>
                <m:sSubPr>
                  <m:ctrlPr>
                    <w:rPr>
                      <w:rFonts w:ascii="Cambria Math" w:hAnsi="Cambria Math"/>
                      <w:i/>
                      <w:sz w:val="23"/>
                      <w:szCs w:val="20"/>
                    </w:rPr>
                  </m:ctrlPr>
                </m:sSubPr>
                <m:e>
                  <m:r>
                    <w:rPr>
                      <w:rFonts w:ascii="Cambria Math" w:hAnsi="Cambria Math"/>
                      <w:sz w:val="23"/>
                      <w:szCs w:val="20"/>
                    </w:rPr>
                    <m:t>P</m:t>
                  </m:r>
                </m:e>
                <m:sub>
                  <m:r>
                    <w:rPr>
                      <w:rFonts w:ascii="Cambria Math" w:hAnsi="Cambria Math"/>
                      <w:sz w:val="23"/>
                      <w:szCs w:val="20"/>
                    </w:rPr>
                    <m:t>DOR</m:t>
                  </m:r>
                </m:sub>
              </m:sSub>
              <m:r>
                <w:rPr>
                  <w:rFonts w:ascii="Cambria Math" w:hAnsi="Cambria Math"/>
                  <w:sz w:val="23"/>
                  <w:szCs w:val="20"/>
                </w:rPr>
                <m:t>/</m:t>
              </m:r>
              <m:sSub>
                <m:sSubPr>
                  <m:ctrlPr>
                    <w:rPr>
                      <w:rFonts w:ascii="Cambria Math" w:hAnsi="Cambria Math"/>
                      <w:i/>
                      <w:sz w:val="23"/>
                      <w:szCs w:val="20"/>
                    </w:rPr>
                  </m:ctrlPr>
                </m:sSubPr>
                <m:e>
                  <m:r>
                    <w:rPr>
                      <w:rFonts w:ascii="Cambria Math" w:hAnsi="Cambria Math"/>
                      <w:sz w:val="23"/>
                      <w:szCs w:val="20"/>
                    </w:rPr>
                    <m:t>N</m:t>
                  </m:r>
                </m:e>
                <m:sub>
                  <m:r>
                    <w:rPr>
                      <w:rFonts w:ascii="Cambria Math" w:hAnsi="Cambria Math"/>
                      <w:sz w:val="23"/>
                      <w:szCs w:val="20"/>
                    </w:rPr>
                    <m:t>0</m:t>
                  </m:r>
                </m:sub>
              </m:sSub>
            </m:oMath>
            <w:r w:rsidR="00C06FF9">
              <w:rPr>
                <w:sz w:val="23"/>
                <w:szCs w:val="20"/>
              </w:rPr>
              <w:t xml:space="preserve"> </w:t>
            </w:r>
            <w:r w:rsidR="00C06FF9" w:rsidRPr="00272061">
              <w:rPr>
                <w:sz w:val="23"/>
                <w:szCs w:val="20"/>
              </w:rPr>
              <w:t>(</w:t>
            </w:r>
            <w:proofErr w:type="spellStart"/>
            <w:r w:rsidR="00C06FF9" w:rsidRPr="00272061">
              <w:rPr>
                <w:sz w:val="23"/>
                <w:szCs w:val="20"/>
              </w:rPr>
              <w:t>dB•Hz</w:t>
            </w:r>
            <w:proofErr w:type="spellEnd"/>
            <w:r w:rsidR="00C06FF9" w:rsidRPr="00272061">
              <w:rPr>
                <w:sz w:val="23"/>
                <w:szCs w:val="20"/>
              </w:rPr>
              <w:t>)</w:t>
            </w:r>
          </w:p>
          <w:p w14:paraId="7739A214" w14:textId="77777777" w:rsidR="00C06FF9" w:rsidRPr="00272061" w:rsidRDefault="00C06FF9" w:rsidP="00272061">
            <w:pPr>
              <w:rPr>
                <w:sz w:val="23"/>
                <w:szCs w:val="20"/>
              </w:rPr>
            </w:pPr>
            <w:r w:rsidRPr="00272061">
              <w:rPr>
                <w:sz w:val="23"/>
                <w:szCs w:val="20"/>
              </w:rPr>
              <w:t xml:space="preserve">(after </w:t>
            </w:r>
            <w:proofErr w:type="spellStart"/>
            <w:r w:rsidRPr="00272061">
              <w:rPr>
                <w:sz w:val="23"/>
                <w:szCs w:val="20"/>
              </w:rPr>
              <w:t>despreading</w:t>
            </w:r>
            <w:proofErr w:type="spellEnd"/>
            <w:r w:rsidRPr="00272061">
              <w:rPr>
                <w:sz w:val="23"/>
                <w:szCs w:val="20"/>
              </w:rPr>
              <w:t>)</w:t>
            </w:r>
          </w:p>
        </w:tc>
      </w:tr>
      <w:tr w:rsidR="00C06FF9" w:rsidRPr="00272061" w14:paraId="56A757A8" w14:textId="77777777" w:rsidTr="00720121">
        <w:trPr>
          <w:jc w:val="center"/>
        </w:trPr>
        <w:tc>
          <w:tcPr>
            <w:tcW w:w="1282" w:type="dxa"/>
            <w:shd w:val="clear" w:color="auto" w:fill="auto"/>
          </w:tcPr>
          <w:p w14:paraId="565ADC93" w14:textId="77777777" w:rsidR="00C06FF9" w:rsidRPr="00272061" w:rsidRDefault="00C06FF9" w:rsidP="00272061">
            <w:pPr>
              <w:rPr>
                <w:sz w:val="23"/>
                <w:szCs w:val="20"/>
              </w:rPr>
            </w:pPr>
            <w:r w:rsidRPr="00272061">
              <w:rPr>
                <w:sz w:val="23"/>
                <w:szCs w:val="20"/>
              </w:rPr>
              <w:t>0.22</w:t>
            </w:r>
          </w:p>
        </w:tc>
        <w:tc>
          <w:tcPr>
            <w:tcW w:w="1334" w:type="dxa"/>
            <w:shd w:val="clear" w:color="auto" w:fill="auto"/>
          </w:tcPr>
          <w:p w14:paraId="76CCE511" w14:textId="77777777" w:rsidR="00C06FF9" w:rsidRPr="00272061" w:rsidRDefault="00C06FF9" w:rsidP="00272061">
            <w:pPr>
              <w:rPr>
                <w:sz w:val="23"/>
                <w:szCs w:val="20"/>
              </w:rPr>
            </w:pPr>
            <w:r w:rsidRPr="00272061">
              <w:rPr>
                <w:sz w:val="23"/>
                <w:szCs w:val="20"/>
              </w:rPr>
              <w:t>0.054</w:t>
            </w:r>
          </w:p>
        </w:tc>
        <w:tc>
          <w:tcPr>
            <w:tcW w:w="789" w:type="dxa"/>
          </w:tcPr>
          <w:p w14:paraId="22718A68" w14:textId="1A2EE6BF" w:rsidR="00C06FF9" w:rsidRPr="00272061" w:rsidRDefault="00C06FF9" w:rsidP="00272061">
            <w:pPr>
              <w:rPr>
                <w:sz w:val="23"/>
                <w:szCs w:val="20"/>
              </w:rPr>
            </w:pPr>
            <w:r>
              <w:rPr>
                <w:sz w:val="23"/>
                <w:szCs w:val="20"/>
              </w:rPr>
              <w:t>X</w:t>
            </w:r>
          </w:p>
        </w:tc>
        <w:tc>
          <w:tcPr>
            <w:tcW w:w="1350" w:type="dxa"/>
            <w:shd w:val="clear" w:color="auto" w:fill="auto"/>
          </w:tcPr>
          <w:p w14:paraId="2D7CAC12" w14:textId="6C15FC00" w:rsidR="00C06FF9" w:rsidRPr="00272061" w:rsidRDefault="00C06FF9" w:rsidP="00272061">
            <w:pPr>
              <w:rPr>
                <w:sz w:val="23"/>
                <w:szCs w:val="20"/>
              </w:rPr>
            </w:pPr>
            <w:r w:rsidRPr="00272061">
              <w:rPr>
                <w:sz w:val="23"/>
                <w:szCs w:val="20"/>
              </w:rPr>
              <w:t>38.25</w:t>
            </w:r>
            <w:r w:rsidRPr="00272061">
              <w:rPr>
                <w:rFonts w:ascii="Monaco" w:hAnsi="Monaco"/>
                <w:sz w:val="23"/>
                <w:szCs w:val="20"/>
              </w:rPr>
              <w:t>x</w:t>
            </w:r>
            <w:r w:rsidRPr="00272061">
              <w:rPr>
                <w:sz w:val="23"/>
                <w:szCs w:val="20"/>
              </w:rPr>
              <w:t>10</w:t>
            </w:r>
            <w:r w:rsidRPr="00272061">
              <w:rPr>
                <w:sz w:val="23"/>
                <w:szCs w:val="20"/>
                <w:vertAlign w:val="superscript"/>
              </w:rPr>
              <w:t>6</w:t>
            </w:r>
          </w:p>
        </w:tc>
        <w:tc>
          <w:tcPr>
            <w:tcW w:w="1260" w:type="dxa"/>
            <w:shd w:val="clear" w:color="auto" w:fill="auto"/>
          </w:tcPr>
          <w:p w14:paraId="22E201C9" w14:textId="77777777" w:rsidR="00C06FF9" w:rsidRPr="00272061" w:rsidRDefault="00C06FF9" w:rsidP="00272061">
            <w:pPr>
              <w:rPr>
                <w:sz w:val="23"/>
                <w:szCs w:val="20"/>
              </w:rPr>
            </w:pPr>
            <w:r w:rsidRPr="00272061">
              <w:rPr>
                <w:sz w:val="23"/>
                <w:szCs w:val="20"/>
              </w:rPr>
              <w:t>600</w:t>
            </w:r>
          </w:p>
        </w:tc>
        <w:tc>
          <w:tcPr>
            <w:tcW w:w="2261" w:type="dxa"/>
            <w:shd w:val="clear" w:color="auto" w:fill="auto"/>
          </w:tcPr>
          <w:p w14:paraId="536B4E4A" w14:textId="77777777" w:rsidR="00C06FF9" w:rsidRPr="00272061" w:rsidRDefault="00C06FF9" w:rsidP="00272061">
            <w:pPr>
              <w:rPr>
                <w:sz w:val="23"/>
                <w:szCs w:val="20"/>
              </w:rPr>
            </w:pPr>
            <w:r w:rsidRPr="00272061">
              <w:rPr>
                <w:sz w:val="23"/>
                <w:szCs w:val="20"/>
              </w:rPr>
              <w:t>13.0</w:t>
            </w:r>
          </w:p>
        </w:tc>
      </w:tr>
      <w:tr w:rsidR="00C06FF9" w:rsidRPr="00272061" w14:paraId="615A336C" w14:textId="77777777" w:rsidTr="00720121">
        <w:trPr>
          <w:jc w:val="center"/>
        </w:trPr>
        <w:tc>
          <w:tcPr>
            <w:tcW w:w="1282" w:type="dxa"/>
            <w:shd w:val="clear" w:color="auto" w:fill="auto"/>
          </w:tcPr>
          <w:p w14:paraId="6CDA9BA6" w14:textId="77777777" w:rsidR="00C06FF9" w:rsidRPr="00272061" w:rsidRDefault="00C06FF9" w:rsidP="00272061">
            <w:pPr>
              <w:rPr>
                <w:sz w:val="23"/>
                <w:szCs w:val="20"/>
              </w:rPr>
            </w:pPr>
            <w:r w:rsidRPr="00272061">
              <w:rPr>
                <w:sz w:val="23"/>
                <w:szCs w:val="20"/>
              </w:rPr>
              <w:t>0.12</w:t>
            </w:r>
          </w:p>
        </w:tc>
        <w:tc>
          <w:tcPr>
            <w:tcW w:w="1334" w:type="dxa"/>
            <w:shd w:val="clear" w:color="auto" w:fill="auto"/>
          </w:tcPr>
          <w:p w14:paraId="1992246C" w14:textId="77777777" w:rsidR="00C06FF9" w:rsidRPr="00272061" w:rsidRDefault="00C06FF9" w:rsidP="00272061">
            <w:pPr>
              <w:rPr>
                <w:sz w:val="23"/>
                <w:szCs w:val="20"/>
              </w:rPr>
            </w:pPr>
            <w:r w:rsidRPr="00272061">
              <w:rPr>
                <w:sz w:val="23"/>
                <w:szCs w:val="20"/>
              </w:rPr>
              <w:t>0.03</w:t>
            </w:r>
          </w:p>
        </w:tc>
        <w:tc>
          <w:tcPr>
            <w:tcW w:w="789" w:type="dxa"/>
          </w:tcPr>
          <w:p w14:paraId="7DB2F831" w14:textId="1456F89E" w:rsidR="00C06FF9" w:rsidRPr="00272061" w:rsidRDefault="00C06FF9" w:rsidP="00272061">
            <w:pPr>
              <w:rPr>
                <w:sz w:val="23"/>
                <w:szCs w:val="20"/>
              </w:rPr>
            </w:pPr>
            <w:r>
              <w:rPr>
                <w:sz w:val="23"/>
                <w:szCs w:val="20"/>
              </w:rPr>
              <w:t>X</w:t>
            </w:r>
          </w:p>
        </w:tc>
        <w:tc>
          <w:tcPr>
            <w:tcW w:w="1350" w:type="dxa"/>
            <w:shd w:val="clear" w:color="auto" w:fill="auto"/>
          </w:tcPr>
          <w:p w14:paraId="168BF31E" w14:textId="78D77BBD" w:rsidR="00C06FF9" w:rsidRPr="00272061" w:rsidRDefault="00C06FF9" w:rsidP="00272061">
            <w:pPr>
              <w:rPr>
                <w:sz w:val="23"/>
                <w:szCs w:val="20"/>
              </w:rPr>
            </w:pPr>
            <w:r w:rsidRPr="00272061">
              <w:rPr>
                <w:sz w:val="23"/>
                <w:szCs w:val="20"/>
              </w:rPr>
              <w:t>38.25</w:t>
            </w:r>
            <w:r w:rsidRPr="00272061">
              <w:rPr>
                <w:rFonts w:ascii="Monaco" w:hAnsi="Monaco"/>
                <w:sz w:val="23"/>
                <w:szCs w:val="20"/>
              </w:rPr>
              <w:t>x</w:t>
            </w:r>
            <w:r w:rsidRPr="00272061">
              <w:rPr>
                <w:sz w:val="23"/>
                <w:szCs w:val="20"/>
              </w:rPr>
              <w:t>10</w:t>
            </w:r>
            <w:r w:rsidRPr="00272061">
              <w:rPr>
                <w:sz w:val="23"/>
                <w:szCs w:val="20"/>
                <w:vertAlign w:val="superscript"/>
              </w:rPr>
              <w:t>6</w:t>
            </w:r>
          </w:p>
        </w:tc>
        <w:tc>
          <w:tcPr>
            <w:tcW w:w="1260" w:type="dxa"/>
            <w:shd w:val="clear" w:color="auto" w:fill="auto"/>
          </w:tcPr>
          <w:p w14:paraId="11FA7C00" w14:textId="77777777" w:rsidR="00C06FF9" w:rsidRPr="00272061" w:rsidRDefault="00C06FF9" w:rsidP="00272061">
            <w:pPr>
              <w:rPr>
                <w:sz w:val="23"/>
                <w:szCs w:val="20"/>
              </w:rPr>
            </w:pPr>
            <w:r w:rsidRPr="00272061">
              <w:rPr>
                <w:sz w:val="23"/>
                <w:szCs w:val="20"/>
              </w:rPr>
              <w:t>600</w:t>
            </w:r>
          </w:p>
        </w:tc>
        <w:tc>
          <w:tcPr>
            <w:tcW w:w="2261" w:type="dxa"/>
            <w:shd w:val="clear" w:color="auto" w:fill="auto"/>
          </w:tcPr>
          <w:p w14:paraId="5173C505" w14:textId="77777777" w:rsidR="00C06FF9" w:rsidRPr="00272061" w:rsidRDefault="00C06FF9" w:rsidP="00272061">
            <w:pPr>
              <w:rPr>
                <w:sz w:val="23"/>
                <w:szCs w:val="20"/>
              </w:rPr>
            </w:pPr>
            <w:r w:rsidRPr="00272061">
              <w:rPr>
                <w:sz w:val="23"/>
                <w:szCs w:val="20"/>
              </w:rPr>
              <w:t>18.1</w:t>
            </w:r>
          </w:p>
        </w:tc>
      </w:tr>
      <w:tr w:rsidR="00C06FF9" w:rsidRPr="00272061" w14:paraId="3A0D84B9" w14:textId="77777777" w:rsidTr="00720121">
        <w:trPr>
          <w:jc w:val="center"/>
        </w:trPr>
        <w:tc>
          <w:tcPr>
            <w:tcW w:w="1282" w:type="dxa"/>
            <w:shd w:val="clear" w:color="auto" w:fill="auto"/>
          </w:tcPr>
          <w:p w14:paraId="5C739192" w14:textId="77777777" w:rsidR="00C06FF9" w:rsidRPr="00272061" w:rsidRDefault="00C06FF9" w:rsidP="00272061">
            <w:pPr>
              <w:rPr>
                <w:sz w:val="23"/>
                <w:szCs w:val="20"/>
              </w:rPr>
            </w:pPr>
            <w:r w:rsidRPr="00272061">
              <w:rPr>
                <w:sz w:val="23"/>
                <w:szCs w:val="20"/>
              </w:rPr>
              <w:t>0.06</w:t>
            </w:r>
          </w:p>
        </w:tc>
        <w:tc>
          <w:tcPr>
            <w:tcW w:w="1334" w:type="dxa"/>
            <w:shd w:val="clear" w:color="auto" w:fill="auto"/>
          </w:tcPr>
          <w:p w14:paraId="58A477FD" w14:textId="77777777" w:rsidR="00C06FF9" w:rsidRPr="00272061" w:rsidRDefault="00C06FF9" w:rsidP="00272061">
            <w:pPr>
              <w:rPr>
                <w:sz w:val="23"/>
                <w:szCs w:val="20"/>
              </w:rPr>
            </w:pPr>
            <w:r w:rsidRPr="00272061">
              <w:rPr>
                <w:sz w:val="23"/>
                <w:szCs w:val="20"/>
              </w:rPr>
              <w:t>0.015</w:t>
            </w:r>
          </w:p>
        </w:tc>
        <w:tc>
          <w:tcPr>
            <w:tcW w:w="789" w:type="dxa"/>
          </w:tcPr>
          <w:p w14:paraId="532E9050" w14:textId="678C86F5" w:rsidR="00C06FF9" w:rsidRPr="00272061" w:rsidRDefault="00C06FF9" w:rsidP="00272061">
            <w:pPr>
              <w:rPr>
                <w:sz w:val="23"/>
                <w:szCs w:val="20"/>
              </w:rPr>
            </w:pPr>
            <w:r>
              <w:rPr>
                <w:sz w:val="23"/>
                <w:szCs w:val="20"/>
              </w:rPr>
              <w:t>X</w:t>
            </w:r>
          </w:p>
        </w:tc>
        <w:tc>
          <w:tcPr>
            <w:tcW w:w="1350" w:type="dxa"/>
            <w:shd w:val="clear" w:color="auto" w:fill="auto"/>
          </w:tcPr>
          <w:p w14:paraId="389BF89B" w14:textId="55E87DCA" w:rsidR="00C06FF9" w:rsidRPr="00272061" w:rsidRDefault="00C06FF9" w:rsidP="00272061">
            <w:pPr>
              <w:rPr>
                <w:sz w:val="23"/>
                <w:szCs w:val="20"/>
              </w:rPr>
            </w:pPr>
            <w:r w:rsidRPr="00272061">
              <w:rPr>
                <w:sz w:val="23"/>
                <w:szCs w:val="20"/>
              </w:rPr>
              <w:t>38.25</w:t>
            </w:r>
            <w:r w:rsidRPr="00272061">
              <w:rPr>
                <w:rFonts w:ascii="Monaco" w:hAnsi="Monaco"/>
                <w:sz w:val="23"/>
                <w:szCs w:val="20"/>
              </w:rPr>
              <w:t>x</w:t>
            </w:r>
            <w:r w:rsidRPr="00272061">
              <w:rPr>
                <w:sz w:val="23"/>
                <w:szCs w:val="20"/>
              </w:rPr>
              <w:t>10</w:t>
            </w:r>
            <w:r w:rsidRPr="00272061">
              <w:rPr>
                <w:sz w:val="23"/>
                <w:szCs w:val="20"/>
                <w:vertAlign w:val="superscript"/>
              </w:rPr>
              <w:t>6</w:t>
            </w:r>
          </w:p>
        </w:tc>
        <w:tc>
          <w:tcPr>
            <w:tcW w:w="1260" w:type="dxa"/>
            <w:shd w:val="clear" w:color="auto" w:fill="auto"/>
          </w:tcPr>
          <w:p w14:paraId="529D2807" w14:textId="77777777" w:rsidR="00C06FF9" w:rsidRPr="00272061" w:rsidRDefault="00C06FF9" w:rsidP="00272061">
            <w:pPr>
              <w:rPr>
                <w:sz w:val="23"/>
                <w:szCs w:val="20"/>
              </w:rPr>
            </w:pPr>
            <w:r w:rsidRPr="00272061">
              <w:rPr>
                <w:sz w:val="23"/>
                <w:szCs w:val="20"/>
              </w:rPr>
              <w:t>600</w:t>
            </w:r>
          </w:p>
        </w:tc>
        <w:tc>
          <w:tcPr>
            <w:tcW w:w="2261" w:type="dxa"/>
            <w:shd w:val="clear" w:color="auto" w:fill="auto"/>
          </w:tcPr>
          <w:p w14:paraId="72156696" w14:textId="77777777" w:rsidR="00C06FF9" w:rsidRPr="00272061" w:rsidRDefault="00C06FF9" w:rsidP="00272061">
            <w:pPr>
              <w:rPr>
                <w:sz w:val="23"/>
                <w:szCs w:val="20"/>
              </w:rPr>
            </w:pPr>
            <w:r w:rsidRPr="00272061">
              <w:rPr>
                <w:sz w:val="23"/>
                <w:szCs w:val="20"/>
              </w:rPr>
              <w:t>24.1</w:t>
            </w:r>
          </w:p>
        </w:tc>
      </w:tr>
      <w:tr w:rsidR="00C06FF9" w:rsidRPr="00272061" w14:paraId="4830BF41" w14:textId="77777777" w:rsidTr="00720121">
        <w:trPr>
          <w:jc w:val="center"/>
        </w:trPr>
        <w:tc>
          <w:tcPr>
            <w:tcW w:w="1282" w:type="dxa"/>
            <w:shd w:val="clear" w:color="auto" w:fill="auto"/>
          </w:tcPr>
          <w:p w14:paraId="33A98D57" w14:textId="77777777" w:rsidR="00C06FF9" w:rsidRPr="00272061" w:rsidRDefault="00C06FF9" w:rsidP="00272061">
            <w:pPr>
              <w:rPr>
                <w:sz w:val="23"/>
                <w:szCs w:val="20"/>
              </w:rPr>
            </w:pPr>
            <w:r w:rsidRPr="00272061">
              <w:rPr>
                <w:sz w:val="23"/>
                <w:szCs w:val="20"/>
              </w:rPr>
              <w:t>0.06</w:t>
            </w:r>
          </w:p>
        </w:tc>
        <w:tc>
          <w:tcPr>
            <w:tcW w:w="1334" w:type="dxa"/>
            <w:shd w:val="clear" w:color="auto" w:fill="auto"/>
          </w:tcPr>
          <w:p w14:paraId="0AA01E2C" w14:textId="77777777" w:rsidR="00C06FF9" w:rsidRPr="00272061" w:rsidRDefault="00C06FF9" w:rsidP="00272061">
            <w:pPr>
              <w:rPr>
                <w:sz w:val="23"/>
                <w:szCs w:val="20"/>
              </w:rPr>
            </w:pPr>
            <w:r w:rsidRPr="00272061">
              <w:rPr>
                <w:sz w:val="23"/>
                <w:szCs w:val="20"/>
              </w:rPr>
              <w:t>0.015</w:t>
            </w:r>
          </w:p>
        </w:tc>
        <w:tc>
          <w:tcPr>
            <w:tcW w:w="789" w:type="dxa"/>
          </w:tcPr>
          <w:p w14:paraId="452B42D2" w14:textId="152262BD" w:rsidR="00C06FF9" w:rsidRPr="00272061" w:rsidRDefault="00C06FF9" w:rsidP="00272061">
            <w:pPr>
              <w:rPr>
                <w:sz w:val="23"/>
                <w:szCs w:val="20"/>
              </w:rPr>
            </w:pPr>
            <w:r>
              <w:rPr>
                <w:sz w:val="23"/>
                <w:szCs w:val="20"/>
              </w:rPr>
              <w:t>X</w:t>
            </w:r>
          </w:p>
        </w:tc>
        <w:tc>
          <w:tcPr>
            <w:tcW w:w="1350" w:type="dxa"/>
            <w:shd w:val="clear" w:color="auto" w:fill="auto"/>
          </w:tcPr>
          <w:p w14:paraId="3BB2301D" w14:textId="3C63366A" w:rsidR="00C06FF9" w:rsidRPr="00272061" w:rsidRDefault="00C06FF9" w:rsidP="00272061">
            <w:pPr>
              <w:rPr>
                <w:sz w:val="23"/>
                <w:szCs w:val="20"/>
              </w:rPr>
            </w:pPr>
            <w:r w:rsidRPr="00272061">
              <w:rPr>
                <w:sz w:val="23"/>
                <w:szCs w:val="20"/>
              </w:rPr>
              <w:t>38.25</w:t>
            </w:r>
            <w:r w:rsidRPr="00272061">
              <w:rPr>
                <w:rFonts w:ascii="Monaco" w:hAnsi="Monaco"/>
                <w:sz w:val="23"/>
                <w:szCs w:val="20"/>
              </w:rPr>
              <w:t>x</w:t>
            </w:r>
            <w:r w:rsidRPr="00272061">
              <w:rPr>
                <w:sz w:val="23"/>
                <w:szCs w:val="20"/>
              </w:rPr>
              <w:t>10</w:t>
            </w:r>
            <w:r w:rsidRPr="00272061">
              <w:rPr>
                <w:sz w:val="23"/>
                <w:szCs w:val="20"/>
                <w:vertAlign w:val="superscript"/>
              </w:rPr>
              <w:t>6</w:t>
            </w:r>
          </w:p>
        </w:tc>
        <w:tc>
          <w:tcPr>
            <w:tcW w:w="1260" w:type="dxa"/>
            <w:shd w:val="clear" w:color="auto" w:fill="auto"/>
          </w:tcPr>
          <w:p w14:paraId="3DEC8FDE" w14:textId="77777777" w:rsidR="00C06FF9" w:rsidRPr="00272061" w:rsidRDefault="00C06FF9" w:rsidP="00272061">
            <w:pPr>
              <w:rPr>
                <w:sz w:val="23"/>
                <w:szCs w:val="20"/>
              </w:rPr>
            </w:pPr>
            <w:r w:rsidRPr="00272061">
              <w:rPr>
                <w:sz w:val="23"/>
                <w:szCs w:val="20"/>
              </w:rPr>
              <w:t>300</w:t>
            </w:r>
          </w:p>
        </w:tc>
        <w:tc>
          <w:tcPr>
            <w:tcW w:w="2261" w:type="dxa"/>
            <w:shd w:val="clear" w:color="auto" w:fill="auto"/>
          </w:tcPr>
          <w:p w14:paraId="37580E7E" w14:textId="77777777" w:rsidR="00C06FF9" w:rsidRPr="00272061" w:rsidRDefault="00C06FF9" w:rsidP="00272061">
            <w:pPr>
              <w:rPr>
                <w:sz w:val="23"/>
                <w:szCs w:val="20"/>
              </w:rPr>
            </w:pPr>
            <w:r w:rsidRPr="00272061">
              <w:rPr>
                <w:sz w:val="23"/>
                <w:szCs w:val="20"/>
              </w:rPr>
              <w:t>27.1</w:t>
            </w:r>
          </w:p>
        </w:tc>
      </w:tr>
      <w:tr w:rsidR="00C06FF9" w:rsidRPr="00272061" w14:paraId="08E294A1" w14:textId="77777777" w:rsidTr="00720121">
        <w:trPr>
          <w:jc w:val="center"/>
        </w:trPr>
        <w:tc>
          <w:tcPr>
            <w:tcW w:w="1282" w:type="dxa"/>
            <w:shd w:val="clear" w:color="auto" w:fill="auto"/>
          </w:tcPr>
          <w:p w14:paraId="11260565" w14:textId="77777777" w:rsidR="00C06FF9" w:rsidRPr="00272061" w:rsidRDefault="00C06FF9" w:rsidP="00272061">
            <w:pPr>
              <w:rPr>
                <w:sz w:val="23"/>
                <w:szCs w:val="20"/>
              </w:rPr>
            </w:pPr>
            <w:r w:rsidRPr="00272061">
              <w:rPr>
                <w:sz w:val="23"/>
                <w:szCs w:val="20"/>
              </w:rPr>
              <w:t>0.03</w:t>
            </w:r>
          </w:p>
        </w:tc>
        <w:tc>
          <w:tcPr>
            <w:tcW w:w="1334" w:type="dxa"/>
            <w:shd w:val="clear" w:color="auto" w:fill="auto"/>
          </w:tcPr>
          <w:p w14:paraId="7AA9B2ED" w14:textId="04B01251" w:rsidR="00C06FF9" w:rsidRPr="00272061" w:rsidRDefault="00C06FF9" w:rsidP="00272061">
            <w:pPr>
              <w:rPr>
                <w:sz w:val="23"/>
                <w:szCs w:val="20"/>
              </w:rPr>
            </w:pPr>
            <w:r w:rsidRPr="00272061">
              <w:rPr>
                <w:sz w:val="23"/>
                <w:szCs w:val="20"/>
              </w:rPr>
              <w:t>0.0</w:t>
            </w:r>
            <w:r w:rsidR="008D3096">
              <w:rPr>
                <w:sz w:val="23"/>
                <w:szCs w:val="20"/>
              </w:rPr>
              <w:t>075</w:t>
            </w:r>
          </w:p>
        </w:tc>
        <w:tc>
          <w:tcPr>
            <w:tcW w:w="789" w:type="dxa"/>
          </w:tcPr>
          <w:p w14:paraId="099B5017" w14:textId="27057E19" w:rsidR="00C06FF9" w:rsidRPr="00272061" w:rsidRDefault="00C06FF9" w:rsidP="00272061">
            <w:pPr>
              <w:rPr>
                <w:sz w:val="23"/>
                <w:szCs w:val="20"/>
              </w:rPr>
            </w:pPr>
            <w:r>
              <w:rPr>
                <w:sz w:val="23"/>
                <w:szCs w:val="20"/>
              </w:rPr>
              <w:t>Ka</w:t>
            </w:r>
          </w:p>
        </w:tc>
        <w:tc>
          <w:tcPr>
            <w:tcW w:w="1350" w:type="dxa"/>
            <w:shd w:val="clear" w:color="auto" w:fill="auto"/>
          </w:tcPr>
          <w:p w14:paraId="5B4239FD" w14:textId="27AF429D" w:rsidR="00C06FF9" w:rsidRPr="00272061" w:rsidRDefault="00C06FF9" w:rsidP="00272061">
            <w:pPr>
              <w:rPr>
                <w:sz w:val="23"/>
                <w:szCs w:val="20"/>
              </w:rPr>
            </w:pPr>
            <w:r w:rsidRPr="00272061">
              <w:rPr>
                <w:sz w:val="23"/>
                <w:szCs w:val="20"/>
              </w:rPr>
              <w:t>153</w:t>
            </w:r>
            <w:r w:rsidRPr="00272061">
              <w:rPr>
                <w:rFonts w:ascii="Monaco" w:hAnsi="Monaco"/>
                <w:sz w:val="23"/>
                <w:szCs w:val="20"/>
              </w:rPr>
              <w:t>x</w:t>
            </w:r>
            <w:r w:rsidRPr="00272061">
              <w:rPr>
                <w:sz w:val="23"/>
                <w:szCs w:val="20"/>
              </w:rPr>
              <w:t>10</w:t>
            </w:r>
            <w:r w:rsidRPr="00272061">
              <w:rPr>
                <w:sz w:val="23"/>
                <w:szCs w:val="20"/>
                <w:vertAlign w:val="superscript"/>
              </w:rPr>
              <w:t>6</w:t>
            </w:r>
          </w:p>
        </w:tc>
        <w:tc>
          <w:tcPr>
            <w:tcW w:w="1260" w:type="dxa"/>
            <w:shd w:val="clear" w:color="auto" w:fill="auto"/>
          </w:tcPr>
          <w:p w14:paraId="16B77D8C" w14:textId="77777777" w:rsidR="00C06FF9" w:rsidRPr="00272061" w:rsidRDefault="00C06FF9" w:rsidP="00272061">
            <w:pPr>
              <w:rPr>
                <w:sz w:val="23"/>
                <w:szCs w:val="20"/>
              </w:rPr>
            </w:pPr>
            <w:r w:rsidRPr="00272061">
              <w:rPr>
                <w:sz w:val="23"/>
                <w:szCs w:val="20"/>
              </w:rPr>
              <w:t>300</w:t>
            </w:r>
          </w:p>
        </w:tc>
        <w:tc>
          <w:tcPr>
            <w:tcW w:w="2261" w:type="dxa"/>
            <w:shd w:val="clear" w:color="auto" w:fill="auto"/>
          </w:tcPr>
          <w:p w14:paraId="18582726" w14:textId="1C12BD76" w:rsidR="00C06FF9" w:rsidRPr="00272061" w:rsidRDefault="00C06FF9" w:rsidP="00272061">
            <w:pPr>
              <w:rPr>
                <w:sz w:val="23"/>
                <w:szCs w:val="20"/>
              </w:rPr>
            </w:pPr>
            <w:r w:rsidRPr="00272061">
              <w:rPr>
                <w:sz w:val="23"/>
                <w:szCs w:val="20"/>
              </w:rPr>
              <w:t>2</w:t>
            </w:r>
            <w:r w:rsidR="008D3096">
              <w:rPr>
                <w:sz w:val="23"/>
                <w:szCs w:val="20"/>
              </w:rPr>
              <w:t>7</w:t>
            </w:r>
            <w:r w:rsidRPr="00272061">
              <w:rPr>
                <w:sz w:val="23"/>
                <w:szCs w:val="20"/>
              </w:rPr>
              <w:t>.1</w:t>
            </w:r>
          </w:p>
        </w:tc>
      </w:tr>
      <w:tr w:rsidR="00C06FF9" w:rsidRPr="00272061" w14:paraId="5A957883" w14:textId="77777777" w:rsidTr="00720121">
        <w:trPr>
          <w:jc w:val="center"/>
        </w:trPr>
        <w:tc>
          <w:tcPr>
            <w:tcW w:w="1282" w:type="dxa"/>
            <w:shd w:val="clear" w:color="auto" w:fill="auto"/>
          </w:tcPr>
          <w:p w14:paraId="776CA453" w14:textId="3171B274" w:rsidR="00C06FF9" w:rsidRPr="00272061" w:rsidRDefault="00C06FF9" w:rsidP="00272061">
            <w:pPr>
              <w:rPr>
                <w:sz w:val="23"/>
                <w:szCs w:val="20"/>
              </w:rPr>
            </w:pPr>
            <w:r w:rsidRPr="00272061">
              <w:rPr>
                <w:sz w:val="23"/>
                <w:szCs w:val="20"/>
              </w:rPr>
              <w:t>0.0</w:t>
            </w:r>
            <w:r w:rsidR="00E83DA5">
              <w:rPr>
                <w:sz w:val="23"/>
                <w:szCs w:val="20"/>
              </w:rPr>
              <w:t>15</w:t>
            </w:r>
          </w:p>
        </w:tc>
        <w:tc>
          <w:tcPr>
            <w:tcW w:w="1334" w:type="dxa"/>
            <w:shd w:val="clear" w:color="auto" w:fill="auto"/>
          </w:tcPr>
          <w:p w14:paraId="1DE8FB11" w14:textId="6B50E468" w:rsidR="00C06FF9" w:rsidRPr="00272061" w:rsidRDefault="00C06FF9" w:rsidP="00272061">
            <w:pPr>
              <w:rPr>
                <w:sz w:val="23"/>
                <w:szCs w:val="20"/>
              </w:rPr>
            </w:pPr>
            <w:r w:rsidRPr="00272061">
              <w:rPr>
                <w:sz w:val="23"/>
                <w:szCs w:val="20"/>
              </w:rPr>
              <w:t>0.003</w:t>
            </w:r>
            <w:r w:rsidR="00E83DA5">
              <w:rPr>
                <w:sz w:val="23"/>
                <w:szCs w:val="20"/>
              </w:rPr>
              <w:t>75</w:t>
            </w:r>
          </w:p>
        </w:tc>
        <w:tc>
          <w:tcPr>
            <w:tcW w:w="789" w:type="dxa"/>
          </w:tcPr>
          <w:p w14:paraId="386AB67E" w14:textId="16857ECB" w:rsidR="00C06FF9" w:rsidRDefault="00C06FF9" w:rsidP="00272061">
            <w:pPr>
              <w:rPr>
                <w:sz w:val="23"/>
                <w:szCs w:val="20"/>
              </w:rPr>
            </w:pPr>
            <w:r>
              <w:rPr>
                <w:sz w:val="23"/>
                <w:szCs w:val="20"/>
              </w:rPr>
              <w:t>Ka</w:t>
            </w:r>
          </w:p>
        </w:tc>
        <w:tc>
          <w:tcPr>
            <w:tcW w:w="1350" w:type="dxa"/>
            <w:shd w:val="clear" w:color="auto" w:fill="auto"/>
          </w:tcPr>
          <w:p w14:paraId="0DF478D8" w14:textId="265C27AC" w:rsidR="00C06FF9" w:rsidRPr="00272061" w:rsidRDefault="00C06FF9" w:rsidP="00272061">
            <w:pPr>
              <w:rPr>
                <w:sz w:val="23"/>
                <w:szCs w:val="20"/>
              </w:rPr>
            </w:pPr>
            <w:r>
              <w:rPr>
                <w:sz w:val="23"/>
                <w:szCs w:val="20"/>
              </w:rPr>
              <w:t>306</w:t>
            </w:r>
            <w:r w:rsidRPr="00272061">
              <w:rPr>
                <w:sz w:val="23"/>
                <w:szCs w:val="20"/>
              </w:rPr>
              <w:t>x10</w:t>
            </w:r>
            <w:r w:rsidRPr="00272061">
              <w:rPr>
                <w:sz w:val="23"/>
                <w:szCs w:val="20"/>
                <w:vertAlign w:val="superscript"/>
              </w:rPr>
              <w:t>6</w:t>
            </w:r>
          </w:p>
        </w:tc>
        <w:tc>
          <w:tcPr>
            <w:tcW w:w="1260" w:type="dxa"/>
            <w:shd w:val="clear" w:color="auto" w:fill="auto"/>
          </w:tcPr>
          <w:p w14:paraId="76CCBCC0" w14:textId="77777777" w:rsidR="00C06FF9" w:rsidRPr="00272061" w:rsidRDefault="00C06FF9" w:rsidP="00272061">
            <w:pPr>
              <w:rPr>
                <w:sz w:val="23"/>
                <w:szCs w:val="20"/>
              </w:rPr>
            </w:pPr>
            <w:r w:rsidRPr="00272061">
              <w:rPr>
                <w:sz w:val="23"/>
                <w:szCs w:val="20"/>
              </w:rPr>
              <w:t>300</w:t>
            </w:r>
          </w:p>
        </w:tc>
        <w:tc>
          <w:tcPr>
            <w:tcW w:w="2261" w:type="dxa"/>
            <w:shd w:val="clear" w:color="auto" w:fill="auto"/>
          </w:tcPr>
          <w:p w14:paraId="2771FA20" w14:textId="77777777" w:rsidR="00C06FF9" w:rsidRPr="00272061" w:rsidRDefault="00C06FF9" w:rsidP="00272061">
            <w:pPr>
              <w:rPr>
                <w:sz w:val="23"/>
                <w:szCs w:val="20"/>
              </w:rPr>
            </w:pPr>
            <w:r w:rsidRPr="00272061">
              <w:rPr>
                <w:sz w:val="23"/>
                <w:szCs w:val="20"/>
              </w:rPr>
              <w:t>27.1</w:t>
            </w:r>
          </w:p>
        </w:tc>
      </w:tr>
    </w:tbl>
    <w:p w14:paraId="2B7E3C24" w14:textId="77777777" w:rsidR="00EB517F" w:rsidRDefault="00EB517F" w:rsidP="005879EC">
      <w:pPr>
        <w:jc w:val="center"/>
        <w:rPr>
          <w:sz w:val="23"/>
          <w:szCs w:val="20"/>
        </w:rPr>
        <w:sectPr w:rsidR="00EB517F" w:rsidSect="00FF2BB0">
          <w:headerReference w:type="default" r:id="rId23"/>
          <w:pgSz w:w="11906" w:h="16838"/>
          <w:pgMar w:top="1440" w:right="1800" w:bottom="1440" w:left="1800" w:header="708" w:footer="708" w:gutter="0"/>
          <w:cols w:space="708"/>
          <w:docGrid w:linePitch="360"/>
        </w:sectPr>
      </w:pPr>
    </w:p>
    <w:p w14:paraId="4C9DA351" w14:textId="681497A0" w:rsidR="00EB517F" w:rsidRDefault="00EB517F" w:rsidP="00842379">
      <w:pPr>
        <w:pStyle w:val="Heading2"/>
        <w:ind w:left="720" w:hanging="720"/>
        <w:rPr>
          <w:lang w:val="en-US"/>
        </w:rPr>
      </w:pPr>
      <w:r w:rsidRPr="00140899">
        <w:lastRenderedPageBreak/>
        <w:fldChar w:fldCharType="begin"/>
      </w:r>
      <w:r w:rsidRPr="00140899">
        <w:instrText xml:space="preserve"> "</w:instrText>
      </w:r>
      <w:r w:rsidRPr="00140899">
        <w:tab/>
        <w:instrText>2.5.6B</w:instrText>
      </w:r>
      <w:r w:rsidRPr="00140899">
        <w:tab/>
        <w:instrText>DIFFERENTIAL ONE-WAY RANGING FOR SPACE-TO-</w:instrText>
      </w:r>
      <w:r w:rsidRPr="00140899">
        <w:br/>
        <w:instrText xml:space="preserve">EARTH LINKS IN ANGULAR SPACECRAFT POSITION </w:instrText>
      </w:r>
      <w:r w:rsidRPr="00140899">
        <w:br/>
        <w:instrText>DETERMINATION, CATEGORY B</w:instrText>
      </w:r>
      <w:r w:rsidRPr="00140899">
        <w:tab/>
        <w:instrText>10-17</w:instrText>
      </w:r>
      <w:r w:rsidRPr="00140899">
        <w:tab/>
        <w:instrText xml:space="preserve">2.5.6B-1 " </w:instrText>
      </w:r>
      <w:r w:rsidRPr="00140899">
        <w:fldChar w:fldCharType="end"/>
      </w:r>
      <w:bookmarkStart w:id="20" w:name="_Ref18996900"/>
      <w:r>
        <w:rPr>
          <w:lang w:val="en-US"/>
        </w:rPr>
        <w:t>GOLD CODE GENERATOR CIRCUITS</w:t>
      </w:r>
      <w:bookmarkEnd w:id="20"/>
    </w:p>
    <w:p w14:paraId="262B3BEB" w14:textId="6549706C" w:rsidR="00077DBF" w:rsidRPr="00EB517F" w:rsidRDefault="00077DBF" w:rsidP="00EB517F">
      <w:pPr>
        <w:keepNext/>
        <w:tabs>
          <w:tab w:val="left" w:pos="1440"/>
        </w:tabs>
        <w:spacing w:before="240" w:line="238" w:lineRule="exact"/>
        <w:jc w:val="both"/>
        <w:outlineLvl w:val="2"/>
        <w:rPr>
          <w:bCs/>
          <w:sz w:val="23"/>
          <w:szCs w:val="20"/>
          <w:lang w:eastAsia="x-none"/>
        </w:rPr>
      </w:pPr>
      <w:r w:rsidRPr="00EB517F">
        <w:rPr>
          <w:sz w:val="23"/>
          <w:szCs w:val="23"/>
        </w:rPr>
        <w:t xml:space="preserve">At X-band the </w:t>
      </w:r>
      <w:r w:rsidR="00EB517F" w:rsidRPr="00EB517F">
        <w:rPr>
          <w:sz w:val="23"/>
          <w:szCs w:val="23"/>
        </w:rPr>
        <w:t xml:space="preserve">recommended </w:t>
      </w:r>
      <w:r w:rsidRPr="00EB517F">
        <w:rPr>
          <w:sz w:val="23"/>
          <w:szCs w:val="23"/>
        </w:rPr>
        <w:t>gold code generator to be used is specified in</w:t>
      </w:r>
      <w:r w:rsidR="00140899">
        <w:rPr>
          <w:sz w:val="23"/>
          <w:szCs w:val="23"/>
        </w:rPr>
        <w:t xml:space="preserve"> </w:t>
      </w:r>
      <w:r w:rsidR="00140899">
        <w:rPr>
          <w:sz w:val="23"/>
          <w:szCs w:val="23"/>
        </w:rPr>
        <w:fldChar w:fldCharType="begin"/>
      </w:r>
      <w:r w:rsidR="00140899">
        <w:rPr>
          <w:sz w:val="23"/>
          <w:szCs w:val="23"/>
        </w:rPr>
        <w:instrText xml:space="preserve"> REF _Ref18995750 \h </w:instrText>
      </w:r>
      <w:r w:rsidR="00140899">
        <w:rPr>
          <w:sz w:val="23"/>
          <w:szCs w:val="23"/>
        </w:rPr>
      </w:r>
      <w:r w:rsidR="00140899">
        <w:rPr>
          <w:sz w:val="23"/>
          <w:szCs w:val="23"/>
        </w:rPr>
        <w:fldChar w:fldCharType="separate"/>
      </w:r>
      <w:r w:rsidR="00822ADA" w:rsidRPr="00140899">
        <w:rPr>
          <w:sz w:val="23"/>
        </w:rPr>
        <w:t>Figure 2.5.7B</w:t>
      </w:r>
      <w:r w:rsidR="00822ADA">
        <w:rPr>
          <w:sz w:val="23"/>
        </w:rPr>
        <w:noBreakHyphen/>
      </w:r>
      <w:r w:rsidR="00822ADA">
        <w:rPr>
          <w:bCs/>
          <w:noProof/>
          <w:sz w:val="23"/>
        </w:rPr>
        <w:t>VI</w:t>
      </w:r>
      <w:r w:rsidR="00822ADA">
        <w:rPr>
          <w:sz w:val="23"/>
        </w:rPr>
        <w:noBreakHyphen/>
      </w:r>
      <w:r w:rsidR="00822ADA">
        <w:rPr>
          <w:bCs/>
          <w:noProof/>
          <w:sz w:val="23"/>
        </w:rPr>
        <w:t>1</w:t>
      </w:r>
      <w:r w:rsidR="00140899">
        <w:rPr>
          <w:sz w:val="23"/>
          <w:szCs w:val="23"/>
        </w:rPr>
        <w:fldChar w:fldCharType="end"/>
      </w:r>
      <w:r w:rsidRPr="00EB517F">
        <w:rPr>
          <w:sz w:val="23"/>
          <w:szCs w:val="23"/>
        </w:rPr>
        <w:t>, below.</w:t>
      </w:r>
    </w:p>
    <w:p w14:paraId="5C9AE4FE" w14:textId="77777777" w:rsidR="00EB517F" w:rsidRPr="00EB517F" w:rsidRDefault="00EB517F" w:rsidP="00EB517F">
      <w:pPr>
        <w:rPr>
          <w:sz w:val="23"/>
          <w:szCs w:val="23"/>
        </w:rPr>
      </w:pPr>
    </w:p>
    <w:p w14:paraId="01DDF695" w14:textId="77777777" w:rsidR="00140899" w:rsidRDefault="00EB517F" w:rsidP="00140899">
      <w:pPr>
        <w:keepNext/>
      </w:pPr>
      <w:r w:rsidRPr="00EB517F">
        <w:rPr>
          <w:noProof/>
          <w:lang w:val="en-GB" w:eastAsia="en-GB"/>
        </w:rPr>
        <w:drawing>
          <wp:inline distT="0" distB="0" distL="0" distR="0" wp14:anchorId="725C8C20" wp14:editId="70AC2A58">
            <wp:extent cx="5274310" cy="2270125"/>
            <wp:effectExtent l="0" t="0" r="0" b="3175"/>
            <wp:docPr id="20" name="Picture 1">
              <a:extLst xmlns:a="http://schemas.openxmlformats.org/drawingml/2006/main">
                <a:ext uri="{FF2B5EF4-FFF2-40B4-BE49-F238E27FC236}">
                  <a16:creationId xmlns:a16="http://schemas.microsoft.com/office/drawing/2014/main" id="{408770BC-A1B9-CA4E-B406-B7F1132E7B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8770BC-A1B9-CA4E-B406-B7F1132E7B31}"/>
                        </a:ext>
                      </a:extLst>
                    </pic:cNvPr>
                    <pic:cNvPicPr>
                      <a:picLocks noChangeAspect="1"/>
                    </pic:cNvPicPr>
                  </pic:nvPicPr>
                  <pic:blipFill>
                    <a:blip r:embed="rId24"/>
                    <a:stretch>
                      <a:fillRect/>
                    </a:stretch>
                  </pic:blipFill>
                  <pic:spPr>
                    <a:xfrm>
                      <a:off x="0" y="0"/>
                      <a:ext cx="5274310" cy="2270125"/>
                    </a:xfrm>
                    <a:prstGeom prst="rect">
                      <a:avLst/>
                    </a:prstGeom>
                  </pic:spPr>
                </pic:pic>
              </a:graphicData>
            </a:graphic>
          </wp:inline>
        </w:drawing>
      </w:r>
    </w:p>
    <w:p w14:paraId="6DF06894" w14:textId="003D6DC3" w:rsidR="005879EC" w:rsidRDefault="00140899" w:rsidP="00140899">
      <w:pPr>
        <w:pStyle w:val="Caption"/>
        <w:jc w:val="center"/>
        <w:rPr>
          <w:b w:val="0"/>
          <w:sz w:val="23"/>
          <w:lang w:val="en-US" w:eastAsia="x-none"/>
        </w:rPr>
      </w:pPr>
      <w:bookmarkStart w:id="21" w:name="_Ref18995750"/>
      <w:r w:rsidRPr="00140899">
        <w:rPr>
          <w:bCs w:val="0"/>
          <w:sz w:val="23"/>
          <w:lang w:val="en-US"/>
        </w:rPr>
        <w:t>Figure 2.5.7B</w:t>
      </w:r>
      <w:r>
        <w:rPr>
          <w:bCs w:val="0"/>
          <w:sz w:val="23"/>
          <w:lang w:val="en-US"/>
        </w:rPr>
        <w:noBreakHyphen/>
      </w:r>
      <w:r w:rsidR="0062618D">
        <w:rPr>
          <w:bCs w:val="0"/>
          <w:sz w:val="23"/>
          <w:lang w:val="en-US"/>
        </w:rPr>
        <w:fldChar w:fldCharType="begin"/>
      </w:r>
      <w:r w:rsidR="0062618D">
        <w:rPr>
          <w:bCs w:val="0"/>
          <w:sz w:val="23"/>
          <w:lang w:val="en-US"/>
        </w:rPr>
        <w:instrText xml:space="preserve"> STYLEREF 1 \s </w:instrText>
      </w:r>
      <w:r w:rsidR="0062618D">
        <w:rPr>
          <w:bCs w:val="0"/>
          <w:sz w:val="23"/>
          <w:lang w:val="en-US"/>
        </w:rPr>
        <w:fldChar w:fldCharType="separate"/>
      </w:r>
      <w:r w:rsidR="00822ADA">
        <w:rPr>
          <w:bCs w:val="0"/>
          <w:noProof/>
          <w:sz w:val="23"/>
          <w:lang w:val="en-US"/>
        </w:rPr>
        <w:t>VI</w:t>
      </w:r>
      <w:r w:rsidR="0062618D">
        <w:rPr>
          <w:bCs w:val="0"/>
          <w:sz w:val="23"/>
          <w:lang w:val="en-US"/>
        </w:rPr>
        <w:fldChar w:fldCharType="end"/>
      </w:r>
      <w:r w:rsidR="0062618D">
        <w:rPr>
          <w:bCs w:val="0"/>
          <w:sz w:val="23"/>
          <w:lang w:val="en-US"/>
        </w:rPr>
        <w:noBreakHyphen/>
      </w:r>
      <w:r w:rsidR="0062618D">
        <w:rPr>
          <w:bCs w:val="0"/>
          <w:sz w:val="23"/>
          <w:lang w:val="en-US"/>
        </w:rPr>
        <w:fldChar w:fldCharType="begin"/>
      </w:r>
      <w:r w:rsidR="0062618D">
        <w:rPr>
          <w:bCs w:val="0"/>
          <w:sz w:val="23"/>
          <w:lang w:val="en-US"/>
        </w:rPr>
        <w:instrText xml:space="preserve"> SEQ Figure \* ARABIC \s 1 </w:instrText>
      </w:r>
      <w:r w:rsidR="0062618D">
        <w:rPr>
          <w:bCs w:val="0"/>
          <w:sz w:val="23"/>
          <w:lang w:val="en-US"/>
        </w:rPr>
        <w:fldChar w:fldCharType="separate"/>
      </w:r>
      <w:r w:rsidR="00822ADA">
        <w:rPr>
          <w:bCs w:val="0"/>
          <w:noProof/>
          <w:sz w:val="23"/>
          <w:lang w:val="en-US"/>
        </w:rPr>
        <w:t>1</w:t>
      </w:r>
      <w:r w:rsidR="0062618D">
        <w:rPr>
          <w:bCs w:val="0"/>
          <w:sz w:val="23"/>
          <w:lang w:val="en-US"/>
        </w:rPr>
        <w:fldChar w:fldCharType="end"/>
      </w:r>
      <w:bookmarkEnd w:id="21"/>
      <w:r w:rsidRPr="00140899">
        <w:rPr>
          <w:bCs w:val="0"/>
          <w:sz w:val="23"/>
          <w:lang w:val="en-US"/>
        </w:rPr>
        <w:t xml:space="preserve">: </w:t>
      </w:r>
      <w:r w:rsidR="00EB517F" w:rsidRPr="00140899">
        <w:rPr>
          <w:bCs w:val="0"/>
          <w:sz w:val="23"/>
          <w:lang w:val="en-US"/>
        </w:rPr>
        <w:t>X-Band Gold Code Generator Circuit</w:t>
      </w:r>
    </w:p>
    <w:p w14:paraId="4DC1FD41" w14:textId="219045B5" w:rsidR="00EB517F" w:rsidRPr="00EB517F" w:rsidRDefault="00EB517F" w:rsidP="00EB517F">
      <w:pPr>
        <w:rPr>
          <w:sz w:val="23"/>
          <w:szCs w:val="23"/>
        </w:rPr>
      </w:pPr>
      <w:r w:rsidRPr="00EB517F">
        <w:rPr>
          <w:sz w:val="23"/>
          <w:szCs w:val="23"/>
        </w:rPr>
        <w:t xml:space="preserve">At Ka-band the recommended  gold code generator to be used is specified in </w:t>
      </w:r>
      <w:r w:rsidR="00140899">
        <w:rPr>
          <w:sz w:val="23"/>
          <w:szCs w:val="23"/>
        </w:rPr>
        <w:fldChar w:fldCharType="begin"/>
      </w:r>
      <w:r w:rsidR="00140899">
        <w:rPr>
          <w:sz w:val="23"/>
          <w:szCs w:val="23"/>
        </w:rPr>
        <w:instrText xml:space="preserve"> REF _Ref18995818 \h </w:instrText>
      </w:r>
      <w:r w:rsidR="00140899">
        <w:rPr>
          <w:sz w:val="23"/>
          <w:szCs w:val="23"/>
        </w:rPr>
      </w:r>
      <w:r w:rsidR="00140899">
        <w:rPr>
          <w:sz w:val="23"/>
          <w:szCs w:val="23"/>
        </w:rPr>
        <w:fldChar w:fldCharType="separate"/>
      </w:r>
      <w:r w:rsidR="00822ADA" w:rsidRPr="00140899">
        <w:rPr>
          <w:noProof/>
          <w:sz w:val="23"/>
        </w:rPr>
        <w:t>Figure 2.5.7B</w:t>
      </w:r>
      <w:r w:rsidR="00822ADA" w:rsidRPr="00140899">
        <w:rPr>
          <w:noProof/>
          <w:sz w:val="23"/>
        </w:rPr>
        <w:noBreakHyphen/>
      </w:r>
      <w:r w:rsidR="00822ADA">
        <w:rPr>
          <w:bCs/>
          <w:noProof/>
          <w:sz w:val="23"/>
        </w:rPr>
        <w:t>VI</w:t>
      </w:r>
      <w:r w:rsidR="00822ADA">
        <w:rPr>
          <w:noProof/>
          <w:sz w:val="23"/>
        </w:rPr>
        <w:noBreakHyphen/>
      </w:r>
      <w:r w:rsidR="00822ADA">
        <w:rPr>
          <w:bCs/>
          <w:noProof/>
          <w:sz w:val="23"/>
        </w:rPr>
        <w:t>2</w:t>
      </w:r>
      <w:r w:rsidR="00140899">
        <w:rPr>
          <w:sz w:val="23"/>
          <w:szCs w:val="23"/>
        </w:rPr>
        <w:fldChar w:fldCharType="end"/>
      </w:r>
      <w:r w:rsidRPr="00EB517F">
        <w:rPr>
          <w:sz w:val="23"/>
          <w:szCs w:val="23"/>
        </w:rPr>
        <w:t>, below.</w:t>
      </w:r>
    </w:p>
    <w:p w14:paraId="02AD1F0B" w14:textId="1CCA42B3" w:rsidR="00140899" w:rsidRDefault="00FF3087" w:rsidP="00140899">
      <w:pPr>
        <w:keepNext/>
      </w:pPr>
      <w:r w:rsidRPr="00FF3087">
        <w:rPr>
          <w:noProof/>
          <w:lang w:val="en-GB" w:eastAsia="en-GB"/>
        </w:rPr>
        <w:drawing>
          <wp:inline distT="0" distB="0" distL="0" distR="0" wp14:anchorId="166D9B41" wp14:editId="7F8C5B01">
            <wp:extent cx="5274310" cy="2126615"/>
            <wp:effectExtent l="0" t="0" r="0" b="0"/>
            <wp:docPr id="3" name="Picture 2">
              <a:extLst xmlns:a="http://schemas.openxmlformats.org/drawingml/2006/main">
                <a:ext uri="{FF2B5EF4-FFF2-40B4-BE49-F238E27FC236}">
                  <a16:creationId xmlns:a16="http://schemas.microsoft.com/office/drawing/2014/main" id="{52B60261-26F0-C049-A96B-92562D2842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52B60261-26F0-C049-A96B-92562D2842E0}"/>
                        </a:ext>
                      </a:extLst>
                    </pic:cNvPr>
                    <pic:cNvPicPr>
                      <a:picLocks noChangeAspect="1"/>
                    </pic:cNvPicPr>
                  </pic:nvPicPr>
                  <pic:blipFill>
                    <a:blip r:embed="rId25"/>
                    <a:stretch>
                      <a:fillRect/>
                    </a:stretch>
                  </pic:blipFill>
                  <pic:spPr>
                    <a:xfrm>
                      <a:off x="0" y="0"/>
                      <a:ext cx="5274310" cy="2126615"/>
                    </a:xfrm>
                    <a:prstGeom prst="rect">
                      <a:avLst/>
                    </a:prstGeom>
                  </pic:spPr>
                </pic:pic>
              </a:graphicData>
            </a:graphic>
          </wp:inline>
        </w:drawing>
      </w:r>
    </w:p>
    <w:p w14:paraId="6AADD926" w14:textId="286FA3CC" w:rsidR="00077DBF" w:rsidRPr="00140899" w:rsidRDefault="00140899" w:rsidP="00140899">
      <w:pPr>
        <w:pStyle w:val="Caption"/>
        <w:jc w:val="center"/>
        <w:rPr>
          <w:bCs w:val="0"/>
          <w:noProof/>
          <w:sz w:val="23"/>
          <w:lang w:val="en-US"/>
        </w:rPr>
      </w:pPr>
      <w:bookmarkStart w:id="22" w:name="_Ref18995818"/>
      <w:r w:rsidRPr="00140899">
        <w:rPr>
          <w:bCs w:val="0"/>
          <w:noProof/>
          <w:sz w:val="23"/>
          <w:lang w:val="en-US"/>
        </w:rPr>
        <w:t>Figure 2.5.7B</w:t>
      </w:r>
      <w:r w:rsidRPr="00140899">
        <w:rPr>
          <w:bCs w:val="0"/>
          <w:noProof/>
          <w:sz w:val="23"/>
          <w:lang w:val="en-US"/>
        </w:rPr>
        <w:noBreakHyphen/>
      </w:r>
      <w:r w:rsidR="0062618D">
        <w:rPr>
          <w:bCs w:val="0"/>
          <w:noProof/>
          <w:sz w:val="23"/>
          <w:lang w:val="en-US"/>
        </w:rPr>
        <w:fldChar w:fldCharType="begin"/>
      </w:r>
      <w:r w:rsidR="0062618D">
        <w:rPr>
          <w:bCs w:val="0"/>
          <w:noProof/>
          <w:sz w:val="23"/>
          <w:lang w:val="en-US"/>
        </w:rPr>
        <w:instrText xml:space="preserve"> STYLEREF 1 \s </w:instrText>
      </w:r>
      <w:r w:rsidR="0062618D">
        <w:rPr>
          <w:bCs w:val="0"/>
          <w:noProof/>
          <w:sz w:val="23"/>
          <w:lang w:val="en-US"/>
        </w:rPr>
        <w:fldChar w:fldCharType="separate"/>
      </w:r>
      <w:r w:rsidR="00822ADA">
        <w:rPr>
          <w:bCs w:val="0"/>
          <w:noProof/>
          <w:sz w:val="23"/>
          <w:lang w:val="en-US"/>
        </w:rPr>
        <w:t>VI</w:t>
      </w:r>
      <w:r w:rsidR="0062618D">
        <w:rPr>
          <w:bCs w:val="0"/>
          <w:noProof/>
          <w:sz w:val="23"/>
          <w:lang w:val="en-US"/>
        </w:rPr>
        <w:fldChar w:fldCharType="end"/>
      </w:r>
      <w:r w:rsidR="0062618D">
        <w:rPr>
          <w:bCs w:val="0"/>
          <w:noProof/>
          <w:sz w:val="23"/>
          <w:lang w:val="en-US"/>
        </w:rPr>
        <w:noBreakHyphen/>
      </w:r>
      <w:r w:rsidR="0062618D">
        <w:rPr>
          <w:bCs w:val="0"/>
          <w:noProof/>
          <w:sz w:val="23"/>
          <w:lang w:val="en-US"/>
        </w:rPr>
        <w:fldChar w:fldCharType="begin"/>
      </w:r>
      <w:r w:rsidR="0062618D">
        <w:rPr>
          <w:bCs w:val="0"/>
          <w:noProof/>
          <w:sz w:val="23"/>
          <w:lang w:val="en-US"/>
        </w:rPr>
        <w:instrText xml:space="preserve"> SEQ Figure \* ARABIC \s 1 </w:instrText>
      </w:r>
      <w:r w:rsidR="0062618D">
        <w:rPr>
          <w:bCs w:val="0"/>
          <w:noProof/>
          <w:sz w:val="23"/>
          <w:lang w:val="en-US"/>
        </w:rPr>
        <w:fldChar w:fldCharType="separate"/>
      </w:r>
      <w:r w:rsidR="00822ADA">
        <w:rPr>
          <w:bCs w:val="0"/>
          <w:noProof/>
          <w:sz w:val="23"/>
          <w:lang w:val="en-US"/>
        </w:rPr>
        <w:t>2</w:t>
      </w:r>
      <w:r w:rsidR="0062618D">
        <w:rPr>
          <w:bCs w:val="0"/>
          <w:noProof/>
          <w:sz w:val="23"/>
          <w:lang w:val="en-US"/>
        </w:rPr>
        <w:fldChar w:fldCharType="end"/>
      </w:r>
      <w:bookmarkEnd w:id="22"/>
      <w:r w:rsidRPr="00140899">
        <w:rPr>
          <w:bCs w:val="0"/>
          <w:noProof/>
          <w:sz w:val="23"/>
          <w:lang w:val="en-US"/>
        </w:rPr>
        <w:t>:</w:t>
      </w:r>
      <w:r w:rsidR="00077DBF" w:rsidRPr="00140899">
        <w:rPr>
          <w:bCs w:val="0"/>
          <w:noProof/>
          <w:sz w:val="23"/>
          <w:lang w:val="en-US"/>
        </w:rPr>
        <w:t xml:space="preserve"> Ka</w:t>
      </w:r>
      <w:r w:rsidR="00EB517F" w:rsidRPr="00140899">
        <w:rPr>
          <w:bCs w:val="0"/>
          <w:noProof/>
          <w:sz w:val="23"/>
          <w:lang w:val="en-US"/>
        </w:rPr>
        <w:t>-</w:t>
      </w:r>
      <w:r w:rsidR="00077DBF" w:rsidRPr="00140899">
        <w:rPr>
          <w:bCs w:val="0"/>
          <w:noProof/>
          <w:sz w:val="23"/>
          <w:lang w:val="en-US"/>
        </w:rPr>
        <w:t>Band Gold Code Generator Circuit</w:t>
      </w:r>
    </w:p>
    <w:p w14:paraId="4F783361" w14:textId="4C75C4C6" w:rsidR="00EB517F" w:rsidRDefault="00FF3087">
      <w:pPr>
        <w:rPr>
          <w:b/>
          <w:sz w:val="23"/>
          <w:szCs w:val="20"/>
          <w:lang w:val="x-none" w:eastAsia="x-none"/>
        </w:rPr>
        <w:sectPr w:rsidR="00EB517F" w:rsidSect="00FF2BB0">
          <w:headerReference w:type="default" r:id="rId26"/>
          <w:pgSz w:w="11906" w:h="16838"/>
          <w:pgMar w:top="1440" w:right="1800" w:bottom="1440" w:left="1800" w:header="708" w:footer="708" w:gutter="0"/>
          <w:cols w:space="708"/>
          <w:docGrid w:linePitch="360"/>
        </w:sectPr>
      </w:pPr>
      <w:r w:rsidRPr="003E2020">
        <w:t>The initial seeds</w:t>
      </w:r>
      <w:r>
        <w:t xml:space="preserve"> for Register A and Register B</w:t>
      </w:r>
      <w:r w:rsidRPr="003E2020">
        <w:t xml:space="preserve"> require inter-agency coordination for spacecraft that </w:t>
      </w:r>
      <w:r>
        <w:t>have spectral overlap</w:t>
      </w:r>
      <w:r w:rsidRPr="003E2020">
        <w:t xml:space="preserve"> and might fall within the same antenna beam</w:t>
      </w:r>
      <w:r>
        <w:t>. This is</w:t>
      </w:r>
      <w:r w:rsidRPr="003E2020">
        <w:t xml:space="preserve"> </w:t>
      </w:r>
      <w:r>
        <w:t>required</w:t>
      </w:r>
      <w:r w:rsidRPr="003E2020">
        <w:t xml:space="preserve"> to avoid potential interference</w:t>
      </w:r>
      <w:r>
        <w:t xml:space="preserve"> between spacecraft. This is denoted by the *’s in the bits of both Register A and Register B. The final design of each register on a spacecraft will have a binary initial seed.</w:t>
      </w:r>
      <w:r w:rsidR="00EB517F">
        <w:rPr>
          <w:b/>
          <w:sz w:val="23"/>
          <w:szCs w:val="20"/>
          <w:lang w:val="x-none" w:eastAsia="x-none"/>
        </w:rPr>
        <w:br w:type="page"/>
      </w:r>
    </w:p>
    <w:p w14:paraId="0A1ADBC5" w14:textId="55F68053" w:rsidR="00EE01BF" w:rsidRDefault="005879EC" w:rsidP="00842379">
      <w:pPr>
        <w:pStyle w:val="Heading2"/>
        <w:ind w:left="720" w:hanging="720"/>
      </w:pPr>
      <w:r w:rsidRPr="00A52F63">
        <w:lastRenderedPageBreak/>
        <w:fldChar w:fldCharType="begin"/>
      </w:r>
      <w:r w:rsidRPr="00A52F63">
        <w:instrText xml:space="preserve"> "</w:instrText>
      </w:r>
      <w:r w:rsidRPr="00A52F63">
        <w:tab/>
        <w:instrText>2.5.6B</w:instrText>
      </w:r>
      <w:r w:rsidRPr="00A52F63">
        <w:tab/>
        <w:instrText>DIFFERENTIAL ONE-WAY RANGING FOR SPACE-TO-</w:instrText>
      </w:r>
      <w:r w:rsidRPr="00A52F63">
        <w:br/>
        <w:instrText xml:space="preserve">EARTH LINKS IN ANGULAR SPACECRAFT POSITION </w:instrText>
      </w:r>
      <w:r w:rsidRPr="00A52F63">
        <w:br/>
        <w:instrText>DETERMINATION, CATEGORY B</w:instrText>
      </w:r>
      <w:r w:rsidRPr="00A52F63">
        <w:tab/>
        <w:instrText>10-17</w:instrText>
      </w:r>
      <w:r w:rsidRPr="00A52F63">
        <w:tab/>
        <w:instrText xml:space="preserve">2.5.6B-1 " </w:instrText>
      </w:r>
      <w:r w:rsidRPr="00A52F63">
        <w:fldChar w:fldCharType="end"/>
      </w:r>
      <w:bookmarkStart w:id="23" w:name="_Ref18996886"/>
      <w:r w:rsidR="00EE01BF">
        <w:t>SRRC CHANNEL FILTERING</w:t>
      </w:r>
      <w:bookmarkEnd w:id="23"/>
    </w:p>
    <w:p w14:paraId="77A84613" w14:textId="192BE475" w:rsidR="00EE01BF" w:rsidRDefault="00EE01BF" w:rsidP="00EE01BF">
      <w:pPr>
        <w:keepNext/>
        <w:tabs>
          <w:tab w:val="left" w:pos="1440"/>
        </w:tabs>
        <w:spacing w:before="240" w:line="238" w:lineRule="exact"/>
        <w:ind w:left="1440" w:hanging="1440"/>
        <w:outlineLvl w:val="2"/>
        <w:rPr>
          <w:bCs/>
          <w:sz w:val="23"/>
          <w:szCs w:val="20"/>
          <w:lang w:eastAsia="x-none"/>
        </w:rPr>
      </w:pPr>
      <w:r>
        <w:rPr>
          <w:bCs/>
          <w:sz w:val="23"/>
          <w:szCs w:val="20"/>
          <w:lang w:eastAsia="x-none"/>
        </w:rPr>
        <w:t xml:space="preserve">The </w:t>
      </w:r>
      <w:r w:rsidR="005D18D6">
        <w:rPr>
          <w:bCs/>
          <w:sz w:val="23"/>
          <w:szCs w:val="20"/>
          <w:lang w:eastAsia="x-none"/>
        </w:rPr>
        <w:t xml:space="preserve">normalized </w:t>
      </w:r>
      <w:r>
        <w:rPr>
          <w:bCs/>
          <w:sz w:val="23"/>
          <w:szCs w:val="20"/>
          <w:lang w:eastAsia="x-none"/>
        </w:rPr>
        <w:t>transfer function of the SRRC filter shall be:</w:t>
      </w:r>
    </w:p>
    <w:p w14:paraId="05FEE86A" w14:textId="77777777" w:rsidR="00EE01BF" w:rsidRDefault="00EE01BF">
      <w:pPr>
        <w:rPr>
          <w:sz w:val="23"/>
          <w:szCs w:val="20"/>
        </w:rPr>
      </w:pPr>
    </w:p>
    <w:p w14:paraId="034337B2" w14:textId="0C1929FA" w:rsidR="002A2480" w:rsidRPr="005D18D6" w:rsidRDefault="00053A66" w:rsidP="00F07F5E">
      <w:pPr>
        <w:rPr>
          <w:lang w:eastAsia="x-none"/>
        </w:rPr>
      </w:pPr>
      <m:oMathPara>
        <m:oMathParaPr>
          <m:jc m:val="right"/>
        </m:oMathParaPr>
        <m:oMath>
          <m:eqArr>
            <m:eqArrPr>
              <m:maxDist m:val="1"/>
              <m:ctrlPr>
                <w:rPr>
                  <w:rFonts w:ascii="Cambria Math" w:hAnsi="Cambria Math"/>
                  <w:i/>
                  <w:lang w:eastAsia="x-none"/>
                </w:rPr>
              </m:ctrlPr>
            </m:eqArrPr>
            <m:e>
              <m:r>
                <w:rPr>
                  <w:rFonts w:ascii="Cambria Math" w:hAnsi="Cambria Math"/>
                  <w:lang w:eastAsia="x-none"/>
                </w:rPr>
                <m:t>H</m:t>
              </m:r>
              <m:d>
                <m:dPr>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 xml:space="preserve">= </m:t>
              </m:r>
              <m:d>
                <m:dPr>
                  <m:begChr m:val="{"/>
                  <m:endChr m:val=""/>
                  <m:ctrlPr>
                    <w:rPr>
                      <w:rFonts w:ascii="Cambria Math" w:hAnsi="Cambria Math"/>
                      <w:i/>
                      <w:lang w:eastAsia="x-none"/>
                    </w:rPr>
                  </m:ctrlPr>
                </m:dPr>
                <m:e>
                  <m:m>
                    <m:mPr>
                      <m:mcs>
                        <m:mc>
                          <m:mcPr>
                            <m:count m:val="3"/>
                            <m:mcJc m:val="center"/>
                          </m:mcPr>
                        </m:mc>
                      </m:mcs>
                      <m:ctrlPr>
                        <w:rPr>
                          <w:rFonts w:ascii="Cambria Math" w:hAnsi="Cambria Math"/>
                          <w:i/>
                          <w:lang w:eastAsia="x-none"/>
                        </w:rPr>
                      </m:ctrlPr>
                    </m:mPr>
                    <m:mr>
                      <m:e>
                        <m:r>
                          <w:rPr>
                            <w:rFonts w:ascii="Cambria Math" w:hAnsi="Cambria Math"/>
                            <w:lang w:eastAsia="x-none"/>
                          </w:rPr>
                          <m:t>1</m:t>
                        </m:r>
                      </m:e>
                      <m:e>
                        <m:r>
                          <w:rPr>
                            <w:rFonts w:ascii="Cambria Math" w:hAnsi="Cambria Math"/>
                            <w:lang w:eastAsia="x-none"/>
                          </w:rPr>
                          <m:t>if</m:t>
                        </m:r>
                      </m:e>
                      <m:e>
                        <m:d>
                          <m:dPr>
                            <m:begChr m:val="|"/>
                            <m:endChr m:val="|"/>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&lt;</m:t>
                        </m:r>
                        <m:sSub>
                          <m:sSubPr>
                            <m:ctrlPr>
                              <w:rPr>
                                <w:rFonts w:ascii="Cambria Math" w:hAnsi="Cambria Math"/>
                                <w:i/>
                                <w:lang w:eastAsia="x-none"/>
                              </w:rPr>
                            </m:ctrlPr>
                          </m:sSubPr>
                          <m:e>
                            <m:r>
                              <w:rPr>
                                <w:rFonts w:ascii="Cambria Math" w:hAnsi="Cambria Math"/>
                                <w:lang w:eastAsia="x-none"/>
                              </w:rPr>
                              <m:t>f</m:t>
                            </m:r>
                          </m:e>
                          <m:sub>
                            <m:r>
                              <w:rPr>
                                <w:rFonts w:ascii="Cambria Math" w:hAnsi="Cambria Math"/>
                                <w:lang w:eastAsia="x-none"/>
                              </w:rPr>
                              <m:t>N</m:t>
                            </m:r>
                          </m:sub>
                        </m:sSub>
                        <m:d>
                          <m:dPr>
                            <m:ctrlPr>
                              <w:rPr>
                                <w:rFonts w:ascii="Cambria Math" w:hAnsi="Cambria Math"/>
                                <w:i/>
                                <w:lang w:eastAsia="x-none"/>
                              </w:rPr>
                            </m:ctrlPr>
                          </m:dPr>
                          <m:e>
                            <m:r>
                              <w:rPr>
                                <w:rFonts w:ascii="Cambria Math" w:hAnsi="Cambria Math"/>
                                <w:lang w:eastAsia="x-none"/>
                              </w:rPr>
                              <m:t>1-α</m:t>
                            </m:r>
                          </m:e>
                        </m:d>
                      </m:e>
                    </m:mr>
                    <m:mr>
                      <m:e>
                        <m:rad>
                          <m:radPr>
                            <m:degHide m:val="1"/>
                            <m:ctrlPr>
                              <w:rPr>
                                <w:rFonts w:ascii="Cambria Math" w:hAnsi="Cambria Math"/>
                                <w:i/>
                                <w:lang w:eastAsia="x-none"/>
                              </w:rPr>
                            </m:ctrlPr>
                          </m:radPr>
                          <m:deg/>
                          <m:e>
                            <m:f>
                              <m:fPr>
                                <m:ctrlPr>
                                  <w:rPr>
                                    <w:rFonts w:ascii="Cambria Math" w:hAnsi="Cambria Math"/>
                                    <w:i/>
                                    <w:lang w:eastAsia="x-none"/>
                                  </w:rPr>
                                </m:ctrlPr>
                              </m:fPr>
                              <m:num>
                                <m:r>
                                  <w:rPr>
                                    <w:rFonts w:ascii="Cambria Math" w:hAnsi="Cambria Math"/>
                                    <w:lang w:eastAsia="x-none"/>
                                  </w:rPr>
                                  <m:t>1</m:t>
                                </m:r>
                              </m:num>
                              <m:den>
                                <m:r>
                                  <w:rPr>
                                    <w:rFonts w:ascii="Cambria Math" w:hAnsi="Cambria Math"/>
                                    <w:lang w:eastAsia="x-none"/>
                                  </w:rPr>
                                  <m:t>2</m:t>
                                </m:r>
                              </m:den>
                            </m:f>
                            <m:r>
                              <w:rPr>
                                <w:rFonts w:ascii="Cambria Math" w:hAnsi="Cambria Math"/>
                                <w:lang w:eastAsia="x-none"/>
                              </w:rPr>
                              <m:t>+</m:t>
                            </m:r>
                            <m:f>
                              <m:fPr>
                                <m:ctrlPr>
                                  <w:rPr>
                                    <w:rFonts w:ascii="Cambria Math" w:hAnsi="Cambria Math"/>
                                    <w:i/>
                                    <w:lang w:eastAsia="x-none"/>
                                  </w:rPr>
                                </m:ctrlPr>
                              </m:fPr>
                              <m:num>
                                <m:r>
                                  <w:rPr>
                                    <w:rFonts w:ascii="Cambria Math" w:hAnsi="Cambria Math"/>
                                    <w:lang w:eastAsia="x-none"/>
                                  </w:rPr>
                                  <m:t>1</m:t>
                                </m:r>
                              </m:num>
                              <m:den>
                                <m:r>
                                  <w:rPr>
                                    <w:rFonts w:ascii="Cambria Math" w:hAnsi="Cambria Math"/>
                                    <w:lang w:eastAsia="x-none"/>
                                  </w:rPr>
                                  <m:t>2</m:t>
                                </m:r>
                              </m:den>
                            </m:f>
                            <m:func>
                              <m:funcPr>
                                <m:ctrlPr>
                                  <w:rPr>
                                    <w:rFonts w:ascii="Cambria Math" w:hAnsi="Cambria Math"/>
                                    <w:i/>
                                    <w:lang w:eastAsia="x-none"/>
                                  </w:rPr>
                                </m:ctrlPr>
                              </m:funcPr>
                              <m:fName>
                                <m:r>
                                  <m:rPr>
                                    <m:sty m:val="p"/>
                                  </m:rPr>
                                  <w:rPr>
                                    <w:rFonts w:ascii="Cambria Math" w:hAnsi="Cambria Math"/>
                                    <w:lang w:eastAsia="x-none"/>
                                  </w:rPr>
                                  <m:t>sin</m:t>
                                </m:r>
                              </m:fName>
                              <m:e>
                                <m:d>
                                  <m:dPr>
                                    <m:begChr m:val="{"/>
                                    <m:endChr m:val="}"/>
                                    <m:ctrlPr>
                                      <w:rPr>
                                        <w:rFonts w:ascii="Cambria Math" w:hAnsi="Cambria Math"/>
                                        <w:i/>
                                        <w:lang w:eastAsia="x-none"/>
                                      </w:rPr>
                                    </m:ctrlPr>
                                  </m:dPr>
                                  <m:e>
                                    <m:f>
                                      <m:fPr>
                                        <m:ctrlPr>
                                          <w:rPr>
                                            <w:rFonts w:ascii="Cambria Math" w:hAnsi="Cambria Math"/>
                                            <w:i/>
                                            <w:lang w:eastAsia="x-none"/>
                                          </w:rPr>
                                        </m:ctrlPr>
                                      </m:fPr>
                                      <m:num>
                                        <m:r>
                                          <w:rPr>
                                            <w:rFonts w:ascii="Cambria Math" w:hAnsi="Cambria Math"/>
                                            <w:lang w:eastAsia="x-none"/>
                                          </w:rPr>
                                          <m:t>π</m:t>
                                        </m:r>
                                      </m:num>
                                      <m:den>
                                        <m:r>
                                          <w:rPr>
                                            <w:rFonts w:ascii="Cambria Math" w:hAnsi="Cambria Math"/>
                                            <w:lang w:eastAsia="x-none"/>
                                          </w:rPr>
                                          <m:t>2</m:t>
                                        </m:r>
                                        <m:sSub>
                                          <m:sSubPr>
                                            <m:ctrlPr>
                                              <w:rPr>
                                                <w:rFonts w:ascii="Cambria Math" w:hAnsi="Cambria Math"/>
                                                <w:i/>
                                                <w:lang w:eastAsia="x-none"/>
                                              </w:rPr>
                                            </m:ctrlPr>
                                          </m:sSubPr>
                                          <m:e>
                                            <m:r>
                                              <w:rPr>
                                                <w:rFonts w:ascii="Cambria Math" w:hAnsi="Cambria Math"/>
                                                <w:lang w:eastAsia="x-none"/>
                                              </w:rPr>
                                              <m:t>f</m:t>
                                            </m:r>
                                          </m:e>
                                          <m:sub>
                                            <m:r>
                                              <w:rPr>
                                                <w:rFonts w:ascii="Cambria Math" w:hAnsi="Cambria Math"/>
                                                <w:lang w:eastAsia="x-none"/>
                                              </w:rPr>
                                              <m:t>N</m:t>
                                            </m:r>
                                          </m:sub>
                                        </m:sSub>
                                      </m:den>
                                    </m:f>
                                    <m:d>
                                      <m:dPr>
                                        <m:ctrlPr>
                                          <w:rPr>
                                            <w:rFonts w:ascii="Cambria Math" w:hAnsi="Cambria Math"/>
                                            <w:i/>
                                            <w:lang w:eastAsia="x-none"/>
                                          </w:rPr>
                                        </m:ctrlPr>
                                      </m:dPr>
                                      <m:e>
                                        <m:f>
                                          <m:fPr>
                                            <m:ctrlPr>
                                              <w:rPr>
                                                <w:rFonts w:ascii="Cambria Math" w:hAnsi="Cambria Math"/>
                                                <w:i/>
                                                <w:lang w:eastAsia="x-none"/>
                                              </w:rPr>
                                            </m:ctrlPr>
                                          </m:fPr>
                                          <m:num>
                                            <m:sSub>
                                              <m:sSubPr>
                                                <m:ctrlPr>
                                                  <w:rPr>
                                                    <w:rFonts w:ascii="Cambria Math" w:hAnsi="Cambria Math"/>
                                                    <w:i/>
                                                    <w:lang w:eastAsia="x-none"/>
                                                  </w:rPr>
                                                </m:ctrlPr>
                                              </m:sSubPr>
                                              <m:e>
                                                <m:r>
                                                  <w:rPr>
                                                    <w:rFonts w:ascii="Cambria Math" w:hAnsi="Cambria Math"/>
                                                    <w:lang w:eastAsia="x-none"/>
                                                  </w:rPr>
                                                  <m:t>f</m:t>
                                                </m:r>
                                              </m:e>
                                              <m:sub>
                                                <m:r>
                                                  <w:rPr>
                                                    <w:rFonts w:ascii="Cambria Math" w:hAnsi="Cambria Math"/>
                                                    <w:lang w:eastAsia="x-none"/>
                                                  </w:rPr>
                                                  <m:t>N</m:t>
                                                </m:r>
                                              </m:sub>
                                            </m:sSub>
                                            <m:r>
                                              <w:rPr>
                                                <w:rFonts w:ascii="Cambria Math" w:hAnsi="Cambria Math"/>
                                                <w:lang w:eastAsia="x-none"/>
                                              </w:rPr>
                                              <m:t>-</m:t>
                                            </m:r>
                                            <m:d>
                                              <m:dPr>
                                                <m:begChr m:val="|"/>
                                                <m:endChr m:val="|"/>
                                                <m:ctrlPr>
                                                  <w:rPr>
                                                    <w:rFonts w:ascii="Cambria Math" w:hAnsi="Cambria Math"/>
                                                    <w:i/>
                                                    <w:lang w:eastAsia="x-none"/>
                                                  </w:rPr>
                                                </m:ctrlPr>
                                              </m:dPr>
                                              <m:e>
                                                <m:r>
                                                  <w:rPr>
                                                    <w:rFonts w:ascii="Cambria Math" w:hAnsi="Cambria Math"/>
                                                    <w:lang w:eastAsia="x-none"/>
                                                  </w:rPr>
                                                  <m:t>f</m:t>
                                                </m:r>
                                              </m:e>
                                            </m:d>
                                          </m:num>
                                          <m:den>
                                            <m:r>
                                              <w:rPr>
                                                <w:rFonts w:ascii="Cambria Math" w:hAnsi="Cambria Math"/>
                                                <w:lang w:eastAsia="x-none"/>
                                              </w:rPr>
                                              <m:t>α</m:t>
                                            </m:r>
                                          </m:den>
                                        </m:f>
                                      </m:e>
                                    </m:d>
                                  </m:e>
                                </m:d>
                              </m:e>
                            </m:func>
                          </m:e>
                        </m:rad>
                      </m:e>
                      <m:e>
                        <m:r>
                          <w:rPr>
                            <w:rFonts w:ascii="Cambria Math" w:hAnsi="Cambria Math"/>
                            <w:lang w:eastAsia="x-none"/>
                          </w:rPr>
                          <m:t>if</m:t>
                        </m:r>
                      </m:e>
                      <m:e>
                        <m:sSub>
                          <m:sSubPr>
                            <m:ctrlPr>
                              <w:rPr>
                                <w:rFonts w:ascii="Cambria Math" w:hAnsi="Cambria Math"/>
                                <w:i/>
                                <w:lang w:eastAsia="x-none"/>
                              </w:rPr>
                            </m:ctrlPr>
                          </m:sSubPr>
                          <m:e>
                            <m:r>
                              <w:rPr>
                                <w:rFonts w:ascii="Cambria Math" w:hAnsi="Cambria Math"/>
                                <w:lang w:eastAsia="x-none"/>
                              </w:rPr>
                              <m:t>f</m:t>
                            </m:r>
                          </m:e>
                          <m:sub>
                            <m:r>
                              <w:rPr>
                                <w:rFonts w:ascii="Cambria Math" w:hAnsi="Cambria Math"/>
                                <w:lang w:eastAsia="x-none"/>
                              </w:rPr>
                              <m:t>N</m:t>
                            </m:r>
                          </m:sub>
                        </m:sSub>
                        <m:d>
                          <m:dPr>
                            <m:ctrlPr>
                              <w:rPr>
                                <w:rFonts w:ascii="Cambria Math" w:hAnsi="Cambria Math"/>
                                <w:i/>
                                <w:lang w:eastAsia="x-none"/>
                              </w:rPr>
                            </m:ctrlPr>
                          </m:dPr>
                          <m:e>
                            <m:r>
                              <w:rPr>
                                <w:rFonts w:ascii="Cambria Math" w:hAnsi="Cambria Math"/>
                                <w:lang w:eastAsia="x-none"/>
                              </w:rPr>
                              <m:t>1-α</m:t>
                            </m:r>
                          </m:e>
                        </m:d>
                        <m:r>
                          <w:rPr>
                            <w:rFonts w:ascii="Cambria Math" w:hAnsi="Cambria Math"/>
                            <w:lang w:eastAsia="x-none"/>
                          </w:rPr>
                          <m:t>≤</m:t>
                        </m:r>
                        <m:d>
                          <m:dPr>
                            <m:begChr m:val="|"/>
                            <m:endChr m:val="|"/>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 xml:space="preserve">≤ </m:t>
                        </m:r>
                        <m:sSub>
                          <m:sSubPr>
                            <m:ctrlPr>
                              <w:rPr>
                                <w:rFonts w:ascii="Cambria Math" w:hAnsi="Cambria Math"/>
                                <w:i/>
                                <w:lang w:eastAsia="x-none"/>
                              </w:rPr>
                            </m:ctrlPr>
                          </m:sSubPr>
                          <m:e>
                            <m:r>
                              <w:rPr>
                                <w:rFonts w:ascii="Cambria Math" w:hAnsi="Cambria Math"/>
                                <w:lang w:eastAsia="x-none"/>
                              </w:rPr>
                              <m:t>f</m:t>
                            </m:r>
                          </m:e>
                          <m:sub>
                            <m:r>
                              <w:rPr>
                                <w:rFonts w:ascii="Cambria Math" w:hAnsi="Cambria Math"/>
                                <w:lang w:eastAsia="x-none"/>
                              </w:rPr>
                              <m:t>N</m:t>
                            </m:r>
                          </m:sub>
                        </m:sSub>
                        <m:d>
                          <m:dPr>
                            <m:ctrlPr>
                              <w:rPr>
                                <w:rFonts w:ascii="Cambria Math" w:hAnsi="Cambria Math"/>
                                <w:i/>
                                <w:lang w:eastAsia="x-none"/>
                              </w:rPr>
                            </m:ctrlPr>
                          </m:dPr>
                          <m:e>
                            <m:r>
                              <w:rPr>
                                <w:rFonts w:ascii="Cambria Math" w:hAnsi="Cambria Math"/>
                                <w:lang w:eastAsia="x-none"/>
                              </w:rPr>
                              <m:t>1+α</m:t>
                            </m:r>
                          </m:e>
                        </m:d>
                        <m:r>
                          <w:rPr>
                            <w:rFonts w:ascii="Cambria Math" w:hAnsi="Cambria Math"/>
                            <w:lang w:eastAsia="x-none"/>
                          </w:rPr>
                          <m:t xml:space="preserve"> </m:t>
                        </m:r>
                      </m:e>
                    </m:mr>
                    <m:mr>
                      <m:e>
                        <m:r>
                          <w:rPr>
                            <w:rFonts w:ascii="Cambria Math" w:hAnsi="Cambria Math"/>
                            <w:lang w:eastAsia="x-none"/>
                          </w:rPr>
                          <m:t>0</m:t>
                        </m:r>
                      </m:e>
                      <m:e>
                        <m:r>
                          <w:rPr>
                            <w:rFonts w:ascii="Cambria Math" w:hAnsi="Cambria Math"/>
                            <w:lang w:eastAsia="x-none"/>
                          </w:rPr>
                          <m:t>if</m:t>
                        </m:r>
                      </m:e>
                      <m:e>
                        <m:d>
                          <m:dPr>
                            <m:begChr m:val="|"/>
                            <m:endChr m:val="|"/>
                            <m:ctrlPr>
                              <w:rPr>
                                <w:rFonts w:ascii="Cambria Math" w:hAnsi="Cambria Math"/>
                                <w:i/>
                                <w:lang w:eastAsia="x-none"/>
                              </w:rPr>
                            </m:ctrlPr>
                          </m:dPr>
                          <m:e>
                            <m:r>
                              <w:rPr>
                                <w:rFonts w:ascii="Cambria Math" w:hAnsi="Cambria Math"/>
                                <w:lang w:eastAsia="x-none"/>
                              </w:rPr>
                              <m:t>f</m:t>
                            </m:r>
                          </m:e>
                        </m:d>
                        <m:r>
                          <w:rPr>
                            <w:rFonts w:ascii="Cambria Math" w:hAnsi="Cambria Math"/>
                            <w:lang w:eastAsia="x-none"/>
                          </w:rPr>
                          <m:t>&gt;</m:t>
                        </m:r>
                        <m:sSub>
                          <m:sSubPr>
                            <m:ctrlPr>
                              <w:rPr>
                                <w:rFonts w:ascii="Cambria Math" w:hAnsi="Cambria Math"/>
                                <w:i/>
                                <w:lang w:eastAsia="x-none"/>
                              </w:rPr>
                            </m:ctrlPr>
                          </m:sSubPr>
                          <m:e>
                            <m:r>
                              <w:rPr>
                                <w:rFonts w:ascii="Cambria Math" w:hAnsi="Cambria Math"/>
                                <w:lang w:eastAsia="x-none"/>
                              </w:rPr>
                              <m:t>f</m:t>
                            </m:r>
                          </m:e>
                          <m:sub>
                            <m:r>
                              <w:rPr>
                                <w:rFonts w:ascii="Cambria Math" w:hAnsi="Cambria Math"/>
                                <w:lang w:eastAsia="x-none"/>
                              </w:rPr>
                              <m:t>N</m:t>
                            </m:r>
                          </m:sub>
                        </m:sSub>
                        <m:d>
                          <m:dPr>
                            <m:ctrlPr>
                              <w:rPr>
                                <w:rFonts w:ascii="Cambria Math" w:hAnsi="Cambria Math"/>
                                <w:i/>
                                <w:lang w:eastAsia="x-none"/>
                              </w:rPr>
                            </m:ctrlPr>
                          </m:dPr>
                          <m:e>
                            <m:r>
                              <w:rPr>
                                <w:rFonts w:ascii="Cambria Math" w:hAnsi="Cambria Math"/>
                                <w:lang w:eastAsia="x-none"/>
                              </w:rPr>
                              <m:t>1+α</m:t>
                            </m:r>
                          </m:e>
                        </m:d>
                      </m:e>
                    </m:mr>
                  </m:m>
                </m:e>
              </m:d>
              <m:r>
                <w:rPr>
                  <w:rFonts w:ascii="Cambria Math" w:hAnsi="Cambria Math"/>
                  <w:lang w:eastAsia="x-none"/>
                </w:rPr>
                <m:t>#</m:t>
              </m:r>
            </m:e>
          </m:eqArr>
        </m:oMath>
      </m:oMathPara>
    </w:p>
    <w:p w14:paraId="3980929B" w14:textId="77777777" w:rsidR="00EE01BF" w:rsidRDefault="00EE01BF" w:rsidP="00F07F5E">
      <w:pPr>
        <w:rPr>
          <w:sz w:val="23"/>
          <w:szCs w:val="20"/>
        </w:rPr>
      </w:pPr>
    </w:p>
    <w:p w14:paraId="15476BBF" w14:textId="508ED91B" w:rsidR="004879B2" w:rsidRDefault="00EE01BF" w:rsidP="00842379">
      <w:pPr>
        <w:rPr>
          <w:sz w:val="23"/>
          <w:szCs w:val="20"/>
        </w:rPr>
      </w:pPr>
      <w:r>
        <w:rPr>
          <w:sz w:val="23"/>
          <w:szCs w:val="20"/>
        </w:rPr>
        <w:t xml:space="preserve">Where </w:t>
      </w:r>
      <m:oMath>
        <m:sSub>
          <m:sSubPr>
            <m:ctrlPr>
              <w:rPr>
                <w:rFonts w:ascii="Cambria Math" w:hAnsi="Cambria Math"/>
                <w:i/>
                <w:sz w:val="23"/>
                <w:szCs w:val="20"/>
              </w:rPr>
            </m:ctrlPr>
          </m:sSubPr>
          <m:e>
            <m:r>
              <w:rPr>
                <w:rFonts w:ascii="Cambria Math" w:hAnsi="Cambria Math"/>
                <w:sz w:val="23"/>
                <w:szCs w:val="20"/>
              </w:rPr>
              <m:t>f</m:t>
            </m:r>
          </m:e>
          <m:sub>
            <m:r>
              <w:rPr>
                <w:rFonts w:ascii="Cambria Math" w:hAnsi="Cambria Math"/>
                <w:sz w:val="23"/>
                <w:szCs w:val="20"/>
              </w:rPr>
              <m:t>N</m:t>
            </m:r>
          </m:sub>
        </m:sSub>
        <m:r>
          <w:rPr>
            <w:rFonts w:ascii="Cambria Math" w:hAnsi="Cambria Math"/>
            <w:sz w:val="23"/>
            <w:szCs w:val="20"/>
          </w:rPr>
          <m:t xml:space="preserve">=1/(2 </m:t>
        </m:r>
        <m:sSub>
          <m:sSubPr>
            <m:ctrlPr>
              <w:rPr>
                <w:rFonts w:ascii="Cambria Math" w:hAnsi="Cambria Math"/>
                <w:i/>
                <w:sz w:val="23"/>
                <w:szCs w:val="20"/>
              </w:rPr>
            </m:ctrlPr>
          </m:sSubPr>
          <m:e>
            <m:r>
              <w:rPr>
                <w:rFonts w:ascii="Cambria Math" w:hAnsi="Cambria Math"/>
                <w:sz w:val="23"/>
                <w:szCs w:val="20"/>
              </w:rPr>
              <m:t>T</m:t>
            </m:r>
          </m:e>
          <m:sub>
            <m:r>
              <w:rPr>
                <w:rFonts w:ascii="Cambria Math" w:hAnsi="Cambria Math"/>
                <w:sz w:val="23"/>
                <w:szCs w:val="20"/>
              </w:rPr>
              <m:t>chs</m:t>
            </m:r>
          </m:sub>
        </m:sSub>
        <m:r>
          <w:rPr>
            <w:rFonts w:ascii="Cambria Math" w:hAnsi="Cambria Math"/>
            <w:sz w:val="23"/>
            <w:szCs w:val="20"/>
          </w:rPr>
          <m:t>) =</m:t>
        </m:r>
        <m:sSub>
          <m:sSubPr>
            <m:ctrlPr>
              <w:rPr>
                <w:rFonts w:ascii="Cambria Math" w:hAnsi="Cambria Math"/>
                <w:i/>
                <w:sz w:val="23"/>
                <w:szCs w:val="20"/>
              </w:rPr>
            </m:ctrlPr>
          </m:sSubPr>
          <m:e>
            <m:r>
              <w:rPr>
                <w:rFonts w:ascii="Cambria Math" w:hAnsi="Cambria Math"/>
                <w:sz w:val="23"/>
                <w:szCs w:val="20"/>
              </w:rPr>
              <m:t>R</m:t>
            </m:r>
          </m:e>
          <m:sub>
            <m:r>
              <w:rPr>
                <w:rFonts w:ascii="Cambria Math" w:hAnsi="Cambria Math"/>
                <w:sz w:val="23"/>
                <w:szCs w:val="20"/>
              </w:rPr>
              <m:t>chs</m:t>
            </m:r>
          </m:sub>
        </m:sSub>
        <m:r>
          <w:rPr>
            <w:rFonts w:ascii="Cambria Math" w:hAnsi="Cambria Math"/>
            <w:sz w:val="23"/>
            <w:szCs w:val="20"/>
          </w:rPr>
          <m:t>/2</m:t>
        </m:r>
      </m:oMath>
      <w:r>
        <w:rPr>
          <w:sz w:val="23"/>
          <w:szCs w:val="20"/>
        </w:rPr>
        <w:t xml:space="preserve"> is the Nyquist frequency and </w:t>
      </w:r>
      <m:oMath>
        <m:r>
          <w:rPr>
            <w:rFonts w:ascii="Cambria Math" w:hAnsi="Cambria Math"/>
            <w:sz w:val="23"/>
            <w:szCs w:val="20"/>
          </w:rPr>
          <m:t>α</m:t>
        </m:r>
      </m:oMath>
      <w:r>
        <w:rPr>
          <w:sz w:val="23"/>
          <w:szCs w:val="20"/>
        </w:rPr>
        <w:t xml:space="preserve"> is the roll-off factor.</w:t>
      </w:r>
    </w:p>
    <w:p w14:paraId="0494801F" w14:textId="57D68383" w:rsidR="004879B2" w:rsidRPr="00842379" w:rsidRDefault="004879B2" w:rsidP="00842379">
      <w:pPr>
        <w:rPr>
          <w:sz w:val="23"/>
          <w:szCs w:val="20"/>
        </w:rPr>
      </w:pPr>
    </w:p>
    <w:sectPr w:rsidR="004879B2" w:rsidRPr="00842379" w:rsidSect="00FF2BB0">
      <w:head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4821" w14:textId="77777777" w:rsidR="00053A66" w:rsidRDefault="00053A66">
      <w:r>
        <w:separator/>
      </w:r>
    </w:p>
  </w:endnote>
  <w:endnote w:type="continuationSeparator" w:id="0">
    <w:p w14:paraId="42B0CD22" w14:textId="77777777" w:rsidR="00053A66" w:rsidRDefault="0005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9B4A" w14:textId="5450B537" w:rsidR="0011397D" w:rsidRDefault="0011397D">
    <w:pPr>
      <w:pStyle w:val="Footer"/>
    </w:pPr>
    <w:r>
      <w:tab/>
      <w:t>SLS-RFM_19-12-</w:t>
    </w:r>
    <w:r>
      <w:fldChar w:fldCharType="begin"/>
    </w:r>
    <w:r>
      <w:instrText xml:space="preserve"> PAGE </w:instrText>
    </w:r>
    <w:r>
      <w:fldChar w:fldCharType="separate"/>
    </w:r>
    <w:r w:rsidR="00896D44">
      <w:rPr>
        <w:noProof/>
      </w:rPr>
      <w:t>4</w:t>
    </w:r>
    <w:r>
      <w:fldChar w:fldCharType="end"/>
    </w:r>
    <w:r>
      <w:tab/>
      <w:t>October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C70C" w14:textId="3E19322A" w:rsidR="0011397D" w:rsidRPr="00B1799D" w:rsidRDefault="0011397D" w:rsidP="00B1799D">
    <w:pPr>
      <w:pStyle w:val="Footer"/>
    </w:pPr>
    <w:r>
      <w:t>CCSDS 401 (2.5.7B) W-1</w:t>
    </w:r>
    <w:r>
      <w:tab/>
      <w:t>Page 2.5.7B-</w:t>
    </w:r>
    <w:r>
      <w:fldChar w:fldCharType="begin"/>
    </w:r>
    <w:r>
      <w:instrText xml:space="preserve"> PAGE  \* MERGEFORMAT </w:instrText>
    </w:r>
    <w:r>
      <w:fldChar w:fldCharType="separate"/>
    </w:r>
    <w:r w:rsidR="00896D44">
      <w:rPr>
        <w:noProof/>
      </w:rPr>
      <w:t>6</w:t>
    </w:r>
    <w:r>
      <w:fldChar w:fldCharType="end"/>
    </w:r>
    <w:r>
      <w:tab/>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1331" w14:textId="77777777" w:rsidR="00053A66" w:rsidRDefault="00053A66">
      <w:r>
        <w:separator/>
      </w:r>
    </w:p>
  </w:footnote>
  <w:footnote w:type="continuationSeparator" w:id="0">
    <w:p w14:paraId="601DCF6D" w14:textId="77777777" w:rsidR="00053A66" w:rsidRDefault="00053A66">
      <w:r>
        <w:continuationSeparator/>
      </w:r>
    </w:p>
  </w:footnote>
  <w:footnote w:id="1">
    <w:p w14:paraId="2ADB916D" w14:textId="5AD07EFA" w:rsidR="0011397D" w:rsidRPr="009D6996" w:rsidRDefault="0011397D" w:rsidP="004D74D4">
      <w:pPr>
        <w:pStyle w:val="FootnoteText"/>
        <w:rPr>
          <w:lang w:val="en-US"/>
        </w:rPr>
      </w:pPr>
      <w:r>
        <w:rPr>
          <w:rStyle w:val="FootnoteReference"/>
        </w:rPr>
        <w:footnoteRef/>
      </w:r>
      <w:r>
        <w:t xml:space="preserve"> </w:t>
      </w:r>
      <w:r>
        <w:rPr>
          <w:lang w:val="en-US"/>
        </w:rPr>
        <w:t xml:space="preserve">The spanned bandwidth is the widest separation between detectable signals in the spacecraft downlink spectrum. </w:t>
      </w:r>
    </w:p>
    <w:p w14:paraId="4B83929F" w14:textId="451C9688" w:rsidR="0011397D" w:rsidRPr="004D74D4" w:rsidRDefault="0011397D">
      <w:pPr>
        <w:pStyle w:val="FootnoteText"/>
        <w:rPr>
          <w:lang w:val="en-US"/>
        </w:rPr>
      </w:pPr>
    </w:p>
  </w:footnote>
  <w:footnote w:id="2">
    <w:p w14:paraId="2126C4D4" w14:textId="5BFC4792" w:rsidR="0011397D" w:rsidRPr="00842379" w:rsidRDefault="0011397D">
      <w:pPr>
        <w:pStyle w:val="FootnoteText"/>
        <w:rPr>
          <w:lang w:val="en-US"/>
        </w:rPr>
      </w:pPr>
      <w:r>
        <w:rPr>
          <w:rStyle w:val="FootnoteReference"/>
        </w:rPr>
        <w:footnoteRef/>
      </w:r>
      <w:r>
        <w:t xml:space="preserve"> </w:t>
      </w:r>
      <w:r w:rsidRPr="003E2020">
        <w:t xml:space="preserve">The initial </w:t>
      </w:r>
      <w:r w:rsidRPr="00B27A9B">
        <w:t xml:space="preserve">Linear Feedback Shift Registers </w:t>
      </w:r>
      <w:r w:rsidRPr="003E2020">
        <w:t xml:space="preserve">seeds require inter-agency coordination for spacecraft that </w:t>
      </w:r>
      <w:r>
        <w:t>have spectral overlap</w:t>
      </w:r>
      <w:r w:rsidRPr="003E2020">
        <w:t xml:space="preserve"> and might fall within the same antenna beam, in order to avoid potential interference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B884" w14:textId="77777777" w:rsidR="0011397D" w:rsidRPr="00C46B16" w:rsidRDefault="0011397D" w:rsidP="00740B05">
    <w:pPr>
      <w:pStyle w:val="Header"/>
      <w:rPr>
        <w:b/>
      </w:rPr>
    </w:pPr>
    <w:r w:rsidRPr="00C46B16">
      <w:rPr>
        <w:b/>
      </w:rPr>
      <w:t>CCSDS RF</w:t>
    </w:r>
    <w:r>
      <w:rPr>
        <w:b/>
      </w:rPr>
      <w:t xml:space="preserve"> </w:t>
    </w:r>
    <w:r w:rsidRPr="00C46B16">
      <w:rPr>
        <w:b/>
      </w:rPr>
      <w:t>&amp;</w:t>
    </w:r>
    <w:r>
      <w:rPr>
        <w:b/>
      </w:rPr>
      <w:t xml:space="preserve"> </w:t>
    </w:r>
    <w:r w:rsidRPr="00C46B16">
      <w:rPr>
        <w:b/>
      </w:rPr>
      <w:t>Modulation</w:t>
    </w:r>
    <w:r w:rsidRPr="00C46B16">
      <w:rPr>
        <w:b/>
      </w:rPr>
      <w:tab/>
    </w:r>
    <w:r w:rsidRPr="00C46B16">
      <w:rPr>
        <w:b/>
      </w:rPr>
      <w:tab/>
    </w:r>
    <w:r>
      <w:rPr>
        <w:b/>
      </w:rPr>
      <w:t>October 21</w:t>
    </w:r>
    <w:r w:rsidRPr="00C46B16">
      <w:rPr>
        <w:b/>
      </w:rPr>
      <w:t>-</w:t>
    </w:r>
    <w:r>
      <w:rPr>
        <w:b/>
      </w:rPr>
      <w:t>24, 2019</w:t>
    </w:r>
  </w:p>
  <w:p w14:paraId="3AE0973D" w14:textId="4F54C2DE" w:rsidR="0011397D" w:rsidRPr="00740B05" w:rsidRDefault="0011397D" w:rsidP="00740B05">
    <w:pPr>
      <w:pStyle w:val="Header"/>
      <w:rPr>
        <w:b/>
      </w:rPr>
    </w:pPr>
    <w:r>
      <w:rPr>
        <w:b/>
      </w:rPr>
      <w:t>Darmstadt, Germany</w:t>
    </w:r>
    <w:r>
      <w:rPr>
        <w:b/>
      </w:rPr>
      <w:tab/>
    </w:r>
    <w:r>
      <w:rPr>
        <w:b/>
      </w:rPr>
      <w:tab/>
      <w:t>SLS-RFM_19</w:t>
    </w:r>
    <w:r w:rsidRPr="00C46B16">
      <w:rPr>
        <w:b/>
      </w:rPr>
      <w:t>-</w:t>
    </w:r>
    <w:r>
      <w:rPr>
        <w:b/>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0A71" w14:textId="77777777" w:rsidR="0011397D" w:rsidRDefault="0011397D">
    <w:pPr>
      <w:pStyle w:val="Header"/>
      <w:tabs>
        <w:tab w:val="clear" w:pos="8306"/>
        <w:tab w:val="right" w:pos="9540"/>
      </w:tabs>
    </w:pPr>
    <w:r>
      <w:t>CCSDS RFM Working Group Meeting</w:t>
    </w:r>
    <w:r>
      <w:tab/>
    </w:r>
    <w:r>
      <w:tab/>
      <w:t>October 15-19, 2018</w:t>
    </w:r>
  </w:p>
  <w:p w14:paraId="3094802C" w14:textId="77777777" w:rsidR="0011397D" w:rsidRDefault="0011397D">
    <w:pPr>
      <w:pStyle w:val="Header"/>
      <w:tabs>
        <w:tab w:val="clear" w:pos="8306"/>
        <w:tab w:val="right" w:pos="9540"/>
      </w:tabs>
    </w:pPr>
    <w:r>
      <w:t>Berlin, Germany</w:t>
    </w:r>
    <w:r>
      <w:tab/>
    </w:r>
    <w:r>
      <w:tab/>
      <w:t>SLS-RFM_18-15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B1C6" w14:textId="77777777" w:rsidR="0011397D" w:rsidRPr="001E3944" w:rsidRDefault="0011397D" w:rsidP="001E3944">
    <w:pPr>
      <w:pStyle w:val="Header"/>
      <w:ind w:left="-720" w:right="-720"/>
      <w:jc w:val="center"/>
      <w:rPr>
        <w:b/>
        <w:sz w:val="23"/>
        <w:szCs w:val="20"/>
        <w:lang w:val="en-US"/>
      </w:rPr>
    </w:pPr>
    <w:r>
      <w:tab/>
    </w:r>
    <w:r w:rsidRPr="001E3944">
      <w:rPr>
        <w:b/>
        <w:sz w:val="23"/>
        <w:szCs w:val="20"/>
        <w:lang w:val="en-US"/>
      </w:rPr>
      <w:t>CCSDS RECOMMENDATIONS FOR RADIO FREQUENCY AND MODULATION SYSTEMS</w:t>
    </w:r>
  </w:p>
  <w:p w14:paraId="791AA7C2" w14:textId="77777777" w:rsidR="0011397D" w:rsidRPr="001E3944" w:rsidRDefault="0011397D" w:rsidP="001E3944">
    <w:pPr>
      <w:tabs>
        <w:tab w:val="center" w:pos="4680"/>
        <w:tab w:val="right" w:pos="9360"/>
      </w:tabs>
      <w:rPr>
        <w:b/>
        <w:sz w:val="23"/>
        <w:szCs w:val="20"/>
      </w:rPr>
    </w:pPr>
  </w:p>
  <w:p w14:paraId="0EA2AB7A" w14:textId="77777777" w:rsidR="0011397D" w:rsidRDefault="0011397D" w:rsidP="001E3944">
    <w:pPr>
      <w:tabs>
        <w:tab w:val="center" w:pos="4680"/>
        <w:tab w:val="right" w:pos="9360"/>
      </w:tabs>
      <w:jc w:val="center"/>
      <w:rPr>
        <w:b/>
        <w:sz w:val="23"/>
        <w:szCs w:val="20"/>
      </w:rPr>
    </w:pPr>
    <w:r w:rsidRPr="001E3944">
      <w:rPr>
        <w:b/>
        <w:sz w:val="23"/>
        <w:szCs w:val="20"/>
      </w:rPr>
      <w:t>Earth Stations and Spacecraft</w:t>
    </w:r>
  </w:p>
  <w:p w14:paraId="11990D50" w14:textId="77777777" w:rsidR="0011397D" w:rsidRDefault="0011397D" w:rsidP="001E3944">
    <w:pPr>
      <w:tabs>
        <w:tab w:val="center" w:pos="4680"/>
        <w:tab w:val="right" w:pos="9360"/>
      </w:tabs>
      <w:jc w:val="center"/>
      <w:rPr>
        <w:b/>
        <w:sz w:val="23"/>
        <w:szCs w:val="20"/>
      </w:rPr>
    </w:pPr>
  </w:p>
  <w:p w14:paraId="37A06D10" w14:textId="77924F64" w:rsidR="0011397D" w:rsidRPr="00271B9B" w:rsidRDefault="0011397D" w:rsidP="00FF2BB0">
    <w:pPr>
      <w:keepNext/>
      <w:tabs>
        <w:tab w:val="left" w:pos="1440"/>
      </w:tabs>
      <w:spacing w:before="240" w:line="238" w:lineRule="exact"/>
      <w:ind w:left="1440" w:hanging="1440"/>
      <w:outlineLvl w:val="2"/>
      <w:rPr>
        <w:b/>
        <w:sz w:val="23"/>
        <w:szCs w:val="20"/>
        <w:lang w:eastAsia="x-none"/>
      </w:rPr>
    </w:pPr>
    <w:r w:rsidRPr="00A52F63">
      <w:rPr>
        <w:b/>
        <w:sz w:val="23"/>
        <w:szCs w:val="20"/>
        <w:lang w:val="x-none" w:eastAsia="x-none"/>
      </w:rPr>
      <w:fldChar w:fldCharType="begin"/>
    </w:r>
    <w:r w:rsidRPr="00A52F63">
      <w:rPr>
        <w:b/>
        <w:sz w:val="23"/>
        <w:szCs w:val="20"/>
        <w:lang w:val="x-none" w:eastAsia="x-none"/>
      </w:rPr>
      <w:instrText xml:space="preserve"> "</w:instrText>
    </w:r>
    <w:r w:rsidRPr="00A52F63">
      <w:rPr>
        <w:b/>
        <w:sz w:val="23"/>
        <w:szCs w:val="20"/>
        <w:lang w:val="x-none" w:eastAsia="x-none"/>
      </w:rPr>
      <w:tab/>
      <w:instrText>2.5.6B</w:instrText>
    </w:r>
    <w:r w:rsidRPr="00A52F63">
      <w:rPr>
        <w:b/>
        <w:sz w:val="23"/>
        <w:szCs w:val="20"/>
        <w:lang w:val="x-none" w:eastAsia="x-none"/>
      </w:rPr>
      <w:tab/>
      <w:instrText>DIFFERENTIAL ONE-WAY RANGING FOR SPACE-TO-</w:instrText>
    </w:r>
    <w:r w:rsidRPr="00A52F63">
      <w:rPr>
        <w:b/>
        <w:sz w:val="23"/>
        <w:szCs w:val="20"/>
        <w:lang w:val="x-none" w:eastAsia="x-none"/>
      </w:rPr>
      <w:br/>
      <w:instrText xml:space="preserve">EARTH LINKS IN ANGULAR SPACECRAFT POSITION </w:instrText>
    </w:r>
    <w:r w:rsidRPr="00A52F63">
      <w:rPr>
        <w:b/>
        <w:sz w:val="23"/>
        <w:szCs w:val="20"/>
        <w:lang w:val="x-none" w:eastAsia="x-none"/>
      </w:rPr>
      <w:br/>
      <w:instrText>DETERMINATION, CATEGORY B</w:instrText>
    </w:r>
    <w:r w:rsidRPr="00A52F63">
      <w:rPr>
        <w:b/>
        <w:sz w:val="23"/>
        <w:szCs w:val="20"/>
        <w:lang w:val="x-none" w:eastAsia="x-none"/>
      </w:rPr>
      <w:tab/>
    </w:r>
    <w:r w:rsidRPr="00A52F63">
      <w:rPr>
        <w:b/>
        <w:sz w:val="23"/>
        <w:szCs w:val="20"/>
        <w:lang w:eastAsia="x-none"/>
      </w:rPr>
      <w:instrText>10-17</w:instrText>
    </w:r>
    <w:r w:rsidRPr="00A52F63">
      <w:rPr>
        <w:b/>
        <w:sz w:val="23"/>
        <w:szCs w:val="20"/>
        <w:lang w:val="x-none" w:eastAsia="x-none"/>
      </w:rPr>
      <w:tab/>
      <w:instrText xml:space="preserve">2.5.6B-1 " </w:instrText>
    </w:r>
    <w:r w:rsidRPr="00A52F63">
      <w:rPr>
        <w:b/>
        <w:sz w:val="23"/>
        <w:szCs w:val="20"/>
        <w:lang w:val="x-none" w:eastAsia="x-none"/>
      </w:rPr>
      <w:fldChar w:fldCharType="end"/>
    </w:r>
    <w:r>
      <w:rPr>
        <w:b/>
        <w:sz w:val="23"/>
        <w:szCs w:val="20"/>
        <w:lang w:eastAsia="x-none"/>
      </w:rPr>
      <w:t>2.5.7B</w:t>
    </w:r>
    <w:r w:rsidRPr="00A52F63">
      <w:rPr>
        <w:b/>
        <w:sz w:val="23"/>
        <w:szCs w:val="20"/>
        <w:lang w:val="x-none" w:eastAsia="x-none"/>
      </w:rPr>
      <w:tab/>
    </w:r>
    <w:r>
      <w:rPr>
        <w:b/>
        <w:sz w:val="23"/>
        <w:szCs w:val="20"/>
        <w:lang w:eastAsia="x-none"/>
      </w:rPr>
      <w:t>SPREAD SPECTRUM</w:t>
    </w:r>
    <w:r w:rsidRPr="00A52F63">
      <w:rPr>
        <w:b/>
        <w:sz w:val="23"/>
        <w:szCs w:val="20"/>
        <w:lang w:eastAsia="x-none"/>
      </w:rPr>
      <w:t xml:space="preserve"> </w:t>
    </w:r>
    <w:r w:rsidRPr="00A52F63">
      <w:rPr>
        <w:b/>
        <w:sz w:val="23"/>
        <w:szCs w:val="20"/>
        <w:lang w:val="x-none" w:eastAsia="x-none"/>
      </w:rPr>
      <w:t>DIFFERENTIAL ONE-WAY RANGING FOR SPACE-TO-EARTH LINKS IN ANGULAR SPACECRAFT POSITION DETERMINATION, CATEGORY B</w:t>
    </w:r>
  </w:p>
  <w:p w14:paraId="2084BEBB" w14:textId="77777777" w:rsidR="0011397D" w:rsidRPr="00740B05" w:rsidRDefault="0011397D" w:rsidP="00740B05">
    <w:pPr>
      <w:pStyle w:val="Header"/>
      <w:tabs>
        <w:tab w:val="clear" w:pos="4153"/>
        <w:tab w:val="clear" w:pos="8306"/>
        <w:tab w:val="left" w:pos="744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2248" w14:textId="77777777" w:rsidR="0011397D" w:rsidRPr="001E3944" w:rsidRDefault="0011397D" w:rsidP="001E3944">
    <w:pPr>
      <w:pStyle w:val="Header"/>
      <w:ind w:left="-720" w:right="-720"/>
      <w:jc w:val="center"/>
      <w:rPr>
        <w:b/>
        <w:sz w:val="23"/>
        <w:szCs w:val="20"/>
        <w:lang w:val="en-US"/>
      </w:rPr>
    </w:pPr>
    <w:r>
      <w:tab/>
    </w:r>
    <w:r w:rsidRPr="001E3944">
      <w:rPr>
        <w:b/>
        <w:sz w:val="23"/>
        <w:szCs w:val="20"/>
        <w:lang w:val="en-US"/>
      </w:rPr>
      <w:t>CCSDS RECOMMENDATIONS FOR RADIO FREQUENCY AND MODULATION SYSTEMS</w:t>
    </w:r>
  </w:p>
  <w:p w14:paraId="38FCEF4F" w14:textId="77777777" w:rsidR="0011397D" w:rsidRPr="001E3944" w:rsidRDefault="0011397D" w:rsidP="001E3944">
    <w:pPr>
      <w:tabs>
        <w:tab w:val="center" w:pos="4680"/>
        <w:tab w:val="right" w:pos="9360"/>
      </w:tabs>
      <w:rPr>
        <w:b/>
        <w:sz w:val="23"/>
        <w:szCs w:val="20"/>
      </w:rPr>
    </w:pPr>
  </w:p>
  <w:p w14:paraId="5A758AA8" w14:textId="77777777" w:rsidR="0011397D" w:rsidRDefault="0011397D" w:rsidP="001E3944">
    <w:pPr>
      <w:tabs>
        <w:tab w:val="center" w:pos="4680"/>
        <w:tab w:val="right" w:pos="9360"/>
      </w:tabs>
      <w:jc w:val="center"/>
      <w:rPr>
        <w:b/>
        <w:sz w:val="23"/>
        <w:szCs w:val="20"/>
      </w:rPr>
    </w:pPr>
    <w:r w:rsidRPr="001E3944">
      <w:rPr>
        <w:b/>
        <w:sz w:val="23"/>
        <w:szCs w:val="20"/>
      </w:rPr>
      <w:t>Earth Stations and Spacecraft</w:t>
    </w:r>
  </w:p>
  <w:p w14:paraId="6A552A84" w14:textId="77777777" w:rsidR="0011397D" w:rsidRDefault="0011397D" w:rsidP="001E3944">
    <w:pPr>
      <w:tabs>
        <w:tab w:val="center" w:pos="4680"/>
        <w:tab w:val="right" w:pos="9360"/>
      </w:tabs>
      <w:jc w:val="center"/>
      <w:rPr>
        <w:b/>
        <w:sz w:val="23"/>
        <w:szCs w:val="20"/>
      </w:rPr>
    </w:pPr>
  </w:p>
  <w:p w14:paraId="604D01D6" w14:textId="77777777" w:rsidR="0011397D" w:rsidRPr="00271B9B" w:rsidRDefault="0011397D" w:rsidP="00FF2BB0">
    <w:pPr>
      <w:keepNext/>
      <w:tabs>
        <w:tab w:val="left" w:pos="1440"/>
      </w:tabs>
      <w:spacing w:before="240" w:line="238" w:lineRule="exact"/>
      <w:ind w:left="1440" w:hanging="1440"/>
      <w:outlineLvl w:val="2"/>
      <w:rPr>
        <w:b/>
        <w:sz w:val="23"/>
        <w:szCs w:val="20"/>
        <w:lang w:eastAsia="x-none"/>
      </w:rPr>
    </w:pPr>
    <w:r w:rsidRPr="00A52F63">
      <w:rPr>
        <w:b/>
        <w:sz w:val="23"/>
        <w:szCs w:val="20"/>
        <w:lang w:val="x-none" w:eastAsia="x-none"/>
      </w:rPr>
      <w:fldChar w:fldCharType="begin"/>
    </w:r>
    <w:r w:rsidRPr="00A52F63">
      <w:rPr>
        <w:b/>
        <w:sz w:val="23"/>
        <w:szCs w:val="20"/>
        <w:lang w:val="x-none" w:eastAsia="x-none"/>
      </w:rPr>
      <w:instrText xml:space="preserve"> "</w:instrText>
    </w:r>
    <w:r w:rsidRPr="00A52F63">
      <w:rPr>
        <w:b/>
        <w:sz w:val="23"/>
        <w:szCs w:val="20"/>
        <w:lang w:val="x-none" w:eastAsia="x-none"/>
      </w:rPr>
      <w:tab/>
      <w:instrText>2.5.6B</w:instrText>
    </w:r>
    <w:r w:rsidRPr="00A52F63">
      <w:rPr>
        <w:b/>
        <w:sz w:val="23"/>
        <w:szCs w:val="20"/>
        <w:lang w:val="x-none" w:eastAsia="x-none"/>
      </w:rPr>
      <w:tab/>
      <w:instrText>DIFFERENTIAL ONE-WAY RANGING FOR SPACE-TO-</w:instrText>
    </w:r>
    <w:r w:rsidRPr="00A52F63">
      <w:rPr>
        <w:b/>
        <w:sz w:val="23"/>
        <w:szCs w:val="20"/>
        <w:lang w:val="x-none" w:eastAsia="x-none"/>
      </w:rPr>
      <w:br/>
      <w:instrText xml:space="preserve">EARTH LINKS IN ANGULAR SPACECRAFT POSITION </w:instrText>
    </w:r>
    <w:r w:rsidRPr="00A52F63">
      <w:rPr>
        <w:b/>
        <w:sz w:val="23"/>
        <w:szCs w:val="20"/>
        <w:lang w:val="x-none" w:eastAsia="x-none"/>
      </w:rPr>
      <w:br/>
      <w:instrText>DETERMINATION, CATEGORY B</w:instrText>
    </w:r>
    <w:r w:rsidRPr="00A52F63">
      <w:rPr>
        <w:b/>
        <w:sz w:val="23"/>
        <w:szCs w:val="20"/>
        <w:lang w:val="x-none" w:eastAsia="x-none"/>
      </w:rPr>
      <w:tab/>
    </w:r>
    <w:r w:rsidRPr="00A52F63">
      <w:rPr>
        <w:b/>
        <w:sz w:val="23"/>
        <w:szCs w:val="20"/>
        <w:lang w:eastAsia="x-none"/>
      </w:rPr>
      <w:instrText>10-17</w:instrText>
    </w:r>
    <w:r w:rsidRPr="00A52F63">
      <w:rPr>
        <w:b/>
        <w:sz w:val="23"/>
        <w:szCs w:val="20"/>
        <w:lang w:val="x-none" w:eastAsia="x-none"/>
      </w:rPr>
      <w:tab/>
      <w:instrText xml:space="preserve">2.5.6B-1 " </w:instrText>
    </w:r>
    <w:r w:rsidRPr="00A52F63">
      <w:rPr>
        <w:b/>
        <w:sz w:val="23"/>
        <w:szCs w:val="20"/>
        <w:lang w:val="x-none" w:eastAsia="x-none"/>
      </w:rPr>
      <w:fldChar w:fldCharType="end"/>
    </w:r>
    <w:r>
      <w:rPr>
        <w:b/>
        <w:sz w:val="23"/>
        <w:szCs w:val="20"/>
        <w:lang w:eastAsia="x-none"/>
      </w:rPr>
      <w:t>2.5.7B</w:t>
    </w:r>
    <w:r w:rsidRPr="00A52F63">
      <w:rPr>
        <w:b/>
        <w:sz w:val="23"/>
        <w:szCs w:val="20"/>
        <w:lang w:val="x-none" w:eastAsia="x-none"/>
      </w:rPr>
      <w:tab/>
    </w:r>
    <w:r>
      <w:rPr>
        <w:b/>
        <w:sz w:val="23"/>
        <w:szCs w:val="20"/>
        <w:lang w:eastAsia="x-none"/>
      </w:rPr>
      <w:t>SPREAD SPECTRUM</w:t>
    </w:r>
    <w:r w:rsidRPr="00A52F63">
      <w:rPr>
        <w:b/>
        <w:sz w:val="23"/>
        <w:szCs w:val="20"/>
        <w:lang w:eastAsia="x-none"/>
      </w:rPr>
      <w:t xml:space="preserve"> </w:t>
    </w:r>
    <w:r w:rsidRPr="00A52F63">
      <w:rPr>
        <w:b/>
        <w:sz w:val="23"/>
        <w:szCs w:val="20"/>
        <w:lang w:val="x-none" w:eastAsia="x-none"/>
      </w:rPr>
      <w:t>DIFFERENTIAL ONE-WAY RANGING FOR SPACE-TO-EARTH LINKS IN ANGULAR SPACECRAFT POSITION DETERMINATION, CATEGORY B</w:t>
    </w:r>
    <w:r>
      <w:rPr>
        <w:b/>
        <w:sz w:val="23"/>
        <w:szCs w:val="20"/>
        <w:lang w:eastAsia="x-none"/>
      </w:rPr>
      <w:t xml:space="preserve"> (Continued)</w:t>
    </w:r>
  </w:p>
  <w:p w14:paraId="054C6090" w14:textId="77777777" w:rsidR="0011397D" w:rsidRPr="00740B05" w:rsidRDefault="0011397D" w:rsidP="00740B05">
    <w:pPr>
      <w:pStyle w:val="Header"/>
      <w:tabs>
        <w:tab w:val="clear" w:pos="4153"/>
        <w:tab w:val="clear" w:pos="8306"/>
        <w:tab w:val="left" w:pos="744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6976" w14:textId="77777777" w:rsidR="0011397D" w:rsidRPr="001E3944" w:rsidRDefault="0011397D" w:rsidP="001E3944">
    <w:pPr>
      <w:pStyle w:val="Header"/>
      <w:ind w:left="-720" w:right="-720"/>
      <w:jc w:val="center"/>
      <w:rPr>
        <w:b/>
        <w:sz w:val="23"/>
        <w:szCs w:val="20"/>
        <w:lang w:val="en-US"/>
      </w:rPr>
    </w:pPr>
    <w:r>
      <w:tab/>
    </w:r>
    <w:r w:rsidRPr="001E3944">
      <w:rPr>
        <w:b/>
        <w:sz w:val="23"/>
        <w:szCs w:val="20"/>
        <w:lang w:val="en-US"/>
      </w:rPr>
      <w:t>CCSDS RECOMMENDATIONS FOR RADIO FREQUENCY AND MODULATION SYSTEMS</w:t>
    </w:r>
  </w:p>
  <w:p w14:paraId="23FA961B" w14:textId="77777777" w:rsidR="0011397D" w:rsidRPr="001E3944" w:rsidRDefault="0011397D" w:rsidP="001E3944">
    <w:pPr>
      <w:tabs>
        <w:tab w:val="center" w:pos="4680"/>
        <w:tab w:val="right" w:pos="9360"/>
      </w:tabs>
      <w:rPr>
        <w:b/>
        <w:sz w:val="23"/>
        <w:szCs w:val="20"/>
      </w:rPr>
    </w:pPr>
  </w:p>
  <w:p w14:paraId="5F5D5329" w14:textId="77777777" w:rsidR="0011397D" w:rsidRDefault="0011397D" w:rsidP="001E3944">
    <w:pPr>
      <w:tabs>
        <w:tab w:val="center" w:pos="4680"/>
        <w:tab w:val="right" w:pos="9360"/>
      </w:tabs>
      <w:jc w:val="center"/>
      <w:rPr>
        <w:b/>
        <w:sz w:val="23"/>
        <w:szCs w:val="20"/>
      </w:rPr>
    </w:pPr>
    <w:r w:rsidRPr="001E3944">
      <w:rPr>
        <w:b/>
        <w:sz w:val="23"/>
        <w:szCs w:val="20"/>
      </w:rPr>
      <w:t>Earth Stations and Spacecraft</w:t>
    </w:r>
  </w:p>
  <w:p w14:paraId="1A4C456E" w14:textId="77777777" w:rsidR="0011397D" w:rsidRDefault="0011397D" w:rsidP="001E3944">
    <w:pPr>
      <w:tabs>
        <w:tab w:val="center" w:pos="4680"/>
        <w:tab w:val="right" w:pos="9360"/>
      </w:tabs>
      <w:jc w:val="center"/>
      <w:rPr>
        <w:b/>
        <w:sz w:val="23"/>
        <w:szCs w:val="20"/>
      </w:rPr>
    </w:pPr>
  </w:p>
  <w:p w14:paraId="7B105843" w14:textId="77777777" w:rsidR="0011397D" w:rsidRPr="001E3944" w:rsidRDefault="0011397D" w:rsidP="00FF2BB0">
    <w:pPr>
      <w:keepNext/>
      <w:tabs>
        <w:tab w:val="left" w:pos="1440"/>
      </w:tabs>
      <w:spacing w:before="240" w:line="238" w:lineRule="exact"/>
      <w:ind w:left="1440" w:hanging="1440"/>
      <w:outlineLvl w:val="2"/>
      <w:rPr>
        <w:b/>
        <w:sz w:val="23"/>
        <w:szCs w:val="20"/>
        <w:lang w:eastAsia="x-none"/>
      </w:rPr>
    </w:pPr>
    <w:r w:rsidRPr="00A52F63">
      <w:rPr>
        <w:b/>
        <w:sz w:val="23"/>
        <w:szCs w:val="20"/>
        <w:lang w:val="x-none" w:eastAsia="x-none"/>
      </w:rPr>
      <w:fldChar w:fldCharType="begin"/>
    </w:r>
    <w:r w:rsidRPr="00A52F63">
      <w:rPr>
        <w:b/>
        <w:sz w:val="23"/>
        <w:szCs w:val="20"/>
        <w:lang w:val="x-none" w:eastAsia="x-none"/>
      </w:rPr>
      <w:instrText xml:space="preserve"> "</w:instrText>
    </w:r>
    <w:r w:rsidRPr="00A52F63">
      <w:rPr>
        <w:b/>
        <w:sz w:val="23"/>
        <w:szCs w:val="20"/>
        <w:lang w:val="x-none" w:eastAsia="x-none"/>
      </w:rPr>
      <w:tab/>
      <w:instrText>2.5.6B</w:instrText>
    </w:r>
    <w:r w:rsidRPr="00A52F63">
      <w:rPr>
        <w:b/>
        <w:sz w:val="23"/>
        <w:szCs w:val="20"/>
        <w:lang w:val="x-none" w:eastAsia="x-none"/>
      </w:rPr>
      <w:tab/>
      <w:instrText>DIFFERENTIAL ONE-WAY RANGING FOR SPACE-TO-</w:instrText>
    </w:r>
    <w:r w:rsidRPr="00A52F63">
      <w:rPr>
        <w:b/>
        <w:sz w:val="23"/>
        <w:szCs w:val="20"/>
        <w:lang w:val="x-none" w:eastAsia="x-none"/>
      </w:rPr>
      <w:br/>
      <w:instrText xml:space="preserve">EARTH LINKS IN ANGULAR SPACECRAFT POSITION </w:instrText>
    </w:r>
    <w:r w:rsidRPr="00A52F63">
      <w:rPr>
        <w:b/>
        <w:sz w:val="23"/>
        <w:szCs w:val="20"/>
        <w:lang w:val="x-none" w:eastAsia="x-none"/>
      </w:rPr>
      <w:br/>
      <w:instrText>DETERMINATION, CATEGORY B</w:instrText>
    </w:r>
    <w:r w:rsidRPr="00A52F63">
      <w:rPr>
        <w:b/>
        <w:sz w:val="23"/>
        <w:szCs w:val="20"/>
        <w:lang w:val="x-none" w:eastAsia="x-none"/>
      </w:rPr>
      <w:tab/>
    </w:r>
    <w:r w:rsidRPr="00A52F63">
      <w:rPr>
        <w:b/>
        <w:sz w:val="23"/>
        <w:szCs w:val="20"/>
        <w:lang w:eastAsia="x-none"/>
      </w:rPr>
      <w:instrText>10-17</w:instrText>
    </w:r>
    <w:r w:rsidRPr="00A52F63">
      <w:rPr>
        <w:b/>
        <w:sz w:val="23"/>
        <w:szCs w:val="20"/>
        <w:lang w:val="x-none" w:eastAsia="x-none"/>
      </w:rPr>
      <w:tab/>
      <w:instrText xml:space="preserve">2.5.6B-1 " </w:instrText>
    </w:r>
    <w:r w:rsidRPr="00A52F63">
      <w:rPr>
        <w:b/>
        <w:sz w:val="23"/>
        <w:szCs w:val="20"/>
        <w:lang w:val="x-none" w:eastAsia="x-none"/>
      </w:rPr>
      <w:fldChar w:fldCharType="end"/>
    </w:r>
    <w:r>
      <w:rPr>
        <w:b/>
        <w:sz w:val="23"/>
        <w:szCs w:val="20"/>
        <w:lang w:eastAsia="x-none"/>
      </w:rPr>
      <w:t>2.5.7B</w:t>
    </w:r>
    <w:r w:rsidRPr="00A52F63">
      <w:rPr>
        <w:b/>
        <w:sz w:val="23"/>
        <w:szCs w:val="20"/>
        <w:lang w:val="x-none" w:eastAsia="x-none"/>
      </w:rPr>
      <w:tab/>
    </w:r>
    <w:r>
      <w:rPr>
        <w:b/>
        <w:sz w:val="23"/>
        <w:szCs w:val="20"/>
        <w:lang w:eastAsia="x-none"/>
      </w:rPr>
      <w:t>SPREAD SPECTRUM</w:t>
    </w:r>
    <w:r w:rsidRPr="00A52F63">
      <w:rPr>
        <w:b/>
        <w:sz w:val="23"/>
        <w:szCs w:val="20"/>
        <w:lang w:eastAsia="x-none"/>
      </w:rPr>
      <w:t xml:space="preserve"> </w:t>
    </w:r>
    <w:r w:rsidRPr="00A52F63">
      <w:rPr>
        <w:b/>
        <w:sz w:val="23"/>
        <w:szCs w:val="20"/>
        <w:lang w:val="x-none" w:eastAsia="x-none"/>
      </w:rPr>
      <w:t>DIFFERENTIAL ONE-WAY RANGING FOR SPACE-TO-EARTH LINKS IN ANGULAR SPACECRAFT POSITION DETERMINATION, CATEGORY B</w:t>
    </w:r>
    <w:r>
      <w:rPr>
        <w:b/>
        <w:sz w:val="23"/>
        <w:szCs w:val="20"/>
        <w:lang w:eastAsia="x-none"/>
      </w:rPr>
      <w:t xml:space="preserve"> (Continued)</w:t>
    </w:r>
  </w:p>
  <w:p w14:paraId="3D16F13C" w14:textId="34315E0B" w:rsidR="0011397D" w:rsidRDefault="0011397D" w:rsidP="00740B05">
    <w:pPr>
      <w:pStyle w:val="Header"/>
      <w:tabs>
        <w:tab w:val="clear" w:pos="4153"/>
        <w:tab w:val="clear" w:pos="8306"/>
        <w:tab w:val="left" w:pos="7444"/>
      </w:tabs>
    </w:pPr>
  </w:p>
  <w:p w14:paraId="2451817A" w14:textId="77777777" w:rsidR="0011397D" w:rsidRDefault="0011397D" w:rsidP="00EB517F">
    <w:pPr>
      <w:jc w:val="center"/>
      <w:rPr>
        <w:b/>
        <w:bCs/>
      </w:rPr>
    </w:pPr>
    <w:r w:rsidRPr="00B45DBF">
      <w:rPr>
        <w:b/>
        <w:bCs/>
      </w:rPr>
      <w:t>A</w:t>
    </w:r>
    <w:r>
      <w:rPr>
        <w:b/>
        <w:bCs/>
      </w:rPr>
      <w:t>NNEX 1 (Normative)</w:t>
    </w:r>
  </w:p>
  <w:p w14:paraId="64F19E44" w14:textId="77777777" w:rsidR="0011397D" w:rsidRPr="00740B05" w:rsidRDefault="0011397D" w:rsidP="00740B05">
    <w:pPr>
      <w:pStyle w:val="Header"/>
      <w:tabs>
        <w:tab w:val="clear" w:pos="4153"/>
        <w:tab w:val="clear" w:pos="8306"/>
        <w:tab w:val="left" w:pos="744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153B2" w14:textId="77777777" w:rsidR="0011397D" w:rsidRPr="001E3944" w:rsidRDefault="0011397D" w:rsidP="001E3944">
    <w:pPr>
      <w:pStyle w:val="Header"/>
      <w:ind w:left="-720" w:right="-720"/>
      <w:jc w:val="center"/>
      <w:rPr>
        <w:b/>
        <w:sz w:val="23"/>
        <w:szCs w:val="20"/>
        <w:lang w:val="en-US"/>
      </w:rPr>
    </w:pPr>
    <w:r>
      <w:tab/>
    </w:r>
    <w:r w:rsidRPr="001E3944">
      <w:rPr>
        <w:b/>
        <w:sz w:val="23"/>
        <w:szCs w:val="20"/>
        <w:lang w:val="en-US"/>
      </w:rPr>
      <w:t>CCSDS RECOMMENDATIONS FOR RADIO FREQUENCY AND MODULATION SYSTEMS</w:t>
    </w:r>
  </w:p>
  <w:p w14:paraId="3B64C8B4" w14:textId="77777777" w:rsidR="0011397D" w:rsidRPr="001E3944" w:rsidRDefault="0011397D" w:rsidP="001E3944">
    <w:pPr>
      <w:tabs>
        <w:tab w:val="center" w:pos="4680"/>
        <w:tab w:val="right" w:pos="9360"/>
      </w:tabs>
      <w:rPr>
        <w:b/>
        <w:sz w:val="23"/>
        <w:szCs w:val="20"/>
      </w:rPr>
    </w:pPr>
  </w:p>
  <w:p w14:paraId="247470BE" w14:textId="77777777" w:rsidR="0011397D" w:rsidRDefault="0011397D" w:rsidP="001E3944">
    <w:pPr>
      <w:tabs>
        <w:tab w:val="center" w:pos="4680"/>
        <w:tab w:val="right" w:pos="9360"/>
      </w:tabs>
      <w:jc w:val="center"/>
      <w:rPr>
        <w:b/>
        <w:sz w:val="23"/>
        <w:szCs w:val="20"/>
      </w:rPr>
    </w:pPr>
    <w:r w:rsidRPr="001E3944">
      <w:rPr>
        <w:b/>
        <w:sz w:val="23"/>
        <w:szCs w:val="20"/>
      </w:rPr>
      <w:t>Earth Stations and Spacecraft</w:t>
    </w:r>
  </w:p>
  <w:p w14:paraId="2215EA37" w14:textId="77777777" w:rsidR="0011397D" w:rsidRDefault="0011397D" w:rsidP="001E3944">
    <w:pPr>
      <w:tabs>
        <w:tab w:val="center" w:pos="4680"/>
        <w:tab w:val="right" w:pos="9360"/>
      </w:tabs>
      <w:jc w:val="center"/>
      <w:rPr>
        <w:b/>
        <w:sz w:val="23"/>
        <w:szCs w:val="20"/>
      </w:rPr>
    </w:pPr>
  </w:p>
  <w:p w14:paraId="3DC6F481" w14:textId="77777777" w:rsidR="0011397D" w:rsidRPr="001E3944" w:rsidRDefault="0011397D" w:rsidP="00FF2BB0">
    <w:pPr>
      <w:keepNext/>
      <w:tabs>
        <w:tab w:val="left" w:pos="1440"/>
      </w:tabs>
      <w:spacing w:before="240" w:line="238" w:lineRule="exact"/>
      <w:ind w:left="1440" w:hanging="1440"/>
      <w:outlineLvl w:val="2"/>
      <w:rPr>
        <w:b/>
        <w:sz w:val="23"/>
        <w:szCs w:val="20"/>
        <w:lang w:eastAsia="x-none"/>
      </w:rPr>
    </w:pPr>
    <w:r w:rsidRPr="00A52F63">
      <w:rPr>
        <w:b/>
        <w:sz w:val="23"/>
        <w:szCs w:val="20"/>
        <w:lang w:val="x-none" w:eastAsia="x-none"/>
      </w:rPr>
      <w:fldChar w:fldCharType="begin"/>
    </w:r>
    <w:r w:rsidRPr="00A52F63">
      <w:rPr>
        <w:b/>
        <w:sz w:val="23"/>
        <w:szCs w:val="20"/>
        <w:lang w:val="x-none" w:eastAsia="x-none"/>
      </w:rPr>
      <w:instrText xml:space="preserve"> "</w:instrText>
    </w:r>
    <w:r w:rsidRPr="00A52F63">
      <w:rPr>
        <w:b/>
        <w:sz w:val="23"/>
        <w:szCs w:val="20"/>
        <w:lang w:val="x-none" w:eastAsia="x-none"/>
      </w:rPr>
      <w:tab/>
      <w:instrText>2.5.6B</w:instrText>
    </w:r>
    <w:r w:rsidRPr="00A52F63">
      <w:rPr>
        <w:b/>
        <w:sz w:val="23"/>
        <w:szCs w:val="20"/>
        <w:lang w:val="x-none" w:eastAsia="x-none"/>
      </w:rPr>
      <w:tab/>
      <w:instrText>DIFFERENTIAL ONE-WAY RANGING FOR SPACE-TO-</w:instrText>
    </w:r>
    <w:r w:rsidRPr="00A52F63">
      <w:rPr>
        <w:b/>
        <w:sz w:val="23"/>
        <w:szCs w:val="20"/>
        <w:lang w:val="x-none" w:eastAsia="x-none"/>
      </w:rPr>
      <w:br/>
      <w:instrText xml:space="preserve">EARTH LINKS IN ANGULAR SPACECRAFT POSITION </w:instrText>
    </w:r>
    <w:r w:rsidRPr="00A52F63">
      <w:rPr>
        <w:b/>
        <w:sz w:val="23"/>
        <w:szCs w:val="20"/>
        <w:lang w:val="x-none" w:eastAsia="x-none"/>
      </w:rPr>
      <w:br/>
      <w:instrText>DETERMINATION, CATEGORY B</w:instrText>
    </w:r>
    <w:r w:rsidRPr="00A52F63">
      <w:rPr>
        <w:b/>
        <w:sz w:val="23"/>
        <w:szCs w:val="20"/>
        <w:lang w:val="x-none" w:eastAsia="x-none"/>
      </w:rPr>
      <w:tab/>
    </w:r>
    <w:r w:rsidRPr="00A52F63">
      <w:rPr>
        <w:b/>
        <w:sz w:val="23"/>
        <w:szCs w:val="20"/>
        <w:lang w:eastAsia="x-none"/>
      </w:rPr>
      <w:instrText>10-17</w:instrText>
    </w:r>
    <w:r w:rsidRPr="00A52F63">
      <w:rPr>
        <w:b/>
        <w:sz w:val="23"/>
        <w:szCs w:val="20"/>
        <w:lang w:val="x-none" w:eastAsia="x-none"/>
      </w:rPr>
      <w:tab/>
      <w:instrText xml:space="preserve">2.5.6B-1 " </w:instrText>
    </w:r>
    <w:r w:rsidRPr="00A52F63">
      <w:rPr>
        <w:b/>
        <w:sz w:val="23"/>
        <w:szCs w:val="20"/>
        <w:lang w:val="x-none" w:eastAsia="x-none"/>
      </w:rPr>
      <w:fldChar w:fldCharType="end"/>
    </w:r>
    <w:r>
      <w:rPr>
        <w:b/>
        <w:sz w:val="23"/>
        <w:szCs w:val="20"/>
        <w:lang w:eastAsia="x-none"/>
      </w:rPr>
      <w:t>2.5.7B</w:t>
    </w:r>
    <w:r w:rsidRPr="00A52F63">
      <w:rPr>
        <w:b/>
        <w:sz w:val="23"/>
        <w:szCs w:val="20"/>
        <w:lang w:val="x-none" w:eastAsia="x-none"/>
      </w:rPr>
      <w:tab/>
    </w:r>
    <w:r>
      <w:rPr>
        <w:b/>
        <w:sz w:val="23"/>
        <w:szCs w:val="20"/>
        <w:lang w:eastAsia="x-none"/>
      </w:rPr>
      <w:t>SPREAD SPECTRUM</w:t>
    </w:r>
    <w:r w:rsidRPr="00A52F63">
      <w:rPr>
        <w:b/>
        <w:sz w:val="23"/>
        <w:szCs w:val="20"/>
        <w:lang w:eastAsia="x-none"/>
      </w:rPr>
      <w:t xml:space="preserve"> </w:t>
    </w:r>
    <w:r w:rsidRPr="00A52F63">
      <w:rPr>
        <w:b/>
        <w:sz w:val="23"/>
        <w:szCs w:val="20"/>
        <w:lang w:val="x-none" w:eastAsia="x-none"/>
      </w:rPr>
      <w:t>DIFFERENTIAL ONE-WAY RANGING FOR SPACE-TO-EARTH LINKS IN ANGULAR SPACECRAFT POSITION DETERMINATION, CATEGORY B</w:t>
    </w:r>
    <w:r>
      <w:rPr>
        <w:b/>
        <w:sz w:val="23"/>
        <w:szCs w:val="20"/>
        <w:lang w:eastAsia="x-none"/>
      </w:rPr>
      <w:t xml:space="preserve"> (Continued)</w:t>
    </w:r>
  </w:p>
  <w:p w14:paraId="149EDF5E" w14:textId="77777777" w:rsidR="0011397D" w:rsidRDefault="0011397D" w:rsidP="00740B05">
    <w:pPr>
      <w:pStyle w:val="Header"/>
      <w:tabs>
        <w:tab w:val="clear" w:pos="4153"/>
        <w:tab w:val="clear" w:pos="8306"/>
        <w:tab w:val="left" w:pos="7444"/>
      </w:tabs>
    </w:pPr>
  </w:p>
  <w:p w14:paraId="2DEBDF35" w14:textId="63DA0D28" w:rsidR="0011397D" w:rsidRDefault="0011397D" w:rsidP="00EB517F">
    <w:pPr>
      <w:jc w:val="center"/>
      <w:rPr>
        <w:b/>
        <w:bCs/>
      </w:rPr>
    </w:pPr>
    <w:r w:rsidRPr="00B45DBF">
      <w:rPr>
        <w:b/>
        <w:bCs/>
      </w:rPr>
      <w:t>A</w:t>
    </w:r>
    <w:r>
      <w:rPr>
        <w:b/>
        <w:bCs/>
      </w:rPr>
      <w:t>NNEX 1 (Continued)</w:t>
    </w:r>
  </w:p>
  <w:p w14:paraId="4CDEC7B9" w14:textId="77777777" w:rsidR="0011397D" w:rsidRPr="00740B05" w:rsidRDefault="0011397D" w:rsidP="00740B05">
    <w:pPr>
      <w:pStyle w:val="Header"/>
      <w:tabs>
        <w:tab w:val="clear" w:pos="4153"/>
        <w:tab w:val="clear" w:pos="8306"/>
        <w:tab w:val="left" w:pos="74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62C1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F25A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D83A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869B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C857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05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B40E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682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12B9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5484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736B1"/>
    <w:multiLevelType w:val="hybridMultilevel"/>
    <w:tmpl w:val="C1046790"/>
    <w:lvl w:ilvl="0" w:tplc="B40CA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B579F"/>
    <w:multiLevelType w:val="hybridMultilevel"/>
    <w:tmpl w:val="FE3035B8"/>
    <w:lvl w:ilvl="0" w:tplc="0DE09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378"/>
    <w:multiLevelType w:val="multilevel"/>
    <w:tmpl w:val="1F0A1C56"/>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682911"/>
    <w:multiLevelType w:val="hybridMultilevel"/>
    <w:tmpl w:val="A9326CF4"/>
    <w:lvl w:ilvl="0" w:tplc="07FA84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7151EF"/>
    <w:multiLevelType w:val="hybridMultilevel"/>
    <w:tmpl w:val="27E04884"/>
    <w:lvl w:ilvl="0" w:tplc="0DE09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C1DC5"/>
    <w:multiLevelType w:val="hybridMultilevel"/>
    <w:tmpl w:val="ABFA4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670673"/>
    <w:multiLevelType w:val="hybridMultilevel"/>
    <w:tmpl w:val="0F1E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AE735C"/>
    <w:multiLevelType w:val="hybridMultilevel"/>
    <w:tmpl w:val="DB446BCA"/>
    <w:lvl w:ilvl="0" w:tplc="86DAC61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881DDA"/>
    <w:multiLevelType w:val="hybridMultilevel"/>
    <w:tmpl w:val="E010553E"/>
    <w:lvl w:ilvl="0" w:tplc="0DE09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8699F"/>
    <w:multiLevelType w:val="multilevel"/>
    <w:tmpl w:val="329CECCC"/>
    <w:lvl w:ilvl="0">
      <w:start w:val="1"/>
      <w:numFmt w:val="decimal"/>
      <w:pStyle w:val="Heading1"/>
      <w:lvlText w:val="%1"/>
      <w:lvlJc w:val="left"/>
      <w:pPr>
        <w:ind w:left="432" w:hanging="432"/>
      </w:pPr>
      <w:rPr>
        <w:rFonts w:hint="default"/>
      </w:rPr>
    </w:lvl>
    <w:lvl w:ilvl="1">
      <w:start w:val="1"/>
      <w:numFmt w:val="decimal"/>
      <w:pStyle w:val="Heading2"/>
      <w:lvlText w:val="A%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6670A47"/>
    <w:multiLevelType w:val="hybridMultilevel"/>
    <w:tmpl w:val="FE3C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A2BC7"/>
    <w:multiLevelType w:val="hybridMultilevel"/>
    <w:tmpl w:val="481CE3E8"/>
    <w:lvl w:ilvl="0" w:tplc="EEE8FC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9757662"/>
    <w:multiLevelType w:val="hybridMultilevel"/>
    <w:tmpl w:val="DFB49FBE"/>
    <w:lvl w:ilvl="0" w:tplc="B40CA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8432CE"/>
    <w:multiLevelType w:val="hybridMultilevel"/>
    <w:tmpl w:val="9934DEBA"/>
    <w:lvl w:ilvl="0" w:tplc="CF7C6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84025"/>
    <w:multiLevelType w:val="hybridMultilevel"/>
    <w:tmpl w:val="93CC709A"/>
    <w:lvl w:ilvl="0" w:tplc="00809E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1969EC"/>
    <w:multiLevelType w:val="hybridMultilevel"/>
    <w:tmpl w:val="3A98372E"/>
    <w:lvl w:ilvl="0" w:tplc="7EFC206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858FF"/>
    <w:multiLevelType w:val="hybridMultilevel"/>
    <w:tmpl w:val="D2660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CF4A85"/>
    <w:multiLevelType w:val="hybridMultilevel"/>
    <w:tmpl w:val="002AC5F2"/>
    <w:lvl w:ilvl="0" w:tplc="EEE8FC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E215A5"/>
    <w:multiLevelType w:val="hybridMultilevel"/>
    <w:tmpl w:val="1C96F74E"/>
    <w:lvl w:ilvl="0" w:tplc="287CA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10142"/>
    <w:multiLevelType w:val="hybridMultilevel"/>
    <w:tmpl w:val="40B600AC"/>
    <w:lvl w:ilvl="0" w:tplc="E8BE44DC">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C324D85"/>
    <w:multiLevelType w:val="hybridMultilevel"/>
    <w:tmpl w:val="9AA897EA"/>
    <w:lvl w:ilvl="0" w:tplc="243C6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47F08"/>
    <w:multiLevelType w:val="hybridMultilevel"/>
    <w:tmpl w:val="77DA4232"/>
    <w:lvl w:ilvl="0" w:tplc="00809E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A7575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919740A"/>
    <w:multiLevelType w:val="hybridMultilevel"/>
    <w:tmpl w:val="CDC819F4"/>
    <w:lvl w:ilvl="0" w:tplc="FEEC6842">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B38CF"/>
    <w:multiLevelType w:val="hybridMultilevel"/>
    <w:tmpl w:val="530EBD66"/>
    <w:lvl w:ilvl="0" w:tplc="287CA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B4A06"/>
    <w:multiLevelType w:val="hybridMultilevel"/>
    <w:tmpl w:val="A50EA49C"/>
    <w:lvl w:ilvl="0" w:tplc="B40CA2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23760"/>
    <w:multiLevelType w:val="hybridMultilevel"/>
    <w:tmpl w:val="50A6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8"/>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2"/>
  </w:num>
  <w:num w:numId="17">
    <w:abstractNumId w:val="27"/>
  </w:num>
  <w:num w:numId="18">
    <w:abstractNumId w:val="17"/>
  </w:num>
  <w:num w:numId="19">
    <w:abstractNumId w:val="24"/>
  </w:num>
  <w:num w:numId="20">
    <w:abstractNumId w:val="13"/>
  </w:num>
  <w:num w:numId="21">
    <w:abstractNumId w:val="13"/>
  </w:num>
  <w:num w:numId="22">
    <w:abstractNumId w:val="26"/>
  </w:num>
  <w:num w:numId="23">
    <w:abstractNumId w:val="16"/>
  </w:num>
  <w:num w:numId="24">
    <w:abstractNumId w:val="21"/>
  </w:num>
  <w:num w:numId="25">
    <w:abstractNumId w:val="31"/>
  </w:num>
  <w:num w:numId="26">
    <w:abstractNumId w:val="20"/>
  </w:num>
  <w:num w:numId="27">
    <w:abstractNumId w:val="36"/>
  </w:num>
  <w:num w:numId="28">
    <w:abstractNumId w:val="35"/>
  </w:num>
  <w:num w:numId="29">
    <w:abstractNumId w:val="10"/>
  </w:num>
  <w:num w:numId="30">
    <w:abstractNumId w:val="22"/>
  </w:num>
  <w:num w:numId="31">
    <w:abstractNumId w:val="33"/>
  </w:num>
  <w:num w:numId="32">
    <w:abstractNumId w:val="34"/>
  </w:num>
  <w:num w:numId="33">
    <w:abstractNumId w:val="28"/>
  </w:num>
  <w:num w:numId="34">
    <w:abstractNumId w:val="19"/>
  </w:num>
  <w:num w:numId="35">
    <w:abstractNumId w:val="32"/>
  </w:num>
  <w:num w:numId="36">
    <w:abstractNumId w:val="30"/>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E7"/>
    <w:rsid w:val="00006C40"/>
    <w:rsid w:val="00007D92"/>
    <w:rsid w:val="00020D93"/>
    <w:rsid w:val="000212A7"/>
    <w:rsid w:val="00053A66"/>
    <w:rsid w:val="000567A3"/>
    <w:rsid w:val="00063DBF"/>
    <w:rsid w:val="00077DBF"/>
    <w:rsid w:val="00081795"/>
    <w:rsid w:val="000824B2"/>
    <w:rsid w:val="00090CD5"/>
    <w:rsid w:val="0009677B"/>
    <w:rsid w:val="000A32E0"/>
    <w:rsid w:val="000B59BB"/>
    <w:rsid w:val="000C3DDE"/>
    <w:rsid w:val="000C73F8"/>
    <w:rsid w:val="0010045C"/>
    <w:rsid w:val="001026FB"/>
    <w:rsid w:val="00103178"/>
    <w:rsid w:val="00103FE8"/>
    <w:rsid w:val="0011397D"/>
    <w:rsid w:val="00115860"/>
    <w:rsid w:val="00120B1B"/>
    <w:rsid w:val="00120DA3"/>
    <w:rsid w:val="0013340A"/>
    <w:rsid w:val="00140899"/>
    <w:rsid w:val="00142E48"/>
    <w:rsid w:val="001457B6"/>
    <w:rsid w:val="001549D1"/>
    <w:rsid w:val="0016609A"/>
    <w:rsid w:val="001751FB"/>
    <w:rsid w:val="001A1851"/>
    <w:rsid w:val="001B03DC"/>
    <w:rsid w:val="001B2F83"/>
    <w:rsid w:val="001C25E4"/>
    <w:rsid w:val="001C30D7"/>
    <w:rsid w:val="001D7874"/>
    <w:rsid w:val="001E1C47"/>
    <w:rsid w:val="001E3944"/>
    <w:rsid w:val="001F0931"/>
    <w:rsid w:val="00205226"/>
    <w:rsid w:val="00207E7E"/>
    <w:rsid w:val="00222622"/>
    <w:rsid w:val="0022601E"/>
    <w:rsid w:val="00246FA8"/>
    <w:rsid w:val="00252E7F"/>
    <w:rsid w:val="00261707"/>
    <w:rsid w:val="00271B9B"/>
    <w:rsid w:val="00272061"/>
    <w:rsid w:val="00280FF0"/>
    <w:rsid w:val="00286E9F"/>
    <w:rsid w:val="002A2480"/>
    <w:rsid w:val="002A5452"/>
    <w:rsid w:val="002C0166"/>
    <w:rsid w:val="002C1DF6"/>
    <w:rsid w:val="002C41F4"/>
    <w:rsid w:val="002D65E7"/>
    <w:rsid w:val="002E076F"/>
    <w:rsid w:val="002E4C16"/>
    <w:rsid w:val="002F3F61"/>
    <w:rsid w:val="0031000B"/>
    <w:rsid w:val="00323F92"/>
    <w:rsid w:val="003469B7"/>
    <w:rsid w:val="00350B41"/>
    <w:rsid w:val="00352B59"/>
    <w:rsid w:val="00361D13"/>
    <w:rsid w:val="003A732E"/>
    <w:rsid w:val="003C291C"/>
    <w:rsid w:val="003C6F16"/>
    <w:rsid w:val="003D5DE7"/>
    <w:rsid w:val="003E2020"/>
    <w:rsid w:val="003F09B7"/>
    <w:rsid w:val="003F2712"/>
    <w:rsid w:val="0040419A"/>
    <w:rsid w:val="00423BA9"/>
    <w:rsid w:val="00427040"/>
    <w:rsid w:val="00427FF3"/>
    <w:rsid w:val="00430B7C"/>
    <w:rsid w:val="00436507"/>
    <w:rsid w:val="004635E8"/>
    <w:rsid w:val="00476E4A"/>
    <w:rsid w:val="00485C1E"/>
    <w:rsid w:val="004879B2"/>
    <w:rsid w:val="004B3FEB"/>
    <w:rsid w:val="004B738F"/>
    <w:rsid w:val="004D0A34"/>
    <w:rsid w:val="004D3577"/>
    <w:rsid w:val="004D74D4"/>
    <w:rsid w:val="004E0B06"/>
    <w:rsid w:val="004E702F"/>
    <w:rsid w:val="004F4151"/>
    <w:rsid w:val="005019D4"/>
    <w:rsid w:val="00510375"/>
    <w:rsid w:val="005260BC"/>
    <w:rsid w:val="00541B8B"/>
    <w:rsid w:val="0054636D"/>
    <w:rsid w:val="00552682"/>
    <w:rsid w:val="0057366E"/>
    <w:rsid w:val="005879EC"/>
    <w:rsid w:val="00587B10"/>
    <w:rsid w:val="005A02B9"/>
    <w:rsid w:val="005B1A68"/>
    <w:rsid w:val="005B1BA4"/>
    <w:rsid w:val="005B2187"/>
    <w:rsid w:val="005D18D6"/>
    <w:rsid w:val="005D75B9"/>
    <w:rsid w:val="005F0B1B"/>
    <w:rsid w:val="005F2CFC"/>
    <w:rsid w:val="005F374D"/>
    <w:rsid w:val="005F6683"/>
    <w:rsid w:val="00600967"/>
    <w:rsid w:val="00616068"/>
    <w:rsid w:val="0062618D"/>
    <w:rsid w:val="0062672B"/>
    <w:rsid w:val="00626733"/>
    <w:rsid w:val="00631234"/>
    <w:rsid w:val="0063241B"/>
    <w:rsid w:val="006377EE"/>
    <w:rsid w:val="006427D8"/>
    <w:rsid w:val="00647634"/>
    <w:rsid w:val="0066257D"/>
    <w:rsid w:val="00672A4E"/>
    <w:rsid w:val="006959F4"/>
    <w:rsid w:val="00697620"/>
    <w:rsid w:val="006A2497"/>
    <w:rsid w:val="006A4B89"/>
    <w:rsid w:val="006B4273"/>
    <w:rsid w:val="006B5619"/>
    <w:rsid w:val="006B640C"/>
    <w:rsid w:val="006B7338"/>
    <w:rsid w:val="006C7238"/>
    <w:rsid w:val="006E13B8"/>
    <w:rsid w:val="006E2358"/>
    <w:rsid w:val="006E3E77"/>
    <w:rsid w:val="006F3B02"/>
    <w:rsid w:val="00714B99"/>
    <w:rsid w:val="00720121"/>
    <w:rsid w:val="00724E25"/>
    <w:rsid w:val="007369D7"/>
    <w:rsid w:val="00740B05"/>
    <w:rsid w:val="00756505"/>
    <w:rsid w:val="00764DD6"/>
    <w:rsid w:val="0079737F"/>
    <w:rsid w:val="007B348E"/>
    <w:rsid w:val="007D311E"/>
    <w:rsid w:val="007F2A42"/>
    <w:rsid w:val="008026BE"/>
    <w:rsid w:val="00802E73"/>
    <w:rsid w:val="008075B3"/>
    <w:rsid w:val="00810A32"/>
    <w:rsid w:val="00814542"/>
    <w:rsid w:val="0081514F"/>
    <w:rsid w:val="00817181"/>
    <w:rsid w:val="00822ADA"/>
    <w:rsid w:val="0083325A"/>
    <w:rsid w:val="00836080"/>
    <w:rsid w:val="00840C6E"/>
    <w:rsid w:val="00842379"/>
    <w:rsid w:val="008430BA"/>
    <w:rsid w:val="00883EB3"/>
    <w:rsid w:val="00883FDA"/>
    <w:rsid w:val="00896D44"/>
    <w:rsid w:val="008A30F2"/>
    <w:rsid w:val="008B06E1"/>
    <w:rsid w:val="008C673D"/>
    <w:rsid w:val="008D073D"/>
    <w:rsid w:val="008D2877"/>
    <w:rsid w:val="008D3096"/>
    <w:rsid w:val="008D38AC"/>
    <w:rsid w:val="008F1402"/>
    <w:rsid w:val="008F55E7"/>
    <w:rsid w:val="008F71E0"/>
    <w:rsid w:val="008F7F97"/>
    <w:rsid w:val="00902232"/>
    <w:rsid w:val="009158B0"/>
    <w:rsid w:val="00926099"/>
    <w:rsid w:val="00935588"/>
    <w:rsid w:val="00954DB0"/>
    <w:rsid w:val="00966FD1"/>
    <w:rsid w:val="00976E28"/>
    <w:rsid w:val="00976FF6"/>
    <w:rsid w:val="00980A13"/>
    <w:rsid w:val="00982AD0"/>
    <w:rsid w:val="0099258A"/>
    <w:rsid w:val="009A2ED6"/>
    <w:rsid w:val="009A6C45"/>
    <w:rsid w:val="009C642A"/>
    <w:rsid w:val="009D6996"/>
    <w:rsid w:val="00A26E36"/>
    <w:rsid w:val="00A2730E"/>
    <w:rsid w:val="00A52F63"/>
    <w:rsid w:val="00A54148"/>
    <w:rsid w:val="00A73C75"/>
    <w:rsid w:val="00A87736"/>
    <w:rsid w:val="00A93F82"/>
    <w:rsid w:val="00A94B38"/>
    <w:rsid w:val="00AA5842"/>
    <w:rsid w:val="00AA7DDC"/>
    <w:rsid w:val="00AB6B1F"/>
    <w:rsid w:val="00AE1BF8"/>
    <w:rsid w:val="00AE7AB3"/>
    <w:rsid w:val="00AF331B"/>
    <w:rsid w:val="00B00C4B"/>
    <w:rsid w:val="00B015AC"/>
    <w:rsid w:val="00B03989"/>
    <w:rsid w:val="00B05E33"/>
    <w:rsid w:val="00B1799D"/>
    <w:rsid w:val="00B203BC"/>
    <w:rsid w:val="00B27A9B"/>
    <w:rsid w:val="00B45DBF"/>
    <w:rsid w:val="00B513E3"/>
    <w:rsid w:val="00B60ECA"/>
    <w:rsid w:val="00B61D65"/>
    <w:rsid w:val="00B75184"/>
    <w:rsid w:val="00B832BB"/>
    <w:rsid w:val="00B9431A"/>
    <w:rsid w:val="00BA7B6B"/>
    <w:rsid w:val="00BC02B7"/>
    <w:rsid w:val="00BE1864"/>
    <w:rsid w:val="00BE1A8F"/>
    <w:rsid w:val="00BF5FFC"/>
    <w:rsid w:val="00C031B9"/>
    <w:rsid w:val="00C03E4E"/>
    <w:rsid w:val="00C06FF9"/>
    <w:rsid w:val="00C405CE"/>
    <w:rsid w:val="00C46B16"/>
    <w:rsid w:val="00C513F9"/>
    <w:rsid w:val="00C54673"/>
    <w:rsid w:val="00C55390"/>
    <w:rsid w:val="00C61D50"/>
    <w:rsid w:val="00C6562C"/>
    <w:rsid w:val="00C70195"/>
    <w:rsid w:val="00C70D83"/>
    <w:rsid w:val="00C8720E"/>
    <w:rsid w:val="00C9042A"/>
    <w:rsid w:val="00C92F28"/>
    <w:rsid w:val="00CB08F5"/>
    <w:rsid w:val="00CB667E"/>
    <w:rsid w:val="00CB74E1"/>
    <w:rsid w:val="00CE3387"/>
    <w:rsid w:val="00CE3694"/>
    <w:rsid w:val="00CE4ACB"/>
    <w:rsid w:val="00CF3296"/>
    <w:rsid w:val="00CF6ED2"/>
    <w:rsid w:val="00D10399"/>
    <w:rsid w:val="00D146A2"/>
    <w:rsid w:val="00D14995"/>
    <w:rsid w:val="00D24D91"/>
    <w:rsid w:val="00D32D5C"/>
    <w:rsid w:val="00D426A2"/>
    <w:rsid w:val="00D63837"/>
    <w:rsid w:val="00D65F55"/>
    <w:rsid w:val="00D66EC2"/>
    <w:rsid w:val="00D67C3B"/>
    <w:rsid w:val="00D70665"/>
    <w:rsid w:val="00D7079B"/>
    <w:rsid w:val="00D70BBD"/>
    <w:rsid w:val="00D71FDA"/>
    <w:rsid w:val="00D72575"/>
    <w:rsid w:val="00D73780"/>
    <w:rsid w:val="00D8093C"/>
    <w:rsid w:val="00D820C4"/>
    <w:rsid w:val="00D8564C"/>
    <w:rsid w:val="00DA53CB"/>
    <w:rsid w:val="00DB34CF"/>
    <w:rsid w:val="00DC5841"/>
    <w:rsid w:val="00DC6164"/>
    <w:rsid w:val="00DE01BD"/>
    <w:rsid w:val="00DE03C1"/>
    <w:rsid w:val="00DE64D1"/>
    <w:rsid w:val="00E07655"/>
    <w:rsid w:val="00E12E1F"/>
    <w:rsid w:val="00E15225"/>
    <w:rsid w:val="00E22674"/>
    <w:rsid w:val="00E23C1F"/>
    <w:rsid w:val="00E32A72"/>
    <w:rsid w:val="00E33C89"/>
    <w:rsid w:val="00E36287"/>
    <w:rsid w:val="00E66FCA"/>
    <w:rsid w:val="00E72D6F"/>
    <w:rsid w:val="00E83DA5"/>
    <w:rsid w:val="00E83DA7"/>
    <w:rsid w:val="00E8419C"/>
    <w:rsid w:val="00EA3FC6"/>
    <w:rsid w:val="00EB517F"/>
    <w:rsid w:val="00EC45AB"/>
    <w:rsid w:val="00EC56F6"/>
    <w:rsid w:val="00ED79B7"/>
    <w:rsid w:val="00EE01BF"/>
    <w:rsid w:val="00EE7A8E"/>
    <w:rsid w:val="00F07F5E"/>
    <w:rsid w:val="00F10719"/>
    <w:rsid w:val="00F14CE0"/>
    <w:rsid w:val="00F237DD"/>
    <w:rsid w:val="00F36D79"/>
    <w:rsid w:val="00F44758"/>
    <w:rsid w:val="00F52ACB"/>
    <w:rsid w:val="00F539EB"/>
    <w:rsid w:val="00F71759"/>
    <w:rsid w:val="00F812AC"/>
    <w:rsid w:val="00F84A70"/>
    <w:rsid w:val="00F90186"/>
    <w:rsid w:val="00F96614"/>
    <w:rsid w:val="00FF2BB0"/>
    <w:rsid w:val="00FF3087"/>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43F69"/>
  <w15:chartTrackingRefBased/>
  <w15:docId w15:val="{9D593C81-F459-47BA-8D4B-5808AFC5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D4"/>
    <w:rPr>
      <w:sz w:val="24"/>
      <w:szCs w:val="24"/>
    </w:rPr>
  </w:style>
  <w:style w:type="paragraph" w:styleId="Heading1">
    <w:name w:val="heading 1"/>
    <w:basedOn w:val="Normal"/>
    <w:next w:val="Normal"/>
    <w:qFormat/>
    <w:pPr>
      <w:keepNext/>
      <w:numPr>
        <w:numId w:val="34"/>
      </w:numPr>
      <w:autoSpaceDE w:val="0"/>
      <w:autoSpaceDN w:val="0"/>
      <w:adjustRightInd w:val="0"/>
      <w:jc w:val="center"/>
      <w:outlineLvl w:val="0"/>
    </w:pPr>
    <w:rPr>
      <w:b/>
      <w:sz w:val="22"/>
    </w:rPr>
  </w:style>
  <w:style w:type="paragraph" w:styleId="Heading2">
    <w:name w:val="heading 2"/>
    <w:basedOn w:val="Normal"/>
    <w:next w:val="Normal"/>
    <w:qFormat/>
    <w:rsid w:val="00842379"/>
    <w:pPr>
      <w:keepNext/>
      <w:numPr>
        <w:ilvl w:val="1"/>
        <w:numId w:val="34"/>
      </w:numPr>
      <w:outlineLvl w:val="1"/>
    </w:pPr>
    <w:rPr>
      <w:b/>
      <w:bCs/>
      <w:lang w:val="en-GB"/>
    </w:rPr>
  </w:style>
  <w:style w:type="paragraph" w:styleId="Heading3">
    <w:name w:val="heading 3"/>
    <w:basedOn w:val="Normal"/>
    <w:next w:val="Normal"/>
    <w:qFormat/>
    <w:pPr>
      <w:keepNext/>
      <w:numPr>
        <w:ilvl w:val="2"/>
        <w:numId w:val="34"/>
      </w:numPr>
      <w:jc w:val="center"/>
      <w:outlineLvl w:val="2"/>
    </w:pPr>
    <w:rPr>
      <w:b/>
      <w:bCs/>
      <w:sz w:val="36"/>
      <w:lang w:val="en-GB"/>
    </w:rPr>
  </w:style>
  <w:style w:type="paragraph" w:styleId="Heading4">
    <w:name w:val="heading 4"/>
    <w:basedOn w:val="Normal"/>
    <w:next w:val="Normal"/>
    <w:link w:val="Heading4Char"/>
    <w:uiPriority w:val="9"/>
    <w:semiHidden/>
    <w:unhideWhenUsed/>
    <w:qFormat/>
    <w:rsid w:val="00842379"/>
    <w:pPr>
      <w:keepNext/>
      <w:keepLines/>
      <w:numPr>
        <w:ilvl w:val="3"/>
        <w:numId w:val="34"/>
      </w:numPr>
      <w:spacing w:before="40"/>
      <w:outlineLvl w:val="3"/>
    </w:pPr>
    <w:rPr>
      <w:rFonts w:asciiTheme="majorHAnsi" w:eastAsiaTheme="majorEastAsia" w:hAnsiTheme="majorHAnsi" w:cstheme="majorBidi"/>
      <w:i/>
      <w:iCs/>
      <w:color w:val="2E74B5" w:themeColor="accent1" w:themeShade="BF"/>
      <w:lang w:val="en-GB"/>
    </w:rPr>
  </w:style>
  <w:style w:type="paragraph" w:styleId="Heading5">
    <w:name w:val="heading 5"/>
    <w:basedOn w:val="Normal"/>
    <w:next w:val="Normal"/>
    <w:qFormat/>
    <w:pPr>
      <w:numPr>
        <w:ilvl w:val="4"/>
        <w:numId w:val="34"/>
      </w:numPr>
      <w:spacing w:before="240" w:after="60"/>
      <w:outlineLvl w:val="4"/>
    </w:pPr>
    <w:rPr>
      <w:b/>
      <w:bCs/>
      <w:i/>
      <w:iCs/>
      <w:sz w:val="26"/>
      <w:szCs w:val="26"/>
      <w:lang w:val="en-GB"/>
    </w:rPr>
  </w:style>
  <w:style w:type="paragraph" w:styleId="Heading6">
    <w:name w:val="heading 6"/>
    <w:basedOn w:val="Normal"/>
    <w:next w:val="Normal"/>
    <w:link w:val="Heading6Char"/>
    <w:uiPriority w:val="9"/>
    <w:semiHidden/>
    <w:unhideWhenUsed/>
    <w:qFormat/>
    <w:rsid w:val="00842379"/>
    <w:pPr>
      <w:keepNext/>
      <w:keepLines/>
      <w:numPr>
        <w:ilvl w:val="5"/>
        <w:numId w:val="34"/>
      </w:numPr>
      <w:spacing w:before="40"/>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842379"/>
    <w:pPr>
      <w:keepNext/>
      <w:keepLines/>
      <w:numPr>
        <w:ilvl w:val="6"/>
        <w:numId w:val="34"/>
      </w:numPr>
      <w:spacing w:before="40"/>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842379"/>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842379"/>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paragraph" w:styleId="BodyText">
    <w:name w:val="Body Text"/>
    <w:basedOn w:val="Normal"/>
    <w:semiHidden/>
    <w:pPr>
      <w:jc w:val="center"/>
    </w:pPr>
    <w:rPr>
      <w:b/>
      <w:bCs/>
      <w:lang w:val="en-GB"/>
    </w:rPr>
  </w:style>
  <w:style w:type="paragraph" w:styleId="BodyTextIndent">
    <w:name w:val="Body Text Indent"/>
    <w:basedOn w:val="Normal"/>
    <w:semiHidden/>
    <w:pPr>
      <w:autoSpaceDE w:val="0"/>
      <w:autoSpaceDN w:val="0"/>
      <w:adjustRightInd w:val="0"/>
      <w:ind w:left="360" w:hanging="360"/>
    </w:pPr>
    <w:rPr>
      <w:sz w:val="23"/>
    </w:rPr>
  </w:style>
  <w:style w:type="paragraph" w:styleId="FootnoteText">
    <w:name w:val="footnote text"/>
    <w:basedOn w:val="Normal"/>
    <w:link w:val="FootnoteTextChar"/>
    <w:rPr>
      <w:sz w:val="20"/>
      <w:szCs w:val="20"/>
      <w:lang w:val="en-GB"/>
    </w:rPr>
  </w:style>
  <w:style w:type="character" w:styleId="FootnoteReference">
    <w:name w:val="footnote reference"/>
    <w:semiHidden/>
    <w:rPr>
      <w:vertAlign w:val="superscript"/>
    </w:rPr>
  </w:style>
  <w:style w:type="paragraph" w:styleId="ListBullet">
    <w:name w:val="List Bullet"/>
    <w:basedOn w:val="Normal"/>
    <w:autoRedefine/>
    <w:semiHidden/>
    <w:pPr>
      <w:numPr>
        <w:numId w:val="5"/>
      </w:numPr>
    </w:pPr>
    <w:rPr>
      <w:lang w:val="en-GB"/>
    </w:rPr>
  </w:style>
  <w:style w:type="paragraph" w:styleId="ListBullet2">
    <w:name w:val="List Bullet 2"/>
    <w:basedOn w:val="Normal"/>
    <w:autoRedefine/>
    <w:semiHidden/>
    <w:pPr>
      <w:numPr>
        <w:numId w:val="6"/>
      </w:numPr>
    </w:pPr>
    <w:rPr>
      <w:lang w:val="en-GB"/>
    </w:rPr>
  </w:style>
  <w:style w:type="paragraph" w:styleId="ListBullet3">
    <w:name w:val="List Bullet 3"/>
    <w:basedOn w:val="Normal"/>
    <w:autoRedefine/>
    <w:semiHidden/>
    <w:pPr>
      <w:numPr>
        <w:numId w:val="7"/>
      </w:numPr>
    </w:pPr>
    <w:rPr>
      <w:lang w:val="en-GB"/>
    </w:rPr>
  </w:style>
  <w:style w:type="paragraph" w:styleId="ListBullet4">
    <w:name w:val="List Bullet 4"/>
    <w:basedOn w:val="Normal"/>
    <w:autoRedefine/>
    <w:semiHidden/>
    <w:pPr>
      <w:numPr>
        <w:numId w:val="8"/>
      </w:numPr>
    </w:pPr>
    <w:rPr>
      <w:lang w:val="en-GB"/>
    </w:rPr>
  </w:style>
  <w:style w:type="paragraph" w:styleId="ListBullet5">
    <w:name w:val="List Bullet 5"/>
    <w:basedOn w:val="Normal"/>
    <w:autoRedefine/>
    <w:semiHidden/>
    <w:pPr>
      <w:numPr>
        <w:numId w:val="9"/>
      </w:numPr>
    </w:pPr>
    <w:rPr>
      <w:lang w:val="en-GB"/>
    </w:rPr>
  </w:style>
  <w:style w:type="paragraph" w:styleId="ListNumber">
    <w:name w:val="List Number"/>
    <w:basedOn w:val="Normal"/>
    <w:semiHidden/>
    <w:pPr>
      <w:numPr>
        <w:numId w:val="10"/>
      </w:numPr>
    </w:pPr>
    <w:rPr>
      <w:lang w:val="en-GB"/>
    </w:rPr>
  </w:style>
  <w:style w:type="paragraph" w:styleId="ListNumber2">
    <w:name w:val="List Number 2"/>
    <w:basedOn w:val="Normal"/>
    <w:semiHidden/>
    <w:pPr>
      <w:numPr>
        <w:numId w:val="11"/>
      </w:numPr>
    </w:pPr>
    <w:rPr>
      <w:lang w:val="en-GB"/>
    </w:rPr>
  </w:style>
  <w:style w:type="paragraph" w:styleId="ListNumber3">
    <w:name w:val="List Number 3"/>
    <w:basedOn w:val="Normal"/>
    <w:semiHidden/>
    <w:pPr>
      <w:numPr>
        <w:numId w:val="12"/>
      </w:numPr>
    </w:pPr>
    <w:rPr>
      <w:lang w:val="en-GB"/>
    </w:rPr>
  </w:style>
  <w:style w:type="paragraph" w:styleId="ListNumber4">
    <w:name w:val="List Number 4"/>
    <w:basedOn w:val="Normal"/>
    <w:semiHidden/>
    <w:pPr>
      <w:numPr>
        <w:numId w:val="13"/>
      </w:numPr>
    </w:pPr>
    <w:rPr>
      <w:lang w:val="en-GB"/>
    </w:rPr>
  </w:style>
  <w:style w:type="paragraph" w:styleId="ListNumber5">
    <w:name w:val="List Number 5"/>
    <w:basedOn w:val="Normal"/>
    <w:semiHidden/>
    <w:pPr>
      <w:numPr>
        <w:numId w:val="14"/>
      </w:numPr>
    </w:pPr>
    <w:rPr>
      <w:lang w:val="en-GB"/>
    </w:rPr>
  </w:style>
  <w:style w:type="paragraph" w:styleId="List3">
    <w:name w:val="List 3"/>
    <w:basedOn w:val="Normal"/>
    <w:semiHidden/>
    <w:pPr>
      <w:ind w:left="1080" w:hanging="360"/>
    </w:pPr>
    <w:rPr>
      <w:lang w:val="en-GB"/>
    </w:rPr>
  </w:style>
  <w:style w:type="paragraph" w:styleId="Caption">
    <w:name w:val="caption"/>
    <w:basedOn w:val="Normal"/>
    <w:next w:val="Normal"/>
    <w:qFormat/>
    <w:pPr>
      <w:spacing w:before="120" w:after="120"/>
    </w:pPr>
    <w:rPr>
      <w:b/>
      <w:bCs/>
      <w:sz w:val="20"/>
      <w:szCs w:val="20"/>
      <w:lang w:val="en-GB"/>
    </w:rPr>
  </w:style>
  <w:style w:type="paragraph" w:styleId="Date">
    <w:name w:val="Date"/>
    <w:basedOn w:val="Normal"/>
    <w:next w:val="Normal"/>
    <w:semiHidden/>
    <w:rPr>
      <w:lang w:val="en-GB"/>
    </w:rPr>
  </w:style>
  <w:style w:type="paragraph" w:styleId="Footer">
    <w:name w:val="footer"/>
    <w:basedOn w:val="Normal"/>
    <w:link w:val="FooterChar"/>
    <w:pPr>
      <w:tabs>
        <w:tab w:val="center" w:pos="4680"/>
        <w:tab w:val="right" w:pos="9540"/>
      </w:tabs>
    </w:pPr>
    <w:rPr>
      <w:b/>
      <w:sz w:val="22"/>
      <w:szCs w:val="20"/>
    </w:rPr>
  </w:style>
  <w:style w:type="paragraph" w:styleId="Header">
    <w:name w:val="header"/>
    <w:basedOn w:val="Normal"/>
    <w:semiHidden/>
    <w:pPr>
      <w:tabs>
        <w:tab w:val="center" w:pos="4153"/>
        <w:tab w:val="right" w:pos="8306"/>
      </w:tabs>
    </w:pPr>
    <w:rPr>
      <w:lang w:val="en-GB"/>
    </w:rPr>
  </w:style>
  <w:style w:type="paragraph" w:styleId="BodyTextIndent2">
    <w:name w:val="Body Text Indent 2"/>
    <w:basedOn w:val="Normal"/>
    <w:semiHidden/>
    <w:pPr>
      <w:suppressAutoHyphens/>
      <w:spacing w:line="238" w:lineRule="exact"/>
      <w:ind w:left="1080" w:hanging="720"/>
    </w:pPr>
    <w:rPr>
      <w:spacing w:val="-2"/>
      <w:lang w:val="en-GB"/>
    </w:rPr>
  </w:style>
  <w:style w:type="paragraph" w:styleId="EndnoteText">
    <w:name w:val="endnote text"/>
    <w:basedOn w:val="Normal"/>
    <w:semiHidden/>
    <w:rPr>
      <w:sz w:val="20"/>
      <w:szCs w:val="20"/>
      <w:lang w:val="en-GB"/>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8F55E7"/>
    <w:rPr>
      <w:rFonts w:ascii="Segoe UI" w:hAnsi="Segoe UI" w:cs="Segoe UI"/>
      <w:sz w:val="18"/>
      <w:szCs w:val="18"/>
      <w:lang w:val="en-GB"/>
    </w:rPr>
  </w:style>
  <w:style w:type="character" w:customStyle="1" w:styleId="BalloonTextChar">
    <w:name w:val="Balloon Text Char"/>
    <w:link w:val="BalloonText"/>
    <w:uiPriority w:val="99"/>
    <w:semiHidden/>
    <w:rsid w:val="008F55E7"/>
    <w:rPr>
      <w:rFonts w:ascii="Segoe UI" w:hAnsi="Segoe UI" w:cs="Segoe UI"/>
      <w:sz w:val="18"/>
      <w:szCs w:val="18"/>
      <w:lang w:val="en-GB"/>
    </w:rPr>
  </w:style>
  <w:style w:type="table" w:styleId="TableGrid">
    <w:name w:val="Table Grid"/>
    <w:basedOn w:val="TableNormal"/>
    <w:uiPriority w:val="39"/>
    <w:rsid w:val="009C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A70"/>
    <w:pPr>
      <w:ind w:left="720"/>
      <w:contextualSpacing/>
    </w:pPr>
    <w:rPr>
      <w:lang w:val="en-GB"/>
    </w:rPr>
  </w:style>
  <w:style w:type="character" w:customStyle="1" w:styleId="FootnoteTextChar">
    <w:name w:val="Footnote Text Char"/>
    <w:basedOn w:val="DefaultParagraphFont"/>
    <w:link w:val="FootnoteText"/>
    <w:rsid w:val="00272061"/>
    <w:rPr>
      <w:lang w:val="en-GB"/>
    </w:rPr>
  </w:style>
  <w:style w:type="character" w:styleId="PlaceholderText">
    <w:name w:val="Placeholder Text"/>
    <w:basedOn w:val="DefaultParagraphFont"/>
    <w:uiPriority w:val="99"/>
    <w:semiHidden/>
    <w:rsid w:val="003F09B7"/>
    <w:rPr>
      <w:color w:val="808080"/>
    </w:rPr>
  </w:style>
  <w:style w:type="character" w:customStyle="1" w:styleId="FooterChar">
    <w:name w:val="Footer Char"/>
    <w:basedOn w:val="DefaultParagraphFont"/>
    <w:link w:val="Footer"/>
    <w:rsid w:val="001E3944"/>
    <w:rPr>
      <w:b/>
      <w:sz w:val="22"/>
    </w:rPr>
  </w:style>
  <w:style w:type="paragraph" w:customStyle="1" w:styleId="Notelevel1">
    <w:name w:val="Note level 1"/>
    <w:basedOn w:val="Normal"/>
    <w:next w:val="Normal"/>
    <w:link w:val="Notelevel1Char"/>
    <w:rsid w:val="00006C40"/>
    <w:pPr>
      <w:keepLines/>
      <w:tabs>
        <w:tab w:val="left" w:pos="806"/>
        <w:tab w:val="left" w:pos="1138"/>
      </w:tabs>
      <w:spacing w:before="240" w:line="280" w:lineRule="atLeast"/>
      <w:ind w:left="1138" w:hanging="1138"/>
      <w:jc w:val="both"/>
    </w:pPr>
    <w:rPr>
      <w:szCs w:val="20"/>
    </w:rPr>
  </w:style>
  <w:style w:type="character" w:customStyle="1" w:styleId="Notelevel1Char">
    <w:name w:val="Note level 1 Char"/>
    <w:link w:val="Notelevel1"/>
    <w:rsid w:val="00006C40"/>
    <w:rPr>
      <w:sz w:val="24"/>
    </w:rPr>
  </w:style>
  <w:style w:type="character" w:styleId="CommentReference">
    <w:name w:val="annotation reference"/>
    <w:basedOn w:val="DefaultParagraphFont"/>
    <w:uiPriority w:val="99"/>
    <w:semiHidden/>
    <w:unhideWhenUsed/>
    <w:rsid w:val="008430BA"/>
    <w:rPr>
      <w:sz w:val="16"/>
      <w:szCs w:val="16"/>
    </w:rPr>
  </w:style>
  <w:style w:type="paragraph" w:styleId="CommentText">
    <w:name w:val="annotation text"/>
    <w:basedOn w:val="Normal"/>
    <w:link w:val="CommentTextChar"/>
    <w:uiPriority w:val="99"/>
    <w:semiHidden/>
    <w:unhideWhenUsed/>
    <w:rsid w:val="008430BA"/>
    <w:rPr>
      <w:sz w:val="20"/>
      <w:szCs w:val="20"/>
      <w:lang w:val="en-GB"/>
    </w:rPr>
  </w:style>
  <w:style w:type="character" w:customStyle="1" w:styleId="CommentTextChar">
    <w:name w:val="Comment Text Char"/>
    <w:basedOn w:val="DefaultParagraphFont"/>
    <w:link w:val="CommentText"/>
    <w:uiPriority w:val="99"/>
    <w:semiHidden/>
    <w:rsid w:val="008430BA"/>
    <w:rPr>
      <w:lang w:val="en-GB"/>
    </w:rPr>
  </w:style>
  <w:style w:type="paragraph" w:styleId="CommentSubject">
    <w:name w:val="annotation subject"/>
    <w:basedOn w:val="CommentText"/>
    <w:next w:val="CommentText"/>
    <w:link w:val="CommentSubjectChar"/>
    <w:uiPriority w:val="99"/>
    <w:semiHidden/>
    <w:unhideWhenUsed/>
    <w:rsid w:val="008430BA"/>
    <w:rPr>
      <w:b/>
      <w:bCs/>
    </w:rPr>
  </w:style>
  <w:style w:type="character" w:customStyle="1" w:styleId="CommentSubjectChar">
    <w:name w:val="Comment Subject Char"/>
    <w:basedOn w:val="CommentTextChar"/>
    <w:link w:val="CommentSubject"/>
    <w:uiPriority w:val="99"/>
    <w:semiHidden/>
    <w:rsid w:val="008430BA"/>
    <w:rPr>
      <w:b/>
      <w:bCs/>
      <w:lang w:val="en-GB"/>
    </w:rPr>
  </w:style>
  <w:style w:type="paragraph" w:customStyle="1" w:styleId="FigureTitle">
    <w:name w:val="_Figure_Title"/>
    <w:basedOn w:val="Normal"/>
    <w:next w:val="Normal"/>
    <w:rsid w:val="00552682"/>
    <w:pPr>
      <w:keepLines/>
      <w:suppressAutoHyphens/>
      <w:autoSpaceDE w:val="0"/>
      <w:autoSpaceDN w:val="0"/>
      <w:adjustRightInd w:val="0"/>
      <w:spacing w:before="240"/>
      <w:jc w:val="center"/>
    </w:pPr>
    <w:rPr>
      <w:b/>
    </w:rPr>
  </w:style>
  <w:style w:type="paragraph" w:styleId="Revision">
    <w:name w:val="Revision"/>
    <w:hidden/>
    <w:uiPriority w:val="99"/>
    <w:semiHidden/>
    <w:rsid w:val="005879EC"/>
    <w:rPr>
      <w:sz w:val="24"/>
      <w:szCs w:val="24"/>
      <w:lang w:val="en-GB"/>
    </w:rPr>
  </w:style>
  <w:style w:type="character" w:customStyle="1" w:styleId="Heading4Char">
    <w:name w:val="Heading 4 Char"/>
    <w:basedOn w:val="DefaultParagraphFont"/>
    <w:link w:val="Heading4"/>
    <w:uiPriority w:val="9"/>
    <w:semiHidden/>
    <w:rsid w:val="00842379"/>
    <w:rPr>
      <w:rFonts w:asciiTheme="majorHAnsi" w:eastAsiaTheme="majorEastAsia" w:hAnsiTheme="majorHAnsi" w:cstheme="majorBidi"/>
      <w:i/>
      <w:iCs/>
      <w:color w:val="2E74B5" w:themeColor="accent1" w:themeShade="BF"/>
      <w:sz w:val="24"/>
      <w:szCs w:val="24"/>
      <w:lang w:val="en-GB"/>
    </w:rPr>
  </w:style>
  <w:style w:type="character" w:customStyle="1" w:styleId="Heading6Char">
    <w:name w:val="Heading 6 Char"/>
    <w:basedOn w:val="DefaultParagraphFont"/>
    <w:link w:val="Heading6"/>
    <w:uiPriority w:val="9"/>
    <w:semiHidden/>
    <w:rsid w:val="00842379"/>
    <w:rPr>
      <w:rFonts w:asciiTheme="majorHAnsi" w:eastAsiaTheme="majorEastAsia" w:hAnsiTheme="majorHAnsi" w:cstheme="majorBidi"/>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842379"/>
    <w:rPr>
      <w:rFonts w:asciiTheme="majorHAnsi" w:eastAsiaTheme="majorEastAsia" w:hAnsiTheme="majorHAnsi" w:cstheme="majorBidi"/>
      <w:i/>
      <w:iCs/>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84237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42379"/>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5398">
      <w:bodyDiv w:val="1"/>
      <w:marLeft w:val="0"/>
      <w:marRight w:val="0"/>
      <w:marTop w:val="0"/>
      <w:marBottom w:val="0"/>
      <w:divBdr>
        <w:top w:val="none" w:sz="0" w:space="0" w:color="auto"/>
        <w:left w:val="none" w:sz="0" w:space="0" w:color="auto"/>
        <w:bottom w:val="none" w:sz="0" w:space="0" w:color="auto"/>
        <w:right w:val="none" w:sz="0" w:space="0" w:color="auto"/>
      </w:divBdr>
    </w:div>
    <w:div w:id="642194657">
      <w:bodyDiv w:val="1"/>
      <w:marLeft w:val="0"/>
      <w:marRight w:val="0"/>
      <w:marTop w:val="0"/>
      <w:marBottom w:val="0"/>
      <w:divBdr>
        <w:top w:val="none" w:sz="0" w:space="0" w:color="auto"/>
        <w:left w:val="none" w:sz="0" w:space="0" w:color="auto"/>
        <w:bottom w:val="none" w:sz="0" w:space="0" w:color="auto"/>
        <w:right w:val="none" w:sz="0" w:space="0" w:color="auto"/>
      </w:divBdr>
    </w:div>
    <w:div w:id="721292559">
      <w:bodyDiv w:val="1"/>
      <w:marLeft w:val="0"/>
      <w:marRight w:val="0"/>
      <w:marTop w:val="0"/>
      <w:marBottom w:val="0"/>
      <w:divBdr>
        <w:top w:val="none" w:sz="0" w:space="0" w:color="auto"/>
        <w:left w:val="none" w:sz="0" w:space="0" w:color="auto"/>
        <w:bottom w:val="none" w:sz="0" w:space="0" w:color="auto"/>
        <w:right w:val="none" w:sz="0" w:space="0" w:color="auto"/>
      </w:divBdr>
    </w:div>
    <w:div w:id="20378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7641C-66BC-E640-99D7-871935F1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3802</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CCSDS P1E</vt:lpstr>
    </vt:vector>
  </TitlesOfParts>
  <Company>ESA</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P1E</dc:title>
  <dc:subject/>
  <dc:creator>Jean-Luc Gerner</dc:creator>
  <cp:keywords/>
  <dc:description/>
  <cp:lastModifiedBy>Chris Volk</cp:lastModifiedBy>
  <cp:revision>8</cp:revision>
  <cp:lastPrinted>2019-09-12T05:34:00Z</cp:lastPrinted>
  <dcterms:created xsi:type="dcterms:W3CDTF">2019-09-24T15:36:00Z</dcterms:created>
  <dcterms:modified xsi:type="dcterms:W3CDTF">2019-09-24T17:41:00Z</dcterms:modified>
</cp:coreProperties>
</file>