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080F5" w14:textId="77777777" w:rsidR="00D76AB8" w:rsidRPr="001977AD" w:rsidRDefault="00D76AB8" w:rsidP="00D76AB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977A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CCSDS Optical Communications </w:t>
      </w:r>
      <w:r w:rsidR="005160B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(OPT) </w:t>
      </w:r>
      <w:r w:rsidRPr="001977AD">
        <w:rPr>
          <w:rFonts w:ascii="Times New Roman" w:eastAsia="Times New Roman" w:hAnsi="Times New Roman" w:cs="Times New Roman"/>
          <w:b/>
          <w:bCs/>
          <w:sz w:val="32"/>
          <w:szCs w:val="32"/>
        </w:rPr>
        <w:t>Working Group</w:t>
      </w:r>
    </w:p>
    <w:p w14:paraId="5127F261" w14:textId="7D54838E" w:rsidR="00067E23" w:rsidRDefault="00067E23" w:rsidP="00D76AB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Revision 2 of the Optical Communications Blue Books</w:t>
      </w:r>
    </w:p>
    <w:p w14:paraId="459FE8AE" w14:textId="55030F3F" w:rsidR="00322590" w:rsidRDefault="00C6017E" w:rsidP="00D76AB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White </w:t>
      </w:r>
      <w:r w:rsidR="00322590" w:rsidRPr="001977AD">
        <w:rPr>
          <w:rFonts w:ascii="Times New Roman" w:eastAsia="Times New Roman" w:hAnsi="Times New Roman" w:cs="Times New Roman"/>
          <w:b/>
          <w:bCs/>
          <w:sz w:val="32"/>
          <w:szCs w:val="32"/>
        </w:rPr>
        <w:t>Paper</w:t>
      </w:r>
    </w:p>
    <w:p w14:paraId="22AE4576" w14:textId="77777777" w:rsidR="001977AD" w:rsidRPr="001977AD" w:rsidRDefault="001977AD" w:rsidP="00D76AB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2AB9776" w14:textId="77777777" w:rsidR="00D76AB8" w:rsidRPr="001977AD" w:rsidRDefault="00D76AB8" w:rsidP="00A803F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7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Section </w:t>
      </w:r>
      <w:r w:rsidR="001977AD" w:rsidRPr="001977AD">
        <w:rPr>
          <w:rFonts w:ascii="Times New Roman" w:eastAsia="Times New Roman" w:hAnsi="Times New Roman" w:cs="Times New Roman"/>
          <w:b/>
          <w:bCs/>
          <w:sz w:val="28"/>
          <w:szCs w:val="28"/>
        </w:rPr>
        <w:t>1:</w:t>
      </w:r>
      <w:r w:rsidRPr="00197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Background</w:t>
      </w:r>
    </w:p>
    <w:p w14:paraId="5BDE4A4E" w14:textId="242B6CED" w:rsidR="00D76AB8" w:rsidRPr="0048081A" w:rsidRDefault="00D76AB8" w:rsidP="00A803F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Several space agencies are working on space</w:t>
      </w:r>
      <w:r w:rsidR="009106B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based optical communications.  The primary motivation </w:t>
      </w:r>
      <w:r w:rsidR="009106BB">
        <w:rPr>
          <w:rFonts w:ascii="Times New Roman" w:eastAsia="Times New Roman" w:hAnsi="Times New Roman" w:cs="Times New Roman"/>
          <w:bCs/>
          <w:sz w:val="24"/>
          <w:szCs w:val="24"/>
        </w:rPr>
        <w:t xml:space="preserve">for these efforts 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stems from the expectation that </w:t>
      </w:r>
      <w:r w:rsidR="009106BB">
        <w:rPr>
          <w:rFonts w:ascii="Times New Roman" w:eastAsia="Times New Roman" w:hAnsi="Times New Roman" w:cs="Times New Roman"/>
          <w:bCs/>
          <w:sz w:val="24"/>
          <w:szCs w:val="24"/>
        </w:rPr>
        <w:t xml:space="preserve">optical communications will enable 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>substantially higher (at least 10 times) data rates than R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adio 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requency (RF)</w:t>
      </w:r>
      <w:r w:rsidR="009106B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based solutions with similar user spacecraft onboard terminal burden (mass, </w:t>
      </w:r>
      <w:r w:rsidR="00B72DE8" w:rsidRPr="0048081A">
        <w:rPr>
          <w:rFonts w:ascii="Times New Roman" w:eastAsia="Times New Roman" w:hAnsi="Times New Roman" w:cs="Times New Roman"/>
          <w:bCs/>
          <w:sz w:val="24"/>
          <w:szCs w:val="24"/>
        </w:rPr>
        <w:t>volume,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and power).  In </w:t>
      </w:r>
      <w:r w:rsidR="00B72DE8" w:rsidRPr="0048081A">
        <w:rPr>
          <w:rFonts w:ascii="Times New Roman" w:eastAsia="Times New Roman" w:hAnsi="Times New Roman" w:cs="Times New Roman"/>
          <w:bCs/>
          <w:sz w:val="24"/>
          <w:szCs w:val="24"/>
        </w:rPr>
        <w:t>addition,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optical communications can be used at </w:t>
      </w:r>
      <w:r w:rsidR="009106BB">
        <w:rPr>
          <w:rFonts w:ascii="Times New Roman" w:eastAsia="Times New Roman" w:hAnsi="Times New Roman" w:cs="Times New Roman"/>
          <w:bCs/>
          <w:sz w:val="24"/>
          <w:szCs w:val="24"/>
        </w:rPr>
        <w:t xml:space="preserve">data rates 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comparable </w:t>
      </w:r>
      <w:r w:rsidR="009106BB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RF </w:t>
      </w:r>
      <w:r w:rsidR="00B72DE8" w:rsidRPr="0048081A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lower </w:t>
      </w:r>
      <w:r w:rsidR="009A5F9B">
        <w:rPr>
          <w:rFonts w:ascii="Times New Roman" w:eastAsia="Times New Roman" w:hAnsi="Times New Roman" w:cs="Times New Roman"/>
          <w:bCs/>
          <w:sz w:val="24"/>
          <w:szCs w:val="24"/>
        </w:rPr>
        <w:t>an</w:t>
      </w:r>
      <w:r w:rsidR="009A5F9B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3D34">
        <w:rPr>
          <w:rFonts w:ascii="Times New Roman" w:eastAsia="Times New Roman" w:hAnsi="Times New Roman" w:cs="Times New Roman"/>
          <w:bCs/>
          <w:sz w:val="24"/>
          <w:szCs w:val="24"/>
        </w:rPr>
        <w:t>onboard</w:t>
      </w:r>
      <w:r w:rsidR="00A83D34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>communication system’s required mass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, volume,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power.  </w:t>
      </w:r>
      <w:r w:rsidR="009A5F9B">
        <w:rPr>
          <w:rFonts w:ascii="Times New Roman" w:eastAsia="Times New Roman" w:hAnsi="Times New Roman" w:cs="Times New Roman"/>
          <w:bCs/>
          <w:sz w:val="24"/>
          <w:szCs w:val="24"/>
        </w:rPr>
        <w:t xml:space="preserve">Use of optical communications is also appealing since 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RF spectrum </w:t>
      </w:r>
      <w:r w:rsidR="009106BB">
        <w:rPr>
          <w:rFonts w:ascii="Times New Roman" w:eastAsia="Times New Roman" w:hAnsi="Times New Roman" w:cs="Times New Roman"/>
          <w:bCs/>
          <w:sz w:val="24"/>
          <w:szCs w:val="24"/>
        </w:rPr>
        <w:t xml:space="preserve">availability 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is becoming an issue </w:t>
      </w:r>
      <w:r w:rsidR="009106BB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="009106BB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>high</w:t>
      </w:r>
      <w:r w:rsidR="009106B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>data</w:t>
      </w:r>
      <w:r w:rsidR="009106B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>rate applications.</w:t>
      </w:r>
    </w:p>
    <w:p w14:paraId="53ADB941" w14:textId="2E13B570" w:rsidR="00B72DE8" w:rsidRDefault="00D76AB8" w:rsidP="00A803F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ptical communications systems </w:t>
      </w:r>
      <w:r w:rsidR="009A5F9B">
        <w:rPr>
          <w:rFonts w:ascii="Times New Roman" w:eastAsia="Times New Roman" w:hAnsi="Times New Roman" w:cs="Times New Roman"/>
          <w:bCs/>
          <w:sz w:val="24"/>
          <w:szCs w:val="24"/>
        </w:rPr>
        <w:t>can</w:t>
      </w:r>
      <w:r w:rsidR="009A5F9B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5643" w:rsidRPr="0048081A">
        <w:rPr>
          <w:rFonts w:ascii="Times New Roman" w:eastAsia="Times New Roman" w:hAnsi="Times New Roman" w:cs="Times New Roman"/>
          <w:bCs/>
          <w:sz w:val="24"/>
          <w:szCs w:val="24"/>
        </w:rPr>
        <w:t>operate in space, e.g.</w:t>
      </w:r>
      <w:r w:rsidR="00C56C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C5643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5F9B">
        <w:rPr>
          <w:rFonts w:ascii="Times New Roman" w:eastAsia="Times New Roman" w:hAnsi="Times New Roman" w:cs="Times New Roman"/>
          <w:bCs/>
          <w:sz w:val="24"/>
          <w:szCs w:val="24"/>
        </w:rPr>
        <w:t xml:space="preserve">via </w:t>
      </w:r>
      <w:r w:rsidR="005C5643" w:rsidRPr="0048081A">
        <w:rPr>
          <w:rFonts w:ascii="Times New Roman" w:eastAsia="Times New Roman" w:hAnsi="Times New Roman" w:cs="Times New Roman"/>
          <w:bCs/>
          <w:sz w:val="24"/>
          <w:szCs w:val="24"/>
        </w:rPr>
        <w:t>inter-satellite links and between space and Earth. The latter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699D">
        <w:rPr>
          <w:rFonts w:ascii="Times New Roman" w:eastAsia="Times New Roman" w:hAnsi="Times New Roman" w:cs="Times New Roman"/>
          <w:bCs/>
          <w:sz w:val="24"/>
          <w:szCs w:val="24"/>
        </w:rPr>
        <w:t>must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operate through Earth’s atmosphere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D3E86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can be severely impacted by weather (clouds, optical turbulence, and other atmospherics); the result is that a typical spacecraft </w:t>
      </w:r>
      <w:r w:rsidR="009A5F9B">
        <w:rPr>
          <w:rFonts w:ascii="Times New Roman" w:eastAsia="Times New Roman" w:hAnsi="Times New Roman" w:cs="Times New Roman"/>
          <w:bCs/>
          <w:sz w:val="24"/>
          <w:szCs w:val="24"/>
        </w:rPr>
        <w:t xml:space="preserve">using optical communications </w:t>
      </w:r>
      <w:r w:rsidR="00B20D5C">
        <w:rPr>
          <w:rFonts w:ascii="Times New Roman" w:eastAsia="Times New Roman" w:hAnsi="Times New Roman" w:cs="Times New Roman"/>
          <w:bCs/>
          <w:sz w:val="24"/>
          <w:szCs w:val="24"/>
        </w:rPr>
        <w:t xml:space="preserve">to communicate to/from Earth </w:t>
      </w:r>
      <w:r w:rsidR="00C8699D">
        <w:rPr>
          <w:rFonts w:ascii="Times New Roman" w:eastAsia="Times New Roman" w:hAnsi="Times New Roman" w:cs="Times New Roman"/>
          <w:bCs/>
          <w:sz w:val="24"/>
          <w:szCs w:val="24"/>
        </w:rPr>
        <w:t>must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be supported by several ground stations to overcome weather</w:t>
      </w:r>
      <w:r w:rsidR="00C8699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803FE" w:rsidRPr="0048081A">
        <w:rPr>
          <w:rFonts w:ascii="Times New Roman" w:eastAsia="Times New Roman" w:hAnsi="Times New Roman" w:cs="Times New Roman"/>
          <w:bCs/>
          <w:sz w:val="24"/>
          <w:szCs w:val="24"/>
        </w:rPr>
        <w:t>related link outages</w:t>
      </w:r>
      <w:r w:rsidR="00B72DE8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FD21D8">
        <w:rPr>
          <w:rFonts w:ascii="Times New Roman" w:eastAsia="Times New Roman" w:hAnsi="Times New Roman" w:cs="Times New Roman"/>
          <w:bCs/>
          <w:sz w:val="24"/>
          <w:szCs w:val="24"/>
        </w:rPr>
        <w:t>Thus,</w:t>
      </w:r>
      <w:r w:rsidR="00B72DE8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international cross support </w:t>
      </w:r>
      <w:r w:rsidR="00FD21D8">
        <w:rPr>
          <w:rFonts w:ascii="Times New Roman" w:eastAsia="Times New Roman" w:hAnsi="Times New Roman" w:cs="Times New Roman"/>
          <w:bCs/>
          <w:sz w:val="24"/>
          <w:szCs w:val="24"/>
        </w:rPr>
        <w:t xml:space="preserve">is vital to enable </w:t>
      </w:r>
      <w:r w:rsidR="00B72DE8">
        <w:rPr>
          <w:rFonts w:ascii="Times New Roman" w:eastAsia="Times New Roman" w:hAnsi="Times New Roman" w:cs="Times New Roman"/>
          <w:bCs/>
          <w:sz w:val="24"/>
          <w:szCs w:val="24"/>
        </w:rPr>
        <w:t>optical communications.</w:t>
      </w:r>
    </w:p>
    <w:p w14:paraId="1D7757CE" w14:textId="45245DC2" w:rsidR="00B72DE8" w:rsidRPr="00B72DE8" w:rsidRDefault="00B72DE8" w:rsidP="00B72DE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DE8">
        <w:rPr>
          <w:rFonts w:ascii="Times New Roman" w:eastAsia="Times New Roman" w:hAnsi="Times New Roman" w:cs="Times New Roman"/>
          <w:bCs/>
          <w:sz w:val="24"/>
          <w:szCs w:val="24"/>
        </w:rPr>
        <w:t>The CCSDS Optical Communications Working Group was formed in January 2014 and is developing</w:t>
      </w:r>
      <w:r w:rsidR="00FD21D8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following</w:t>
      </w:r>
      <w:r w:rsidRPr="00B72DE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AD46D3A" w14:textId="15141981" w:rsidR="00B72DE8" w:rsidRDefault="00B72DE8" w:rsidP="00B72DE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DE8">
        <w:rPr>
          <w:rFonts w:ascii="Times New Roman" w:eastAsia="Times New Roman" w:hAnsi="Times New Roman" w:cs="Times New Roman"/>
          <w:bCs/>
          <w:sz w:val="24"/>
          <w:szCs w:val="24"/>
        </w:rPr>
        <w:t xml:space="preserve">Standards </w:t>
      </w:r>
      <w:r w:rsidR="00FD21D8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="00FD21D8" w:rsidRPr="00B72D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2DE8">
        <w:rPr>
          <w:rFonts w:ascii="Times New Roman" w:eastAsia="Times New Roman" w:hAnsi="Times New Roman" w:cs="Times New Roman"/>
          <w:bCs/>
          <w:sz w:val="24"/>
          <w:szCs w:val="24"/>
        </w:rPr>
        <w:t>wavelength</w:t>
      </w:r>
      <w:r w:rsidR="00FD21D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B72DE8">
        <w:rPr>
          <w:rFonts w:ascii="Times New Roman" w:eastAsia="Times New Roman" w:hAnsi="Times New Roman" w:cs="Times New Roman"/>
          <w:bCs/>
          <w:sz w:val="24"/>
          <w:szCs w:val="24"/>
        </w:rPr>
        <w:t>, modulation</w:t>
      </w:r>
      <w:r w:rsidR="00FD21D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B72DE8">
        <w:rPr>
          <w:rFonts w:ascii="Times New Roman" w:eastAsia="Times New Roman" w:hAnsi="Times New Roman" w:cs="Times New Roman"/>
          <w:bCs/>
          <w:sz w:val="24"/>
          <w:szCs w:val="24"/>
        </w:rPr>
        <w:t xml:space="preserve">, coding, interleaving, synchronization, and acquisition </w:t>
      </w:r>
      <w:r w:rsidR="00FD21D8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FD21D8" w:rsidRPr="00B72D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2DE8">
        <w:rPr>
          <w:rFonts w:ascii="Times New Roman" w:eastAsia="Times New Roman" w:hAnsi="Times New Roman" w:cs="Times New Roman"/>
          <w:bCs/>
          <w:sz w:val="24"/>
          <w:szCs w:val="24"/>
        </w:rPr>
        <w:t>are best suited for free-space optical communications systems</w:t>
      </w:r>
    </w:p>
    <w:p w14:paraId="558E647D" w14:textId="77777777" w:rsidR="00B72DE8" w:rsidRPr="00B72DE8" w:rsidRDefault="00B72DE8" w:rsidP="00B72DE8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03BE3" w14:textId="3F231D57" w:rsidR="00B72DE8" w:rsidRPr="00375930" w:rsidRDefault="00B72DE8" w:rsidP="00B72DE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DE8">
        <w:rPr>
          <w:rFonts w:ascii="Times New Roman" w:eastAsia="Times New Roman" w:hAnsi="Times New Roman" w:cs="Times New Roman"/>
          <w:bCs/>
          <w:sz w:val="24"/>
          <w:szCs w:val="24"/>
        </w:rPr>
        <w:t>Standards for definition, exchange, and archiving of weather data for predicting and operating optical communication links among optical ground stations and their network operations centers</w:t>
      </w:r>
    </w:p>
    <w:p w14:paraId="2780D929" w14:textId="351E2D9E" w:rsidR="00C61E23" w:rsidRDefault="00E01EF3" w:rsidP="0037593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B72DE8">
        <w:rPr>
          <w:rFonts w:ascii="Times New Roman" w:eastAsia="Times New Roman" w:hAnsi="Times New Roman" w:cs="Times New Roman"/>
          <w:bCs/>
          <w:sz w:val="24"/>
          <w:szCs w:val="24"/>
        </w:rPr>
        <w:t>o guide standards development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t</w:t>
      </w:r>
      <w:r w:rsidR="00B72DE8" w:rsidRPr="00B72DE8">
        <w:rPr>
          <w:rFonts w:ascii="Times New Roman" w:eastAsia="Times New Roman" w:hAnsi="Times New Roman" w:cs="Times New Roman"/>
          <w:bCs/>
          <w:sz w:val="24"/>
          <w:szCs w:val="24"/>
        </w:rPr>
        <w:t>he working group has been considering various applications of free</w:t>
      </w:r>
      <w:r w:rsidR="00E9577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72DE8" w:rsidRPr="00B72DE8">
        <w:rPr>
          <w:rFonts w:ascii="Times New Roman" w:eastAsia="Times New Roman" w:hAnsi="Times New Roman" w:cs="Times New Roman"/>
          <w:bCs/>
          <w:sz w:val="24"/>
          <w:szCs w:val="24"/>
        </w:rPr>
        <w:t>space optical communications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72DE8" w:rsidRPr="00B72DE8">
        <w:rPr>
          <w:rFonts w:ascii="Times New Roman" w:eastAsia="Times New Roman" w:hAnsi="Times New Roman" w:cs="Times New Roman"/>
          <w:bCs/>
          <w:sz w:val="24"/>
          <w:szCs w:val="24"/>
        </w:rPr>
        <w:t>includ</w:t>
      </w:r>
      <w:r w:rsidR="00E95775">
        <w:rPr>
          <w:rFonts w:ascii="Times New Roman" w:eastAsia="Times New Roman" w:hAnsi="Times New Roman" w:cs="Times New Roman"/>
          <w:bCs/>
          <w:sz w:val="24"/>
          <w:szCs w:val="24"/>
        </w:rPr>
        <w:t>ing</w:t>
      </w:r>
      <w:r w:rsidR="00B72DE8" w:rsidRPr="00B72DE8">
        <w:rPr>
          <w:rFonts w:ascii="Times New Roman" w:eastAsia="Times New Roman" w:hAnsi="Times New Roman" w:cs="Times New Roman"/>
          <w:bCs/>
          <w:sz w:val="24"/>
          <w:szCs w:val="24"/>
        </w:rPr>
        <w:t xml:space="preserve"> Earth relay satellites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</w:t>
      </w:r>
      <w:r w:rsidR="00B72DE8" w:rsidRPr="00B72DE8">
        <w:rPr>
          <w:rFonts w:ascii="Times New Roman" w:eastAsia="Times New Roman" w:hAnsi="Times New Roman" w:cs="Times New Roman"/>
          <w:bCs/>
          <w:sz w:val="24"/>
          <w:szCs w:val="24"/>
        </w:rPr>
        <w:t xml:space="preserve"> Low Earth Orbit (LEO) direct-to-ground, lunar direct-to-Earth, and deep space direct-to-Earth communications.  Just as different RF systems </w:t>
      </w:r>
      <w:r w:rsidR="009F363E">
        <w:rPr>
          <w:rFonts w:ascii="Times New Roman" w:eastAsia="Times New Roman" w:hAnsi="Times New Roman" w:cs="Times New Roman"/>
          <w:bCs/>
          <w:sz w:val="24"/>
          <w:szCs w:val="24"/>
        </w:rPr>
        <w:t xml:space="preserve">are required to </w:t>
      </w:r>
      <w:r w:rsidR="00E95775">
        <w:rPr>
          <w:rFonts w:ascii="Times New Roman" w:eastAsia="Times New Roman" w:hAnsi="Times New Roman" w:cs="Times New Roman"/>
          <w:bCs/>
          <w:sz w:val="24"/>
          <w:szCs w:val="24"/>
        </w:rPr>
        <w:t>support</w:t>
      </w:r>
      <w:r w:rsidR="00E95775" w:rsidRPr="00B72D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such</w:t>
      </w:r>
      <w:r w:rsidRPr="00B72D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2DE8" w:rsidRPr="00B72DE8">
        <w:rPr>
          <w:rFonts w:ascii="Times New Roman" w:eastAsia="Times New Roman" w:hAnsi="Times New Roman" w:cs="Times New Roman"/>
          <w:bCs/>
          <w:sz w:val="24"/>
          <w:szCs w:val="24"/>
        </w:rPr>
        <w:t xml:space="preserve">very </w:t>
      </w:r>
      <w:r w:rsidR="009F363E">
        <w:rPr>
          <w:rFonts w:ascii="Times New Roman" w:eastAsia="Times New Roman" w:hAnsi="Times New Roman" w:cs="Times New Roman"/>
          <w:bCs/>
          <w:sz w:val="24"/>
          <w:szCs w:val="24"/>
        </w:rPr>
        <w:t>diverse</w:t>
      </w:r>
      <w:r w:rsidR="009F363E" w:rsidRPr="00B72D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2DE8" w:rsidRPr="00B72DE8">
        <w:rPr>
          <w:rFonts w:ascii="Times New Roman" w:eastAsia="Times New Roman" w:hAnsi="Times New Roman" w:cs="Times New Roman"/>
          <w:bCs/>
          <w:sz w:val="24"/>
          <w:szCs w:val="24"/>
        </w:rPr>
        <w:t xml:space="preserve">applications, different optical communications systems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will be needed </w:t>
      </w:r>
      <w:r w:rsidR="00B72DE8" w:rsidRPr="00B72DE8">
        <w:rPr>
          <w:rFonts w:ascii="Times New Roman" w:eastAsia="Times New Roman" w:hAnsi="Times New Roman" w:cs="Times New Roman"/>
          <w:bCs/>
          <w:sz w:val="24"/>
          <w:szCs w:val="24"/>
        </w:rPr>
        <w:t xml:space="preserve">as well.  </w:t>
      </w:r>
    </w:p>
    <w:p w14:paraId="1BCBF79C" w14:textId="77777777" w:rsidR="00903C84" w:rsidRPr="00903C84" w:rsidRDefault="00903C84" w:rsidP="00903C84">
      <w:pPr>
        <w:rPr>
          <w:rFonts w:ascii="Times New Roman" w:hAnsi="Times New Roman" w:cs="Times New Roman"/>
          <w:sz w:val="24"/>
          <w:szCs w:val="24"/>
        </w:rPr>
      </w:pPr>
      <w:r w:rsidRPr="00903C84">
        <w:rPr>
          <w:rFonts w:ascii="Times New Roman" w:hAnsi="Times New Roman" w:cs="Times New Roman"/>
          <w:sz w:val="24"/>
          <w:szCs w:val="24"/>
        </w:rPr>
        <w:t>To date the working group has developed the following CCSDS books:</w:t>
      </w:r>
    </w:p>
    <w:p w14:paraId="7AE6E878" w14:textId="77777777" w:rsidR="00903C84" w:rsidRPr="00903C84" w:rsidRDefault="00903C84" w:rsidP="00903C84">
      <w:pPr>
        <w:rPr>
          <w:rFonts w:ascii="Times New Roman" w:hAnsi="Times New Roman" w:cs="Times New Roman"/>
          <w:sz w:val="24"/>
          <w:szCs w:val="24"/>
        </w:rPr>
      </w:pPr>
    </w:p>
    <w:p w14:paraId="72390D44" w14:textId="77777777" w:rsidR="00903C84" w:rsidRPr="00903C84" w:rsidRDefault="00903C84" w:rsidP="00903C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3C84">
        <w:rPr>
          <w:rFonts w:ascii="Times New Roman" w:hAnsi="Times New Roman" w:cs="Times New Roman"/>
          <w:sz w:val="24"/>
          <w:szCs w:val="24"/>
        </w:rPr>
        <w:t>Blue Book on Optical Communications Physical Layer</w:t>
      </w:r>
    </w:p>
    <w:p w14:paraId="204E0EC2" w14:textId="77B83E40" w:rsidR="00903C84" w:rsidRPr="00903C84" w:rsidRDefault="00903C84" w:rsidP="00903C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3C84">
        <w:rPr>
          <w:rFonts w:ascii="Times New Roman" w:hAnsi="Times New Roman" w:cs="Times New Roman"/>
          <w:sz w:val="24"/>
          <w:szCs w:val="24"/>
        </w:rPr>
        <w:t>Blue Book on Optical Communications Coding and Synchronization</w:t>
      </w:r>
    </w:p>
    <w:p w14:paraId="6D98DBE0" w14:textId="61C8E03C" w:rsidR="00903C84" w:rsidRPr="00903C84" w:rsidRDefault="00903C84" w:rsidP="00903C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3C84">
        <w:rPr>
          <w:rFonts w:ascii="Times New Roman" w:hAnsi="Times New Roman" w:cs="Times New Roman"/>
          <w:sz w:val="24"/>
          <w:szCs w:val="24"/>
        </w:rPr>
        <w:t xml:space="preserve">Green Book on </w:t>
      </w:r>
      <w:r w:rsidR="00E01EF3">
        <w:rPr>
          <w:rFonts w:ascii="Times New Roman" w:hAnsi="Times New Roman" w:cs="Times New Roman"/>
          <w:sz w:val="24"/>
          <w:szCs w:val="24"/>
        </w:rPr>
        <w:t xml:space="preserve">Real-time </w:t>
      </w:r>
      <w:r w:rsidR="00892C9D">
        <w:rPr>
          <w:rFonts w:ascii="Times New Roman" w:hAnsi="Times New Roman" w:cs="Times New Roman"/>
          <w:sz w:val="24"/>
          <w:szCs w:val="24"/>
        </w:rPr>
        <w:t xml:space="preserve">Weather and </w:t>
      </w:r>
      <w:r w:rsidRPr="00903C84">
        <w:rPr>
          <w:rFonts w:ascii="Times New Roman" w:hAnsi="Times New Roman" w:cs="Times New Roman"/>
          <w:sz w:val="24"/>
          <w:szCs w:val="24"/>
        </w:rPr>
        <w:t xml:space="preserve">Atmospheric Characterization </w:t>
      </w:r>
      <w:r w:rsidR="00892C9D">
        <w:rPr>
          <w:rFonts w:ascii="Times New Roman" w:hAnsi="Times New Roman" w:cs="Times New Roman"/>
          <w:sz w:val="24"/>
          <w:szCs w:val="24"/>
        </w:rPr>
        <w:t>Data</w:t>
      </w:r>
    </w:p>
    <w:p w14:paraId="1C381172" w14:textId="2BC6D779" w:rsidR="00903C84" w:rsidRPr="00903C84" w:rsidRDefault="00903C84" w:rsidP="00903C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3C84">
        <w:rPr>
          <w:rFonts w:ascii="Times New Roman" w:hAnsi="Times New Roman" w:cs="Times New Roman"/>
          <w:sz w:val="24"/>
          <w:szCs w:val="24"/>
        </w:rPr>
        <w:t>Orange Book on Optical High Data Rate Communications – 1064nm</w:t>
      </w:r>
    </w:p>
    <w:p w14:paraId="2E01F9A3" w14:textId="3E8C8122" w:rsidR="00903C84" w:rsidRPr="00903C84" w:rsidRDefault="00903C84" w:rsidP="00903C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3C84">
        <w:rPr>
          <w:rFonts w:ascii="Times New Roman" w:hAnsi="Times New Roman" w:cs="Times New Roman"/>
          <w:sz w:val="24"/>
          <w:szCs w:val="24"/>
        </w:rPr>
        <w:t>Orange Book on Optical High Data Rate Communications – 1550nm</w:t>
      </w:r>
    </w:p>
    <w:p w14:paraId="10D442AC" w14:textId="120714C4" w:rsidR="00903C84" w:rsidRPr="00903C84" w:rsidRDefault="00903C84" w:rsidP="00903C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3C84">
        <w:rPr>
          <w:rFonts w:ascii="Times New Roman" w:hAnsi="Times New Roman" w:cs="Times New Roman"/>
          <w:sz w:val="24"/>
          <w:szCs w:val="24"/>
        </w:rPr>
        <w:t>Magenta Book on Atmospheric Characterization and Forecasting for Optical Link Operations</w:t>
      </w:r>
    </w:p>
    <w:p w14:paraId="1517BBE9" w14:textId="6892563E" w:rsidR="00F762CE" w:rsidRDefault="00892C9D" w:rsidP="002958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working group is currently developing </w:t>
      </w:r>
      <w:r w:rsidR="00903C84" w:rsidRPr="00903C84">
        <w:rPr>
          <w:rFonts w:ascii="Times New Roman" w:eastAsia="Times New Roman" w:hAnsi="Times New Roman" w:cs="Times New Roman"/>
          <w:sz w:val="24"/>
          <w:szCs w:val="24"/>
        </w:rPr>
        <w:t xml:space="preserve">Revision 1 of the Blue Books to include recommendations for Optical On/Off Keying (O3K).  While the </w:t>
      </w:r>
      <w:r w:rsidR="00E95775">
        <w:rPr>
          <w:rFonts w:ascii="Times New Roman" w:eastAsia="Times New Roman" w:hAnsi="Times New Roman" w:cs="Times New Roman"/>
          <w:sz w:val="24"/>
          <w:szCs w:val="24"/>
        </w:rPr>
        <w:t xml:space="preserve">O3K </w:t>
      </w:r>
      <w:r w:rsidR="00903C84" w:rsidRPr="00903C84">
        <w:rPr>
          <w:rFonts w:ascii="Times New Roman" w:eastAsia="Times New Roman" w:hAnsi="Times New Roman" w:cs="Times New Roman"/>
          <w:sz w:val="24"/>
          <w:szCs w:val="24"/>
        </w:rPr>
        <w:t>recommendations can be used for numerous applications, they were developed with LEO direct-to-Earth optical communications in mind.</w:t>
      </w:r>
      <w:r w:rsidR="00903C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017E">
        <w:rPr>
          <w:rFonts w:ascii="Times New Roman" w:eastAsia="Times New Roman" w:hAnsi="Times New Roman" w:cs="Times New Roman"/>
          <w:sz w:val="24"/>
          <w:szCs w:val="24"/>
        </w:rPr>
        <w:t xml:space="preserve">The working group has reached consensus on the recommendations to be incorporated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Revision 1 </w:t>
      </w:r>
      <w:r w:rsidR="00C6017E">
        <w:rPr>
          <w:rFonts w:ascii="Times New Roman" w:eastAsia="Times New Roman" w:hAnsi="Times New Roman" w:cs="Times New Roman"/>
          <w:sz w:val="24"/>
          <w:szCs w:val="24"/>
        </w:rPr>
        <w:t xml:space="preserve">and is waiting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completion of </w:t>
      </w:r>
      <w:r w:rsidR="00C6017E">
        <w:rPr>
          <w:rFonts w:ascii="Times New Roman" w:eastAsia="Times New Roman" w:hAnsi="Times New Roman" w:cs="Times New Roman"/>
          <w:sz w:val="24"/>
          <w:szCs w:val="24"/>
        </w:rPr>
        <w:t>the two independent prototypes before Revision 1 is submitted for official publication.</w:t>
      </w:r>
      <w:r w:rsidR="00DE4A7B" w:rsidRPr="00DE4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A7B">
        <w:rPr>
          <w:rFonts w:ascii="Times New Roman" w:eastAsia="Times New Roman" w:hAnsi="Times New Roman" w:cs="Times New Roman"/>
          <w:sz w:val="24"/>
          <w:szCs w:val="24"/>
        </w:rPr>
        <w:t xml:space="preserve">The working group members would like Revision 1 </w:t>
      </w:r>
      <w:r w:rsidR="00713BA9">
        <w:rPr>
          <w:rFonts w:ascii="Times New Roman" w:eastAsia="Times New Roman" w:hAnsi="Times New Roman" w:cs="Times New Roman"/>
          <w:sz w:val="24"/>
          <w:szCs w:val="24"/>
        </w:rPr>
        <w:t xml:space="preserve">to be </w:t>
      </w:r>
      <w:r w:rsidR="00DE4A7B">
        <w:rPr>
          <w:rFonts w:ascii="Times New Roman" w:eastAsia="Times New Roman" w:hAnsi="Times New Roman" w:cs="Times New Roman"/>
          <w:sz w:val="24"/>
          <w:szCs w:val="24"/>
        </w:rPr>
        <w:t>published as soon as possible and it will take some time to create Revision 2 as proposed below.</w:t>
      </w:r>
    </w:p>
    <w:p w14:paraId="0A4E3C78" w14:textId="77777777" w:rsidR="00903C84" w:rsidRDefault="00903C84" w:rsidP="002958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C79435" w14:textId="4207E163" w:rsidR="00903C84" w:rsidRPr="00C6017E" w:rsidRDefault="00903C84" w:rsidP="00295861">
      <w:pPr>
        <w:rPr>
          <w:rFonts w:ascii="Times New Roman" w:eastAsia="Times New Roman" w:hAnsi="Times New Roman" w:cs="Times New Roman"/>
          <w:sz w:val="28"/>
          <w:szCs w:val="28"/>
        </w:rPr>
      </w:pPr>
      <w:r w:rsidRPr="001977AD">
        <w:rPr>
          <w:rFonts w:ascii="Times New Roman" w:eastAsia="Times New Roman" w:hAnsi="Times New Roman" w:cs="Times New Roman"/>
          <w:b/>
          <w:sz w:val="28"/>
          <w:szCs w:val="28"/>
        </w:rPr>
        <w:t xml:space="preserve">SECTION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2: </w:t>
      </w:r>
      <w:r w:rsidRPr="001977A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Revision 2 of the Blue Books</w:t>
      </w:r>
    </w:p>
    <w:p w14:paraId="7184B152" w14:textId="3885428D" w:rsidR="00C6017E" w:rsidRDefault="00C6017E" w:rsidP="00F762C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working group members have reached consensus to </w:t>
      </w:r>
      <w:r w:rsidR="00296ED5">
        <w:rPr>
          <w:rFonts w:ascii="Times New Roman" w:eastAsia="Times New Roman" w:hAnsi="Times New Roman" w:cs="Times New Roman"/>
          <w:bCs/>
          <w:sz w:val="24"/>
          <w:szCs w:val="24"/>
        </w:rPr>
        <w:t>begin work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on Revision 2 of the Blue Books.  Revision 2 will build upon the work done to develop both </w:t>
      </w:r>
      <w:r w:rsidR="00DE4A7B">
        <w:rPr>
          <w:rFonts w:ascii="Times New Roman" w:eastAsia="Times New Roman" w:hAnsi="Times New Roman" w:cs="Times New Roman"/>
          <w:bCs/>
          <w:sz w:val="24"/>
          <w:szCs w:val="24"/>
        </w:rPr>
        <w:t xml:space="preserve">Optical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High Data Rate Communications Orange Books.  </w:t>
      </w:r>
      <w:bookmarkStart w:id="0" w:name="_Hlk9962085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741138">
        <w:rPr>
          <w:rFonts w:ascii="Times New Roman" w:eastAsia="Times New Roman" w:hAnsi="Times New Roman" w:cs="Times New Roman"/>
          <w:bCs/>
          <w:sz w:val="24"/>
          <w:szCs w:val="24"/>
        </w:rPr>
        <w:t xml:space="preserve">working group is motivated to </w:t>
      </w:r>
      <w:r w:rsidR="00A00A99">
        <w:rPr>
          <w:rFonts w:ascii="Times New Roman" w:eastAsia="Times New Roman" w:hAnsi="Times New Roman" w:cs="Times New Roman"/>
          <w:bCs/>
          <w:sz w:val="24"/>
          <w:szCs w:val="24"/>
        </w:rPr>
        <w:t>revis</w:t>
      </w:r>
      <w:r w:rsidR="0074113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A00A99">
        <w:rPr>
          <w:rFonts w:ascii="Times New Roman" w:eastAsia="Times New Roman" w:hAnsi="Times New Roman" w:cs="Times New Roman"/>
          <w:bCs/>
          <w:sz w:val="24"/>
          <w:szCs w:val="24"/>
        </w:rPr>
        <w:t xml:space="preserve"> the</w:t>
      </w:r>
      <w:r w:rsidR="00FA4E1E">
        <w:rPr>
          <w:rFonts w:ascii="Times New Roman" w:eastAsia="Times New Roman" w:hAnsi="Times New Roman" w:cs="Times New Roman"/>
          <w:bCs/>
          <w:sz w:val="24"/>
          <w:szCs w:val="24"/>
        </w:rPr>
        <w:t xml:space="preserve"> Blue</w:t>
      </w:r>
      <w:r w:rsidR="00A00A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A4E1E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A00A99">
        <w:rPr>
          <w:rFonts w:ascii="Times New Roman" w:eastAsia="Times New Roman" w:hAnsi="Times New Roman" w:cs="Times New Roman"/>
          <w:bCs/>
          <w:sz w:val="24"/>
          <w:szCs w:val="24"/>
        </w:rPr>
        <w:t xml:space="preserve">ooks </w:t>
      </w:r>
      <w:r w:rsidR="00741138">
        <w:rPr>
          <w:rFonts w:ascii="Times New Roman" w:eastAsia="Times New Roman" w:hAnsi="Times New Roman" w:cs="Times New Roman"/>
          <w:bCs/>
          <w:sz w:val="24"/>
          <w:szCs w:val="24"/>
        </w:rPr>
        <w:t>because</w:t>
      </w:r>
      <w:r w:rsidR="00FC32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several space agencies are considering the deployment of optical communications terminals in lunar orbit to provide dates rates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in excess of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 Gbps from the Moon</w:t>
      </w:r>
      <w:r w:rsidR="00FC3275">
        <w:rPr>
          <w:rFonts w:ascii="Times New Roman" w:eastAsia="Times New Roman" w:hAnsi="Times New Roman" w:cs="Times New Roman"/>
          <w:bCs/>
          <w:sz w:val="24"/>
          <w:szCs w:val="24"/>
        </w:rPr>
        <w:t xml:space="preserve"> to Earth</w:t>
      </w:r>
      <w:r w:rsidR="00DE4A7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NASA, for example, is targeting a data rate of 5 to 10 Gbps from lunar orbit.  </w:t>
      </w:r>
      <w:bookmarkStart w:id="1" w:name="_Hlk99621424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Moon is located close enough to Earth to allow the use of </w:t>
      </w:r>
      <w:r w:rsidR="00FA4E1E">
        <w:rPr>
          <w:rFonts w:ascii="Times New Roman" w:eastAsia="Times New Roman" w:hAnsi="Times New Roman" w:cs="Times New Roman"/>
          <w:bCs/>
          <w:sz w:val="24"/>
          <w:szCs w:val="24"/>
        </w:rPr>
        <w:t xml:space="preserve">either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coherent signaling or the CCSDS High Photon Efficiency (HPE) optical communications recommendations</w:t>
      </w:r>
      <w:r w:rsidR="008A572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572F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ith today’s technology, </w:t>
      </w:r>
      <w:r w:rsidR="00FA4E1E">
        <w:rPr>
          <w:rFonts w:ascii="Times New Roman" w:eastAsia="Times New Roman" w:hAnsi="Times New Roman" w:cs="Times New Roman"/>
          <w:bCs/>
          <w:sz w:val="24"/>
          <w:szCs w:val="24"/>
        </w:rPr>
        <w:t xml:space="preserve">however, </w:t>
      </w:r>
      <w:r w:rsidR="00FC3275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HPE maximum data rate is limited to approximately 1 Gbps</w:t>
      </w:r>
      <w:r w:rsidR="008A572F">
        <w:rPr>
          <w:rFonts w:ascii="Times New Roman" w:eastAsia="Times New Roman" w:hAnsi="Times New Roman" w:cs="Times New Roman"/>
          <w:bCs/>
          <w:sz w:val="24"/>
          <w:szCs w:val="24"/>
        </w:rPr>
        <w:t>; c</w:t>
      </w:r>
      <w:r w:rsidR="00B22B94">
        <w:rPr>
          <w:rFonts w:ascii="Times New Roman" w:eastAsia="Times New Roman" w:hAnsi="Times New Roman" w:cs="Times New Roman"/>
          <w:bCs/>
          <w:sz w:val="24"/>
          <w:szCs w:val="24"/>
        </w:rPr>
        <w:t>oherent signaling</w:t>
      </w:r>
      <w:r w:rsidR="008A572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A4E1E">
        <w:rPr>
          <w:rFonts w:ascii="Times New Roman" w:eastAsia="Times New Roman" w:hAnsi="Times New Roman" w:cs="Times New Roman"/>
          <w:bCs/>
          <w:sz w:val="24"/>
          <w:szCs w:val="24"/>
        </w:rPr>
        <w:t>on the other hand</w:t>
      </w:r>
      <w:r w:rsidR="008A572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22B94">
        <w:rPr>
          <w:rFonts w:ascii="Times New Roman" w:eastAsia="Times New Roman" w:hAnsi="Times New Roman" w:cs="Times New Roman"/>
          <w:bCs/>
          <w:sz w:val="24"/>
          <w:szCs w:val="24"/>
        </w:rPr>
        <w:t xml:space="preserve"> can support the desired higher data rates. </w:t>
      </w:r>
    </w:p>
    <w:p w14:paraId="42279264" w14:textId="3B9786A4" w:rsidR="00C6017E" w:rsidRDefault="00FA4E1E" w:rsidP="00F762C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 addition, t</w:t>
      </w:r>
      <w:r w:rsidR="00C6017E">
        <w:rPr>
          <w:rFonts w:ascii="Times New Roman" w:eastAsia="Times New Roman" w:hAnsi="Times New Roman" w:cs="Times New Roman"/>
          <w:bCs/>
          <w:sz w:val="24"/>
          <w:szCs w:val="24"/>
        </w:rPr>
        <w:t xml:space="preserve">he Moon is far enough </w:t>
      </w:r>
      <w:r w:rsidR="00D71478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C6017E">
        <w:rPr>
          <w:rFonts w:ascii="Times New Roman" w:eastAsia="Times New Roman" w:hAnsi="Times New Roman" w:cs="Times New Roman"/>
          <w:bCs/>
          <w:sz w:val="24"/>
          <w:szCs w:val="24"/>
        </w:rPr>
        <w:t>way to warrant the use of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6017E">
        <w:rPr>
          <w:rFonts w:ascii="Times New Roman" w:eastAsia="Times New Roman" w:hAnsi="Times New Roman" w:cs="Times New Roman"/>
          <w:bCs/>
          <w:sz w:val="24"/>
          <w:szCs w:val="24"/>
        </w:rPr>
        <w:t>meter class or larger optical ground stations</w:t>
      </w:r>
      <w:r w:rsidR="003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to support the expected data rates. </w:t>
      </w:r>
      <w:r w:rsidR="0097219B">
        <w:rPr>
          <w:rFonts w:ascii="Times New Roman" w:eastAsia="Times New Roman" w:hAnsi="Times New Roman" w:cs="Times New Roman"/>
          <w:bCs/>
          <w:sz w:val="24"/>
          <w:szCs w:val="24"/>
        </w:rPr>
        <w:t xml:space="preserve">Not only will these ground stations require significant resources to implement, </w:t>
      </w:r>
      <w:proofErr w:type="gramStart"/>
      <w:r w:rsidR="0097219B">
        <w:rPr>
          <w:rFonts w:ascii="Times New Roman" w:eastAsia="Times New Roman" w:hAnsi="Times New Roman" w:cs="Times New Roman"/>
          <w:bCs/>
          <w:sz w:val="24"/>
          <w:szCs w:val="24"/>
        </w:rPr>
        <w:t>they must</w:t>
      </w:r>
      <w:proofErr w:type="gramEnd"/>
      <w:r w:rsidR="0097219B">
        <w:rPr>
          <w:rFonts w:ascii="Times New Roman" w:eastAsia="Times New Roman" w:hAnsi="Times New Roman" w:cs="Times New Roman"/>
          <w:bCs/>
          <w:sz w:val="24"/>
          <w:szCs w:val="24"/>
        </w:rPr>
        <w:t xml:space="preserve"> be globally located to enable communications with the Moon.</w:t>
      </w:r>
      <w:r w:rsidR="003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Thus</w:t>
      </w:r>
      <w:r w:rsidR="0097219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219B">
        <w:rPr>
          <w:rFonts w:ascii="Times New Roman" w:eastAsia="Times New Roman" w:hAnsi="Times New Roman" w:cs="Times New Roman"/>
          <w:bCs/>
          <w:sz w:val="24"/>
          <w:szCs w:val="24"/>
        </w:rPr>
        <w:t>the effort to provide high-data-rate optical communication from the Moon could</w:t>
      </w:r>
      <w:r w:rsidR="003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219B">
        <w:rPr>
          <w:rFonts w:ascii="Times New Roman" w:eastAsia="Times New Roman" w:hAnsi="Times New Roman" w:cs="Times New Roman"/>
          <w:bCs/>
          <w:sz w:val="24"/>
          <w:szCs w:val="24"/>
        </w:rPr>
        <w:t>benefit</w:t>
      </w:r>
      <w:r w:rsidR="003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great</w:t>
      </w:r>
      <w:r w:rsidR="0097219B">
        <w:rPr>
          <w:rFonts w:ascii="Times New Roman" w:eastAsia="Times New Roman" w:hAnsi="Times New Roman" w:cs="Times New Roman"/>
          <w:bCs/>
          <w:sz w:val="24"/>
          <w:szCs w:val="24"/>
        </w:rPr>
        <w:t>ly</w:t>
      </w:r>
      <w:r w:rsidR="003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219B">
        <w:rPr>
          <w:rFonts w:ascii="Times New Roman" w:eastAsia="Times New Roman" w:hAnsi="Times New Roman" w:cs="Times New Roman"/>
          <w:bCs/>
          <w:sz w:val="24"/>
          <w:szCs w:val="24"/>
        </w:rPr>
        <w:t xml:space="preserve">from </w:t>
      </w:r>
      <w:r w:rsidR="003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international cooperation.  </w:t>
      </w:r>
      <w:r w:rsidR="0097219B">
        <w:rPr>
          <w:rFonts w:ascii="Times New Roman" w:eastAsia="Times New Roman" w:hAnsi="Times New Roman" w:cs="Times New Roman"/>
          <w:bCs/>
          <w:sz w:val="24"/>
          <w:szCs w:val="24"/>
        </w:rPr>
        <w:t>Consequently</w:t>
      </w:r>
      <w:r w:rsidR="00307A9F">
        <w:rPr>
          <w:rFonts w:ascii="Times New Roman" w:eastAsia="Times New Roman" w:hAnsi="Times New Roman" w:cs="Times New Roman"/>
          <w:bCs/>
          <w:sz w:val="24"/>
          <w:szCs w:val="24"/>
        </w:rPr>
        <w:t>, the CCSDS Optical Communications Working Group proposes to produce a revision of the Blue Books to incorporate coherent signaling.</w:t>
      </w:r>
    </w:p>
    <w:p w14:paraId="26A80E41" w14:textId="049176BE" w:rsidR="00295861" w:rsidRPr="001977AD" w:rsidRDefault="00BA35F9" w:rsidP="0029586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99613515"/>
      <w:bookmarkEnd w:id="1"/>
      <w:r w:rsidRPr="0048081A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295861" w:rsidRPr="001977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SECTION </w:t>
      </w:r>
      <w:r w:rsidR="004276C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6572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95861" w:rsidRPr="001977AD">
        <w:rPr>
          <w:rFonts w:ascii="Times New Roman" w:eastAsia="Times New Roman" w:hAnsi="Times New Roman" w:cs="Times New Roman"/>
          <w:b/>
          <w:sz w:val="28"/>
          <w:szCs w:val="28"/>
        </w:rPr>
        <w:t xml:space="preserve">  Tentative Work Plan</w:t>
      </w:r>
    </w:p>
    <w:bookmarkEnd w:id="2"/>
    <w:p w14:paraId="18379DCC" w14:textId="77777777" w:rsidR="00295861" w:rsidRPr="0048081A" w:rsidRDefault="00295861" w:rsidP="00143BA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AA9EDCE" w14:textId="15F89C68" w:rsidR="008357A5" w:rsidRPr="0048081A" w:rsidRDefault="00ED15A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The following tentative work</w:t>
      </w:r>
      <w:r w:rsidR="00BF22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plan is established.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087"/>
        <w:gridCol w:w="993"/>
        <w:gridCol w:w="1104"/>
      </w:tblGrid>
      <w:tr w:rsidR="00275523" w:rsidRPr="0048081A" w14:paraId="0B3C06FF" w14:textId="77777777" w:rsidTr="00275523">
        <w:tc>
          <w:tcPr>
            <w:tcW w:w="392" w:type="dxa"/>
          </w:tcPr>
          <w:p w14:paraId="0414C47E" w14:textId="77777777" w:rsidR="00275523" w:rsidRPr="0048081A" w:rsidRDefault="002755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2BC2C248" w14:textId="77777777" w:rsidR="00275523" w:rsidRPr="0048081A" w:rsidRDefault="002755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9A419F2" w14:textId="77777777" w:rsidR="00275523" w:rsidRPr="0048081A" w:rsidRDefault="002755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1104" w:type="dxa"/>
          </w:tcPr>
          <w:p w14:paraId="5784584B" w14:textId="77777777" w:rsidR="00275523" w:rsidRPr="0048081A" w:rsidRDefault="002755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</w:t>
            </w:r>
          </w:p>
        </w:tc>
      </w:tr>
      <w:tr w:rsidR="00275523" w:rsidRPr="0048081A" w14:paraId="2AD9DA7A" w14:textId="77777777" w:rsidTr="00275523">
        <w:tc>
          <w:tcPr>
            <w:tcW w:w="392" w:type="dxa"/>
          </w:tcPr>
          <w:p w14:paraId="18E51EA2" w14:textId="77777777" w:rsidR="00275523" w:rsidRPr="0048081A" w:rsidRDefault="002755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28D4F6F5" w14:textId="3722B55F" w:rsidR="00275523" w:rsidRPr="0048081A" w:rsidRDefault="00307A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Revision 2 of the </w:t>
            </w:r>
            <w:r w:rsidR="00275523" w:rsidRPr="00480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Blue Book for </w:t>
            </w:r>
            <w:r w:rsidR="00275523" w:rsidRPr="0048081A">
              <w:rPr>
                <w:rFonts w:ascii="Times New Roman" w:eastAsia="Times New Roman" w:hAnsi="Times New Roman" w:cs="Times New Roman"/>
                <w:sz w:val="24"/>
                <w:szCs w:val="24"/>
              </w:rPr>
              <w:t>Optical Communications Physical Layer</w:t>
            </w:r>
          </w:p>
        </w:tc>
        <w:tc>
          <w:tcPr>
            <w:tcW w:w="993" w:type="dxa"/>
          </w:tcPr>
          <w:p w14:paraId="0D12E122" w14:textId="2FAA3AD4" w:rsidR="00275523" w:rsidRPr="0048081A" w:rsidRDefault="00307A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May</w:t>
            </w:r>
            <w:r w:rsidR="00275523" w:rsidRPr="00480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3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4" w:type="dxa"/>
          </w:tcPr>
          <w:p w14:paraId="28539DCF" w14:textId="12F93B83" w:rsidR="00275523" w:rsidRPr="0048081A" w:rsidRDefault="009239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June 2024</w:t>
            </w:r>
          </w:p>
        </w:tc>
      </w:tr>
      <w:tr w:rsidR="00275523" w:rsidRPr="0048081A" w14:paraId="2370487F" w14:textId="77777777" w:rsidTr="00275523">
        <w:tc>
          <w:tcPr>
            <w:tcW w:w="392" w:type="dxa"/>
          </w:tcPr>
          <w:p w14:paraId="029F50B7" w14:textId="77777777" w:rsidR="00275523" w:rsidRPr="0048081A" w:rsidRDefault="00275523" w:rsidP="00B37F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34E84084" w14:textId="1239FB31" w:rsidR="00275523" w:rsidRPr="0048081A" w:rsidRDefault="00307A9F" w:rsidP="00B37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Revision 2 of the </w:t>
            </w:r>
            <w:r w:rsidR="00275523" w:rsidRPr="00480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Blue Book for </w:t>
            </w:r>
            <w:r w:rsidR="00275523" w:rsidRPr="0048081A">
              <w:rPr>
                <w:rFonts w:ascii="Times New Roman" w:eastAsia="Times New Roman" w:hAnsi="Times New Roman" w:cs="Times New Roman"/>
                <w:sz w:val="24"/>
                <w:szCs w:val="24"/>
              </w:rPr>
              <w:t>Optical Communications Coding &amp; Synchronization</w:t>
            </w:r>
          </w:p>
        </w:tc>
        <w:tc>
          <w:tcPr>
            <w:tcW w:w="993" w:type="dxa"/>
          </w:tcPr>
          <w:p w14:paraId="4CFFDF19" w14:textId="788D1C05" w:rsidR="00275523" w:rsidRPr="0048081A" w:rsidRDefault="00307A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May </w:t>
            </w:r>
            <w:r w:rsidR="00923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4" w:type="dxa"/>
          </w:tcPr>
          <w:p w14:paraId="0F1E9614" w14:textId="5D1E1076" w:rsidR="00275523" w:rsidRPr="0048081A" w:rsidRDefault="009239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June 2024</w:t>
            </w:r>
          </w:p>
        </w:tc>
      </w:tr>
    </w:tbl>
    <w:p w14:paraId="1AA4D239" w14:textId="77777777" w:rsidR="00B226A4" w:rsidRDefault="00B226A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FBBC02" w14:textId="77777777" w:rsidR="00B226A4" w:rsidRPr="0048081A" w:rsidRDefault="00B226A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87856" w14:textId="77777777" w:rsidR="00275523" w:rsidRPr="0048081A" w:rsidRDefault="002755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ADD4C64" w14:textId="77777777" w:rsidR="00295861" w:rsidRPr="0048081A" w:rsidRDefault="002958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7CF799" w14:textId="1A43FE6D" w:rsidR="00690A17" w:rsidRPr="00BF2EAD" w:rsidRDefault="001977AD" w:rsidP="00BF2EA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ANNEX </w:t>
      </w:r>
      <w:r w:rsidR="004276CC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14:paraId="7A339274" w14:textId="77777777" w:rsidR="001977AD" w:rsidRPr="001977AD" w:rsidRDefault="001977AD" w:rsidP="001977A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977A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CCSDS Optical Communications </w:t>
      </w:r>
      <w:r w:rsidR="005160B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(OPT) </w:t>
      </w:r>
      <w:r w:rsidRPr="001977AD">
        <w:rPr>
          <w:rFonts w:ascii="Times New Roman" w:eastAsia="Times New Roman" w:hAnsi="Times New Roman" w:cs="Times New Roman"/>
          <w:b/>
          <w:bCs/>
          <w:sz w:val="32"/>
          <w:szCs w:val="32"/>
        </w:rPr>
        <w:t>Working Group</w:t>
      </w:r>
    </w:p>
    <w:p w14:paraId="27865F3B" w14:textId="77777777" w:rsidR="00690A17" w:rsidRPr="001977AD" w:rsidRDefault="00690A17" w:rsidP="00690A17">
      <w:pPr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977AD">
        <w:rPr>
          <w:rFonts w:ascii="Times New Roman" w:eastAsia="Times New Roman" w:hAnsi="Times New Roman" w:cs="Times New Roman"/>
          <w:b/>
          <w:bCs/>
          <w:sz w:val="32"/>
          <w:szCs w:val="32"/>
        </w:rPr>
        <w:t>Projects</w:t>
      </w:r>
    </w:p>
    <w:p w14:paraId="69003445" w14:textId="77777777" w:rsidR="00690A17" w:rsidRPr="0048081A" w:rsidRDefault="00690A17" w:rsidP="00B17389">
      <w:pPr>
        <w:spacing w:after="24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2331A" w14:textId="7215DA47" w:rsidR="00C233D8" w:rsidRPr="001977AD" w:rsidRDefault="00C233D8" w:rsidP="00C233D8">
      <w:pPr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197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 </w:t>
      </w:r>
      <w:r w:rsidR="00427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Revision 2 of the </w:t>
      </w:r>
      <w:r w:rsidRPr="001977AD">
        <w:rPr>
          <w:rFonts w:ascii="Times New Roman" w:eastAsia="Times New Roman" w:hAnsi="Times New Roman" w:cs="Times New Roman"/>
          <w:b/>
          <w:bCs/>
          <w:sz w:val="28"/>
          <w:szCs w:val="28"/>
        </w:rPr>
        <w:t>Blue Book for Optical Communications Physical Layer</w:t>
      </w:r>
    </w:p>
    <w:p w14:paraId="4BCF45D6" w14:textId="77777777" w:rsidR="00C233D8" w:rsidRPr="0048081A" w:rsidRDefault="00C233D8" w:rsidP="00C233D8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/>
          <w:sz w:val="24"/>
          <w:szCs w:val="24"/>
        </w:rPr>
        <w:t xml:space="preserve">Title:  </w:t>
      </w:r>
      <w:r w:rsidRPr="001977AD">
        <w:rPr>
          <w:rFonts w:ascii="Times New Roman" w:eastAsia="Times New Roman" w:hAnsi="Times New Roman" w:cs="Times New Roman"/>
          <w:b/>
          <w:sz w:val="24"/>
          <w:szCs w:val="24"/>
        </w:rPr>
        <w:t>Optical Communications Physical Layer</w:t>
      </w:r>
    </w:p>
    <w:p w14:paraId="69B6F0F7" w14:textId="4B63D2D9" w:rsidR="00C233D8" w:rsidRDefault="00C233D8" w:rsidP="00C233D8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/>
          <w:sz w:val="24"/>
          <w:szCs w:val="24"/>
        </w:rPr>
        <w:t xml:space="preserve">Document Type:  </w:t>
      </w:r>
      <w:r w:rsidRPr="0048081A">
        <w:rPr>
          <w:rFonts w:ascii="Times New Roman" w:eastAsia="Times New Roman" w:hAnsi="Times New Roman" w:cs="Times New Roman"/>
          <w:sz w:val="24"/>
          <w:szCs w:val="24"/>
        </w:rPr>
        <w:t>Blue Book</w:t>
      </w:r>
    </w:p>
    <w:p w14:paraId="4F9CAED1" w14:textId="236940DB" w:rsidR="004276CC" w:rsidRPr="0048081A" w:rsidRDefault="004276CC" w:rsidP="00C233D8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Issue:  2</w:t>
      </w:r>
    </w:p>
    <w:p w14:paraId="2A4725D9" w14:textId="16FDD2FF" w:rsidR="00C233D8" w:rsidRPr="0048081A" w:rsidRDefault="00C233D8" w:rsidP="00C233D8">
      <w:pPr>
        <w:spacing w:after="24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 of Document:  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This Blue Book define</w:t>
      </w:r>
      <w:r w:rsidR="004276C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physical layer parameters </w:t>
      </w:r>
      <w:r w:rsidR="00473FFA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473FFA" w:rsidRPr="00473FFA">
        <w:rPr>
          <w:rFonts w:ascii="Times New Roman" w:eastAsia="Times New Roman" w:hAnsi="Times New Roman" w:cs="Times New Roman"/>
          <w:bCs/>
          <w:sz w:val="24"/>
          <w:szCs w:val="24"/>
        </w:rPr>
        <w:t xml:space="preserve">techniques 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required for interoperability of </w:t>
      </w:r>
      <w:r w:rsidR="004276CC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ptical </w:t>
      </w:r>
      <w:r w:rsidR="004276CC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ommunications</w:t>
      </w:r>
      <w:r w:rsidR="00C6630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6306">
        <w:rPr>
          <w:rFonts w:ascii="Times New Roman" w:eastAsia="Times New Roman" w:hAnsi="Times New Roman" w:cs="Times New Roman"/>
          <w:bCs/>
          <w:sz w:val="24"/>
          <w:szCs w:val="24"/>
        </w:rPr>
        <w:t xml:space="preserve">It </w:t>
      </w:r>
      <w:r w:rsidR="00C66306" w:rsidRPr="00B226A4">
        <w:rPr>
          <w:rFonts w:ascii="Times New Roman" w:eastAsia="Times New Roman" w:hAnsi="Times New Roman" w:cs="Times New Roman"/>
          <w:bCs/>
          <w:sz w:val="24"/>
          <w:szCs w:val="24"/>
        </w:rPr>
        <w:t>address</w:t>
      </w:r>
      <w:r w:rsidR="004276CC">
        <w:rPr>
          <w:rFonts w:ascii="Times New Roman" w:eastAsia="Times New Roman" w:hAnsi="Times New Roman" w:cs="Times New Roman"/>
          <w:bCs/>
          <w:sz w:val="24"/>
          <w:szCs w:val="24"/>
        </w:rPr>
        <w:t>es</w:t>
      </w:r>
      <w:r w:rsidR="00C66306" w:rsidRPr="00B226A4">
        <w:rPr>
          <w:rFonts w:ascii="Times New Roman" w:eastAsia="Times New Roman" w:hAnsi="Times New Roman" w:cs="Times New Roman"/>
          <w:bCs/>
          <w:sz w:val="24"/>
          <w:szCs w:val="24"/>
        </w:rPr>
        <w:t xml:space="preserve"> low and high signal photon flux scenarios for</w:t>
      </w:r>
      <w:r w:rsidR="00C66306"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76C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pace-</w:t>
      </w:r>
      <w:r w:rsidR="004276CC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arth and space-space links</w:t>
      </w:r>
      <w:r w:rsidR="00C66306" w:rsidRPr="00C663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6306" w:rsidRPr="00B226A4">
        <w:rPr>
          <w:rFonts w:ascii="Times New Roman" w:eastAsia="Times New Roman" w:hAnsi="Times New Roman" w:cs="Times New Roman"/>
          <w:bCs/>
          <w:sz w:val="24"/>
          <w:szCs w:val="24"/>
        </w:rPr>
        <w:t xml:space="preserve">to standardize one or more techniques for </w:t>
      </w:r>
      <w:r w:rsidR="00AF36F0">
        <w:rPr>
          <w:rFonts w:ascii="Times New Roman" w:eastAsia="Times New Roman" w:hAnsi="Times New Roman" w:cs="Times New Roman"/>
          <w:bCs/>
          <w:sz w:val="24"/>
          <w:szCs w:val="24"/>
        </w:rPr>
        <w:t>these scenarios</w:t>
      </w:r>
      <w:r w:rsidR="00B226A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83C1D0" w14:textId="77777777" w:rsidR="00C233D8" w:rsidRPr="0048081A" w:rsidRDefault="00C233D8" w:rsidP="00C233D8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/>
          <w:bCs/>
          <w:sz w:val="24"/>
          <w:szCs w:val="24"/>
        </w:rPr>
        <w:t>Contents of the Blue Book:</w:t>
      </w:r>
    </w:p>
    <w:p w14:paraId="07AF0316" w14:textId="77777777" w:rsidR="00C233D8" w:rsidRPr="0048081A" w:rsidRDefault="00C233D8" w:rsidP="00C233D8">
      <w:pPr>
        <w:pStyle w:val="ListParagraph"/>
        <w:numPr>
          <w:ilvl w:val="0"/>
          <w:numId w:val="5"/>
        </w:numPr>
        <w:spacing w:after="240" w:line="240" w:lineRule="auto"/>
        <w:ind w:left="144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Wavelength(s) / Frequenc</w:t>
      </w:r>
      <w:r w:rsidR="00193762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193762">
        <w:rPr>
          <w:rFonts w:ascii="Times New Roman" w:eastAsia="Times New Roman" w:hAnsi="Times New Roman" w:cs="Times New Roman"/>
          <w:bCs/>
          <w:sz w:val="24"/>
          <w:szCs w:val="24"/>
        </w:rPr>
        <w:t>ie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proofErr w:type="spellEnd"/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99CB473" w14:textId="77777777" w:rsidR="00C233D8" w:rsidRPr="006D2E23" w:rsidRDefault="00C233D8" w:rsidP="00C233D8">
      <w:pPr>
        <w:pStyle w:val="ListParagraph"/>
        <w:numPr>
          <w:ilvl w:val="0"/>
          <w:numId w:val="5"/>
        </w:numPr>
        <w:spacing w:after="240" w:line="240" w:lineRule="auto"/>
        <w:ind w:left="144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2E23">
        <w:rPr>
          <w:rFonts w:ascii="Times New Roman" w:eastAsia="Times New Roman" w:hAnsi="Times New Roman" w:cs="Times New Roman"/>
          <w:bCs/>
          <w:sz w:val="24"/>
          <w:szCs w:val="24"/>
        </w:rPr>
        <w:t>Modulations for low and high signal photon flux scenarios</w:t>
      </w:r>
    </w:p>
    <w:p w14:paraId="69CB3377" w14:textId="6D2665B4" w:rsidR="00C233D8" w:rsidRPr="006D2E23" w:rsidRDefault="00C233D8" w:rsidP="00C233D8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2E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Book Editor (estimated resources + Agency Volunteering): </w:t>
      </w:r>
      <w:r w:rsidRPr="006D2E23">
        <w:rPr>
          <w:rFonts w:ascii="Times New Roman" w:eastAsia="Times New Roman" w:hAnsi="Times New Roman" w:cs="Times New Roman"/>
          <w:bCs/>
          <w:sz w:val="24"/>
          <w:szCs w:val="24"/>
        </w:rPr>
        <w:t xml:space="preserve">10mm + </w:t>
      </w:r>
      <w:r w:rsidR="004276CC">
        <w:rPr>
          <w:rFonts w:ascii="Times New Roman" w:eastAsia="Times New Roman" w:hAnsi="Times New Roman" w:cs="Times New Roman"/>
          <w:bCs/>
          <w:sz w:val="24"/>
          <w:szCs w:val="24"/>
        </w:rPr>
        <w:t>NASA</w:t>
      </w:r>
    </w:p>
    <w:p w14:paraId="338253BE" w14:textId="153D565A" w:rsidR="00C233D8" w:rsidRPr="006D2E23" w:rsidRDefault="00C233D8" w:rsidP="00C233D8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2E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Prototype </w:t>
      </w:r>
      <w:proofErr w:type="gramStart"/>
      <w:r w:rsidRPr="006D2E23">
        <w:rPr>
          <w:rFonts w:ascii="Times New Roman" w:eastAsia="Times New Roman" w:hAnsi="Times New Roman" w:cs="Times New Roman"/>
          <w:b/>
          <w:bCs/>
          <w:sz w:val="24"/>
          <w:szCs w:val="24"/>
        </w:rPr>
        <w:t>1  (</w:t>
      </w:r>
      <w:proofErr w:type="gramEnd"/>
      <w:r w:rsidRPr="006D2E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estimated resources + Agency Volunteering): </w:t>
      </w:r>
      <w:r w:rsidRPr="006D2E23">
        <w:rPr>
          <w:rFonts w:ascii="Times New Roman" w:eastAsia="Times New Roman" w:hAnsi="Times New Roman" w:cs="Times New Roman"/>
          <w:bCs/>
          <w:sz w:val="24"/>
          <w:szCs w:val="24"/>
        </w:rPr>
        <w:t>8mm</w:t>
      </w:r>
      <w:r w:rsidR="006D2E23" w:rsidRPr="006D2E23">
        <w:rPr>
          <w:rFonts w:ascii="Times New Roman" w:eastAsia="Times New Roman" w:hAnsi="Times New Roman" w:cs="Times New Roman"/>
          <w:bCs/>
          <w:sz w:val="24"/>
          <w:szCs w:val="24"/>
        </w:rPr>
        <w:t xml:space="preserve"> +</w:t>
      </w:r>
      <w:r w:rsidR="007D3EFF" w:rsidRPr="006D2E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76CC">
        <w:rPr>
          <w:rFonts w:ascii="Times New Roman" w:eastAsia="Times New Roman" w:hAnsi="Times New Roman" w:cs="Times New Roman"/>
          <w:bCs/>
          <w:sz w:val="24"/>
          <w:szCs w:val="24"/>
        </w:rPr>
        <w:t>NASA</w:t>
      </w:r>
    </w:p>
    <w:p w14:paraId="2F5617B6" w14:textId="20E2F964" w:rsidR="00923EFC" w:rsidRPr="004276CC" w:rsidRDefault="00C233D8" w:rsidP="004276CC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2E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Prototype </w:t>
      </w:r>
      <w:proofErr w:type="gramStart"/>
      <w:r w:rsidRPr="006D2E23">
        <w:rPr>
          <w:rFonts w:ascii="Times New Roman" w:eastAsia="Times New Roman" w:hAnsi="Times New Roman" w:cs="Times New Roman"/>
          <w:b/>
          <w:bCs/>
          <w:sz w:val="24"/>
          <w:szCs w:val="24"/>
        </w:rPr>
        <w:t>2  (</w:t>
      </w:r>
      <w:proofErr w:type="gramEnd"/>
      <w:r w:rsidRPr="006D2E23">
        <w:rPr>
          <w:rFonts w:ascii="Times New Roman" w:eastAsia="Times New Roman" w:hAnsi="Times New Roman" w:cs="Times New Roman"/>
          <w:b/>
          <w:bCs/>
          <w:sz w:val="24"/>
          <w:szCs w:val="24"/>
        </w:rPr>
        <w:t>est</w:t>
      </w:r>
      <w:r w:rsidRPr="00480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imated resources + Agency Volunteering): </w:t>
      </w:r>
      <w:r w:rsidRPr="006D2E23">
        <w:rPr>
          <w:rFonts w:ascii="Times New Roman" w:eastAsia="Times New Roman" w:hAnsi="Times New Roman" w:cs="Times New Roman"/>
          <w:bCs/>
          <w:sz w:val="24"/>
          <w:szCs w:val="24"/>
        </w:rPr>
        <w:t>8mm</w:t>
      </w:r>
      <w:r w:rsidR="006D2E23" w:rsidRPr="006D2E23">
        <w:rPr>
          <w:rFonts w:ascii="Times New Roman" w:eastAsia="Times New Roman" w:hAnsi="Times New Roman" w:cs="Times New Roman"/>
          <w:bCs/>
          <w:sz w:val="24"/>
          <w:szCs w:val="24"/>
        </w:rPr>
        <w:t xml:space="preserve"> +</w:t>
      </w:r>
      <w:r w:rsidR="007D3EFF" w:rsidRPr="006D2E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76CC">
        <w:rPr>
          <w:rFonts w:ascii="Times New Roman" w:eastAsia="Times New Roman" w:hAnsi="Times New Roman" w:cs="Times New Roman"/>
          <w:bCs/>
          <w:sz w:val="24"/>
          <w:szCs w:val="24"/>
        </w:rPr>
        <w:t>ESA</w:t>
      </w:r>
    </w:p>
    <w:p w14:paraId="14D86A40" w14:textId="77777777" w:rsidR="00C233D8" w:rsidRPr="0048081A" w:rsidRDefault="00C233D8" w:rsidP="00C233D8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Expected Contributing Agencies:  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CNES, DLR, ESA, JAXA, NASA, NICT</w:t>
      </w:r>
    </w:p>
    <w:p w14:paraId="4D70D784" w14:textId="77777777" w:rsidR="00C233D8" w:rsidRPr="0048081A" w:rsidRDefault="00C233D8" w:rsidP="00C233D8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/>
          <w:bCs/>
          <w:sz w:val="24"/>
          <w:szCs w:val="24"/>
        </w:rPr>
        <w:t>Expected Monitoring Agencies:</w:t>
      </w:r>
    </w:p>
    <w:p w14:paraId="7D08BA9E" w14:textId="112EA96B" w:rsidR="00C233D8" w:rsidRDefault="00C233D8" w:rsidP="00C233D8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Schedule: </w:t>
      </w:r>
      <w:r w:rsidR="004276CC">
        <w:rPr>
          <w:rFonts w:ascii="Times New Roman" w:eastAsia="Times New Roman" w:hAnsi="Times New Roman" w:cs="Times New Roman"/>
          <w:b/>
          <w:bCs/>
          <w:sz w:val="24"/>
          <w:szCs w:val="24"/>
        </w:rPr>
        <w:t>May</w:t>
      </w:r>
      <w:r w:rsidRPr="00480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4276CC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480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923908">
        <w:rPr>
          <w:rFonts w:ascii="Times New Roman" w:eastAsia="Times New Roman" w:hAnsi="Times New Roman" w:cs="Times New Roman"/>
          <w:b/>
          <w:bCs/>
          <w:sz w:val="24"/>
          <w:szCs w:val="24"/>
        </w:rPr>
        <w:t>June 2024</w:t>
      </w:r>
    </w:p>
    <w:p w14:paraId="52EC2D2B" w14:textId="77777777" w:rsidR="002E23DF" w:rsidRDefault="002E23D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498DA882" w14:textId="77777777" w:rsidR="002E23DF" w:rsidRDefault="002E23DF" w:rsidP="00C233D8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023"/>
        <w:gridCol w:w="3192"/>
      </w:tblGrid>
      <w:tr w:rsidR="002E23DF" w:rsidRPr="00776609" w14:paraId="69D07B1B" w14:textId="77777777" w:rsidTr="00E935F9">
        <w:tc>
          <w:tcPr>
            <w:tcW w:w="4361" w:type="dxa"/>
          </w:tcPr>
          <w:p w14:paraId="5A864D8E" w14:textId="77777777" w:rsidR="002E23DF" w:rsidRPr="00776609" w:rsidRDefault="002E23DF" w:rsidP="00E935F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3" w:name="_Hlk99633021"/>
            <w:r w:rsidRPr="007766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Schedule Milestones</w:t>
            </w:r>
          </w:p>
        </w:tc>
        <w:tc>
          <w:tcPr>
            <w:tcW w:w="2023" w:type="dxa"/>
          </w:tcPr>
          <w:p w14:paraId="6D5A219E" w14:textId="77777777" w:rsidR="002E23DF" w:rsidRPr="00776609" w:rsidRDefault="002E23DF" w:rsidP="00E935F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Forecast</w:t>
            </w:r>
          </w:p>
        </w:tc>
        <w:tc>
          <w:tcPr>
            <w:tcW w:w="3192" w:type="dxa"/>
          </w:tcPr>
          <w:p w14:paraId="35C88CDB" w14:textId="77777777" w:rsidR="002E23DF" w:rsidRPr="00776609" w:rsidRDefault="002E23DF" w:rsidP="00E935F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Comments</w:t>
            </w:r>
          </w:p>
        </w:tc>
      </w:tr>
      <w:tr w:rsidR="002E23DF" w14:paraId="5AC5CA53" w14:textId="77777777" w:rsidTr="00E935F9">
        <w:tc>
          <w:tcPr>
            <w:tcW w:w="4361" w:type="dxa"/>
          </w:tcPr>
          <w:p w14:paraId="7E0FBAEF" w14:textId="77777777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Project Approved</w:t>
            </w:r>
          </w:p>
        </w:tc>
        <w:tc>
          <w:tcPr>
            <w:tcW w:w="2023" w:type="dxa"/>
          </w:tcPr>
          <w:p w14:paraId="3C8353E4" w14:textId="17E7B7FF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1 </w:t>
            </w:r>
            <w:r w:rsidR="004276C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May 2022</w:t>
            </w:r>
          </w:p>
        </w:tc>
        <w:tc>
          <w:tcPr>
            <w:tcW w:w="3192" w:type="dxa"/>
          </w:tcPr>
          <w:p w14:paraId="15362F6B" w14:textId="77777777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E23DF" w14:paraId="39325814" w14:textId="77777777" w:rsidTr="00E935F9">
        <w:tc>
          <w:tcPr>
            <w:tcW w:w="9576" w:type="dxa"/>
            <w:gridSpan w:val="3"/>
          </w:tcPr>
          <w:p w14:paraId="70EFC3AB" w14:textId="77777777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Internal WG Review</w:t>
            </w:r>
          </w:p>
        </w:tc>
      </w:tr>
      <w:tr w:rsidR="002E23DF" w14:paraId="3703EDFF" w14:textId="77777777" w:rsidTr="00E935F9">
        <w:tc>
          <w:tcPr>
            <w:tcW w:w="4361" w:type="dxa"/>
          </w:tcPr>
          <w:p w14:paraId="5B69D2E7" w14:textId="77777777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First draft circulated to WG</w:t>
            </w:r>
          </w:p>
        </w:tc>
        <w:tc>
          <w:tcPr>
            <w:tcW w:w="2023" w:type="dxa"/>
          </w:tcPr>
          <w:p w14:paraId="05CCC761" w14:textId="2995C6E6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30 </w:t>
            </w:r>
            <w:r w:rsidR="004276C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Oct 2022</w:t>
            </w:r>
          </w:p>
        </w:tc>
        <w:tc>
          <w:tcPr>
            <w:tcW w:w="3192" w:type="dxa"/>
          </w:tcPr>
          <w:p w14:paraId="1C099774" w14:textId="2572C35A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After </w:t>
            </w:r>
            <w:r w:rsidR="004276C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Fall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4276C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Meeting</w:t>
            </w:r>
          </w:p>
        </w:tc>
      </w:tr>
      <w:tr w:rsidR="002E23DF" w14:paraId="6B1DDFD9" w14:textId="77777777" w:rsidTr="00E935F9">
        <w:tc>
          <w:tcPr>
            <w:tcW w:w="4361" w:type="dxa"/>
          </w:tcPr>
          <w:p w14:paraId="2CCE1399" w14:textId="77777777" w:rsidR="002E23DF" w:rsidRPr="00776609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First draft comments due</w:t>
            </w:r>
          </w:p>
        </w:tc>
        <w:tc>
          <w:tcPr>
            <w:tcW w:w="2023" w:type="dxa"/>
          </w:tcPr>
          <w:p w14:paraId="78D2A4C1" w14:textId="12293DAE" w:rsidR="002E23DF" w:rsidRDefault="004276CC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</w:t>
            </w:r>
            <w:r w:rsidR="002E23DF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Dec 2022</w:t>
            </w:r>
          </w:p>
        </w:tc>
        <w:tc>
          <w:tcPr>
            <w:tcW w:w="3192" w:type="dxa"/>
          </w:tcPr>
          <w:p w14:paraId="44076797" w14:textId="77777777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Before Fall 14 Meeting</w:t>
            </w:r>
          </w:p>
        </w:tc>
      </w:tr>
      <w:tr w:rsidR="002E23DF" w14:paraId="5568B41B" w14:textId="77777777" w:rsidTr="00E935F9">
        <w:tc>
          <w:tcPr>
            <w:tcW w:w="4361" w:type="dxa"/>
          </w:tcPr>
          <w:p w14:paraId="7421796C" w14:textId="77777777" w:rsidR="002E23DF" w:rsidRPr="00776609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Second draft circulated to WG</w:t>
            </w:r>
          </w:p>
        </w:tc>
        <w:tc>
          <w:tcPr>
            <w:tcW w:w="2023" w:type="dxa"/>
          </w:tcPr>
          <w:p w14:paraId="433C0C29" w14:textId="00D7AA55" w:rsidR="002E23DF" w:rsidRDefault="004276CC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30 March 2023</w:t>
            </w:r>
          </w:p>
        </w:tc>
        <w:tc>
          <w:tcPr>
            <w:tcW w:w="3192" w:type="dxa"/>
          </w:tcPr>
          <w:p w14:paraId="71AB5855" w14:textId="54A88836" w:rsidR="002E23DF" w:rsidRDefault="004276CC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Before Spring 2023 </w:t>
            </w:r>
            <w:r w:rsidR="002E23DF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Meeting</w:t>
            </w:r>
          </w:p>
        </w:tc>
      </w:tr>
      <w:tr w:rsidR="002E23DF" w14:paraId="51394873" w14:textId="77777777" w:rsidTr="00E935F9">
        <w:tc>
          <w:tcPr>
            <w:tcW w:w="4361" w:type="dxa"/>
          </w:tcPr>
          <w:p w14:paraId="2CD25A22" w14:textId="77777777" w:rsidR="002E23DF" w:rsidRPr="00776609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Second draft comments due</w:t>
            </w:r>
          </w:p>
        </w:tc>
        <w:tc>
          <w:tcPr>
            <w:tcW w:w="2023" w:type="dxa"/>
          </w:tcPr>
          <w:p w14:paraId="1CD89A87" w14:textId="126C9EA9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30 </w:t>
            </w:r>
            <w:r w:rsidR="004276C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April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20</w:t>
            </w:r>
            <w:r w:rsidR="004276C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23</w:t>
            </w:r>
          </w:p>
        </w:tc>
        <w:tc>
          <w:tcPr>
            <w:tcW w:w="3192" w:type="dxa"/>
          </w:tcPr>
          <w:p w14:paraId="3CACEE28" w14:textId="5E50FD82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Before Spring </w:t>
            </w:r>
            <w:r w:rsidR="004276C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Meeting</w:t>
            </w:r>
          </w:p>
        </w:tc>
      </w:tr>
      <w:tr w:rsidR="002E23DF" w14:paraId="56630D1B" w14:textId="77777777" w:rsidTr="00E935F9">
        <w:tc>
          <w:tcPr>
            <w:tcW w:w="4361" w:type="dxa"/>
          </w:tcPr>
          <w:p w14:paraId="1D9D4E67" w14:textId="77777777" w:rsidR="002E23DF" w:rsidRPr="00776609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Final WB submitted to AD for further processing</w:t>
            </w:r>
          </w:p>
        </w:tc>
        <w:tc>
          <w:tcPr>
            <w:tcW w:w="2023" w:type="dxa"/>
          </w:tcPr>
          <w:p w14:paraId="36D58B1A" w14:textId="66B12AF7" w:rsidR="002E23DF" w:rsidRDefault="004276CC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July 2023</w:t>
            </w:r>
          </w:p>
        </w:tc>
        <w:tc>
          <w:tcPr>
            <w:tcW w:w="3192" w:type="dxa"/>
          </w:tcPr>
          <w:p w14:paraId="39463B70" w14:textId="26704BD4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After Spring </w:t>
            </w:r>
            <w:r w:rsidR="004276C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2023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Meeting</w:t>
            </w:r>
          </w:p>
        </w:tc>
      </w:tr>
      <w:tr w:rsidR="002E23DF" w14:paraId="18914C25" w14:textId="77777777" w:rsidTr="00E935F9">
        <w:tc>
          <w:tcPr>
            <w:tcW w:w="4361" w:type="dxa"/>
          </w:tcPr>
          <w:p w14:paraId="30FAA159" w14:textId="77777777" w:rsidR="002E23DF" w:rsidRPr="00776609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Secretariat Document Processing</w:t>
            </w:r>
          </w:p>
        </w:tc>
        <w:tc>
          <w:tcPr>
            <w:tcW w:w="2023" w:type="dxa"/>
          </w:tcPr>
          <w:p w14:paraId="1A0C9353" w14:textId="3D84F415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1 </w:t>
            </w:r>
            <w:r w:rsidR="004276C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Sep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</w:t>
            </w:r>
            <w:r w:rsidR="004276C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23</w:t>
            </w:r>
          </w:p>
        </w:tc>
        <w:tc>
          <w:tcPr>
            <w:tcW w:w="3192" w:type="dxa"/>
          </w:tcPr>
          <w:p w14:paraId="6F7C8F45" w14:textId="77777777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Start of Review after CESG + CMC Polls </w:t>
            </w:r>
          </w:p>
        </w:tc>
      </w:tr>
      <w:tr w:rsidR="002E23DF" w14:paraId="2CA8BC55" w14:textId="77777777" w:rsidTr="00193762">
        <w:tc>
          <w:tcPr>
            <w:tcW w:w="4361" w:type="dxa"/>
            <w:shd w:val="clear" w:color="auto" w:fill="auto"/>
          </w:tcPr>
          <w:p w14:paraId="1922E782" w14:textId="77777777" w:rsidR="002E23DF" w:rsidRPr="00776609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First Agency Review</w:t>
            </w:r>
          </w:p>
        </w:tc>
        <w:tc>
          <w:tcPr>
            <w:tcW w:w="2023" w:type="dxa"/>
            <w:shd w:val="clear" w:color="auto" w:fill="auto"/>
          </w:tcPr>
          <w:p w14:paraId="6B182550" w14:textId="55C4ECA4" w:rsidR="002E23DF" w:rsidRDefault="004276CC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Nov 2023</w:t>
            </w:r>
          </w:p>
        </w:tc>
        <w:tc>
          <w:tcPr>
            <w:tcW w:w="3192" w:type="dxa"/>
            <w:shd w:val="clear" w:color="auto" w:fill="auto"/>
          </w:tcPr>
          <w:p w14:paraId="185C6C05" w14:textId="77777777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End of Review</w:t>
            </w:r>
          </w:p>
        </w:tc>
      </w:tr>
      <w:tr w:rsidR="002E23DF" w14:paraId="0CC4FA23" w14:textId="77777777" w:rsidTr="00193762">
        <w:tc>
          <w:tcPr>
            <w:tcW w:w="4361" w:type="dxa"/>
            <w:shd w:val="clear" w:color="auto" w:fill="auto"/>
          </w:tcPr>
          <w:p w14:paraId="604DCB6A" w14:textId="77777777" w:rsidR="002E23DF" w:rsidRPr="00776609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RID Resolution</w:t>
            </w:r>
          </w:p>
        </w:tc>
        <w:tc>
          <w:tcPr>
            <w:tcW w:w="2023" w:type="dxa"/>
            <w:shd w:val="clear" w:color="auto" w:fill="auto"/>
          </w:tcPr>
          <w:p w14:paraId="238186BD" w14:textId="46087F69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31 Dec 20</w:t>
            </w:r>
            <w:r w:rsidR="004276C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23</w:t>
            </w:r>
          </w:p>
        </w:tc>
        <w:tc>
          <w:tcPr>
            <w:tcW w:w="3192" w:type="dxa"/>
            <w:shd w:val="clear" w:color="auto" w:fill="auto"/>
          </w:tcPr>
          <w:p w14:paraId="3B1AC359" w14:textId="2EE18B16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E23DF" w14:paraId="6D425B48" w14:textId="77777777" w:rsidTr="00193762">
        <w:tc>
          <w:tcPr>
            <w:tcW w:w="4361" w:type="dxa"/>
            <w:shd w:val="clear" w:color="auto" w:fill="auto"/>
          </w:tcPr>
          <w:p w14:paraId="7BBCCB28" w14:textId="77777777" w:rsidR="002E23DF" w:rsidRPr="00776609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Secretariat Document Processing</w:t>
            </w:r>
          </w:p>
        </w:tc>
        <w:tc>
          <w:tcPr>
            <w:tcW w:w="2023" w:type="dxa"/>
            <w:shd w:val="clear" w:color="auto" w:fill="auto"/>
          </w:tcPr>
          <w:p w14:paraId="14CAB173" w14:textId="0FDE96E3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1 </w:t>
            </w:r>
            <w:r w:rsidR="0092390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Feb 2024</w:t>
            </w:r>
          </w:p>
        </w:tc>
        <w:tc>
          <w:tcPr>
            <w:tcW w:w="3192" w:type="dxa"/>
            <w:shd w:val="clear" w:color="auto" w:fill="auto"/>
          </w:tcPr>
          <w:p w14:paraId="3F063C41" w14:textId="77777777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Start of 2</w:t>
            </w:r>
            <w:r w:rsidRPr="009F2EFE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Review (if needed). No Polls.</w:t>
            </w:r>
          </w:p>
        </w:tc>
      </w:tr>
      <w:tr w:rsidR="002E23DF" w14:paraId="2DD5E313" w14:textId="77777777" w:rsidTr="00193762">
        <w:tc>
          <w:tcPr>
            <w:tcW w:w="4361" w:type="dxa"/>
            <w:shd w:val="clear" w:color="auto" w:fill="auto"/>
          </w:tcPr>
          <w:p w14:paraId="25B4D8E9" w14:textId="77777777" w:rsidR="002E23DF" w:rsidRPr="00776609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Final Agency Review</w:t>
            </w:r>
          </w:p>
        </w:tc>
        <w:tc>
          <w:tcPr>
            <w:tcW w:w="2023" w:type="dxa"/>
            <w:shd w:val="clear" w:color="auto" w:fill="auto"/>
          </w:tcPr>
          <w:p w14:paraId="25F230F2" w14:textId="00C121D6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40D6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30 </w:t>
            </w:r>
            <w:r w:rsidR="0092390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Mar 2024</w:t>
            </w:r>
          </w:p>
        </w:tc>
        <w:tc>
          <w:tcPr>
            <w:tcW w:w="3192" w:type="dxa"/>
            <w:shd w:val="clear" w:color="auto" w:fill="auto"/>
          </w:tcPr>
          <w:p w14:paraId="574C86A2" w14:textId="4B556C6C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Before </w:t>
            </w:r>
            <w:r w:rsidR="0092390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Spring 2024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Meeting</w:t>
            </w:r>
          </w:p>
        </w:tc>
      </w:tr>
      <w:tr w:rsidR="002E23DF" w14:paraId="63902411" w14:textId="77777777" w:rsidTr="00193762">
        <w:tc>
          <w:tcPr>
            <w:tcW w:w="4361" w:type="dxa"/>
            <w:shd w:val="clear" w:color="auto" w:fill="auto"/>
          </w:tcPr>
          <w:p w14:paraId="01750ACD" w14:textId="77777777" w:rsidR="002E23DF" w:rsidRPr="00776609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RID Resolution</w:t>
            </w:r>
          </w:p>
        </w:tc>
        <w:tc>
          <w:tcPr>
            <w:tcW w:w="2023" w:type="dxa"/>
            <w:shd w:val="clear" w:color="auto" w:fill="auto"/>
          </w:tcPr>
          <w:p w14:paraId="022C051C" w14:textId="65AE1668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</w:t>
            </w:r>
            <w:r w:rsidR="0092390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0 April 2024</w:t>
            </w:r>
          </w:p>
        </w:tc>
        <w:tc>
          <w:tcPr>
            <w:tcW w:w="3192" w:type="dxa"/>
            <w:shd w:val="clear" w:color="auto" w:fill="auto"/>
          </w:tcPr>
          <w:p w14:paraId="6DCCC435" w14:textId="133AAD68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E23DF" w14:paraId="1BB75FBF" w14:textId="77777777" w:rsidTr="00193762">
        <w:tc>
          <w:tcPr>
            <w:tcW w:w="4361" w:type="dxa"/>
            <w:shd w:val="clear" w:color="auto" w:fill="auto"/>
          </w:tcPr>
          <w:p w14:paraId="2BC4869B" w14:textId="77777777" w:rsidR="002E23DF" w:rsidRPr="00776609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First Prototype Development</w:t>
            </w:r>
          </w:p>
        </w:tc>
        <w:tc>
          <w:tcPr>
            <w:tcW w:w="2023" w:type="dxa"/>
            <w:shd w:val="clear" w:color="auto" w:fill="auto"/>
          </w:tcPr>
          <w:p w14:paraId="2D6CA766" w14:textId="6DC3FB6C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</w:t>
            </w:r>
            <w:r w:rsidR="0092390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Dec 2023</w:t>
            </w:r>
          </w:p>
        </w:tc>
        <w:tc>
          <w:tcPr>
            <w:tcW w:w="3192" w:type="dxa"/>
            <w:shd w:val="clear" w:color="auto" w:fill="auto"/>
          </w:tcPr>
          <w:p w14:paraId="3C5ECBA5" w14:textId="0F68A143" w:rsidR="002E23DF" w:rsidRDefault="00923908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NASA</w:t>
            </w:r>
          </w:p>
        </w:tc>
      </w:tr>
      <w:tr w:rsidR="002E23DF" w14:paraId="7AFEE6D0" w14:textId="77777777" w:rsidTr="00193762">
        <w:tc>
          <w:tcPr>
            <w:tcW w:w="4361" w:type="dxa"/>
            <w:shd w:val="clear" w:color="auto" w:fill="auto"/>
          </w:tcPr>
          <w:p w14:paraId="64E0DDF4" w14:textId="77777777" w:rsidR="002E23DF" w:rsidRPr="00776609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Second Prototype Development</w:t>
            </w: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ab/>
            </w:r>
          </w:p>
        </w:tc>
        <w:tc>
          <w:tcPr>
            <w:tcW w:w="2023" w:type="dxa"/>
            <w:shd w:val="clear" w:color="auto" w:fill="auto"/>
          </w:tcPr>
          <w:p w14:paraId="21AFC2FE" w14:textId="08798D42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</w:t>
            </w:r>
            <w:r w:rsidR="0092390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Dec 2023</w:t>
            </w:r>
          </w:p>
        </w:tc>
        <w:tc>
          <w:tcPr>
            <w:tcW w:w="3192" w:type="dxa"/>
            <w:shd w:val="clear" w:color="auto" w:fill="auto"/>
          </w:tcPr>
          <w:p w14:paraId="6ED84C95" w14:textId="11D7FA57" w:rsidR="002E23DF" w:rsidRDefault="00923908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ESA</w:t>
            </w:r>
          </w:p>
        </w:tc>
      </w:tr>
      <w:tr w:rsidR="002E23DF" w14:paraId="20B64196" w14:textId="77777777" w:rsidTr="00E935F9">
        <w:tc>
          <w:tcPr>
            <w:tcW w:w="4361" w:type="dxa"/>
          </w:tcPr>
          <w:p w14:paraId="7B35FEC7" w14:textId="77777777" w:rsidR="002E23DF" w:rsidRPr="00776609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CMC Approval</w:t>
            </w:r>
          </w:p>
        </w:tc>
        <w:tc>
          <w:tcPr>
            <w:tcW w:w="2023" w:type="dxa"/>
          </w:tcPr>
          <w:p w14:paraId="617C144C" w14:textId="7EDA32F3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1 </w:t>
            </w:r>
            <w:r w:rsidR="0092390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June 2024</w:t>
            </w:r>
          </w:p>
        </w:tc>
        <w:tc>
          <w:tcPr>
            <w:tcW w:w="3192" w:type="dxa"/>
          </w:tcPr>
          <w:p w14:paraId="70239920" w14:textId="229448A5" w:rsidR="002E23DF" w:rsidRDefault="002E23DF" w:rsidP="00E935F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Includes Final </w:t>
            </w: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Secretariat Document </w:t>
            </w:r>
            <w:proofErr w:type="gramStart"/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Processing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 +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CESG Poll + CMC Poll for </w:t>
            </w:r>
            <w:r w:rsidR="00AF36F0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Publication</w:t>
            </w:r>
          </w:p>
        </w:tc>
      </w:tr>
      <w:bookmarkEnd w:id="3"/>
    </w:tbl>
    <w:p w14:paraId="0AFECCC5" w14:textId="77777777" w:rsidR="002E23DF" w:rsidRPr="0048081A" w:rsidRDefault="002E23DF" w:rsidP="00C233D8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D1C8C4" w14:textId="2239E838" w:rsidR="00675535" w:rsidRDefault="0067553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68F3A02D" w14:textId="3C38A8C5" w:rsidR="00675535" w:rsidRPr="001977AD" w:rsidRDefault="00675535" w:rsidP="00675535">
      <w:pPr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Revision 2 of the </w:t>
      </w:r>
      <w:r w:rsidRPr="00197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Blue Book for Optical Communications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Coding and Synchronization</w:t>
      </w:r>
    </w:p>
    <w:p w14:paraId="6554BE1B" w14:textId="77777777" w:rsidR="00675535" w:rsidRPr="0048081A" w:rsidRDefault="00675535" w:rsidP="00675535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/>
          <w:sz w:val="24"/>
          <w:szCs w:val="24"/>
        </w:rPr>
        <w:t xml:space="preserve">Title:  </w:t>
      </w:r>
      <w:r w:rsidRPr="001977AD">
        <w:rPr>
          <w:rFonts w:ascii="Times New Roman" w:eastAsia="Times New Roman" w:hAnsi="Times New Roman" w:cs="Times New Roman"/>
          <w:b/>
          <w:sz w:val="24"/>
          <w:szCs w:val="24"/>
        </w:rPr>
        <w:t>Optical Communications Physical Layer</w:t>
      </w:r>
    </w:p>
    <w:p w14:paraId="7F0DF0E4" w14:textId="77777777" w:rsidR="00675535" w:rsidRDefault="00675535" w:rsidP="00675535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/>
          <w:sz w:val="24"/>
          <w:szCs w:val="24"/>
        </w:rPr>
        <w:t xml:space="preserve">Document Type:  </w:t>
      </w:r>
      <w:r w:rsidRPr="0048081A">
        <w:rPr>
          <w:rFonts w:ascii="Times New Roman" w:eastAsia="Times New Roman" w:hAnsi="Times New Roman" w:cs="Times New Roman"/>
          <w:sz w:val="24"/>
          <w:szCs w:val="24"/>
        </w:rPr>
        <w:t>Blue Book</w:t>
      </w:r>
    </w:p>
    <w:p w14:paraId="54DF47EC" w14:textId="77777777" w:rsidR="00675535" w:rsidRPr="0048081A" w:rsidRDefault="00675535" w:rsidP="00675535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Issue:  2</w:t>
      </w:r>
    </w:p>
    <w:p w14:paraId="14D7148F" w14:textId="5E91087A" w:rsidR="00675535" w:rsidRPr="0048081A" w:rsidRDefault="00675535" w:rsidP="00675535">
      <w:pPr>
        <w:spacing w:after="24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 of Document:  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This Blue Book define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coding and synchronization l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ayer parameters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Pr="00473FFA">
        <w:rPr>
          <w:rFonts w:ascii="Times New Roman" w:eastAsia="Times New Roman" w:hAnsi="Times New Roman" w:cs="Times New Roman"/>
          <w:bCs/>
          <w:sz w:val="24"/>
          <w:szCs w:val="24"/>
        </w:rPr>
        <w:t xml:space="preserve">techniques 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required for interoperability of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ptical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ommunications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It </w:t>
      </w:r>
      <w:r w:rsidRPr="00B226A4">
        <w:rPr>
          <w:rFonts w:ascii="Times New Roman" w:eastAsia="Times New Roman" w:hAnsi="Times New Roman" w:cs="Times New Roman"/>
          <w:bCs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es</w:t>
      </w:r>
      <w:r w:rsidRPr="00B226A4">
        <w:rPr>
          <w:rFonts w:ascii="Times New Roman" w:eastAsia="Times New Roman" w:hAnsi="Times New Roman" w:cs="Times New Roman"/>
          <w:bCs/>
          <w:sz w:val="24"/>
          <w:szCs w:val="24"/>
        </w:rPr>
        <w:t xml:space="preserve"> low and high signal photon flux scenarios for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pace-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arth and space-space links</w:t>
      </w:r>
      <w:r w:rsidRPr="00C663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26A4">
        <w:rPr>
          <w:rFonts w:ascii="Times New Roman" w:eastAsia="Times New Roman" w:hAnsi="Times New Roman" w:cs="Times New Roman"/>
          <w:bCs/>
          <w:sz w:val="24"/>
          <w:szCs w:val="24"/>
        </w:rPr>
        <w:t xml:space="preserve">to standardize one or more techniques for </w:t>
      </w:r>
      <w:r w:rsidR="00AF36F0">
        <w:rPr>
          <w:rFonts w:ascii="Times New Roman" w:eastAsia="Times New Roman" w:hAnsi="Times New Roman" w:cs="Times New Roman"/>
          <w:bCs/>
          <w:sz w:val="24"/>
          <w:szCs w:val="24"/>
        </w:rPr>
        <w:t>these scenarios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A3C740A" w14:textId="77777777" w:rsidR="00675535" w:rsidRPr="0048081A" w:rsidRDefault="00675535" w:rsidP="00675535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/>
          <w:bCs/>
          <w:sz w:val="24"/>
          <w:szCs w:val="24"/>
        </w:rPr>
        <w:t>Contents of the Blue Book:</w:t>
      </w:r>
    </w:p>
    <w:p w14:paraId="1C3C5F0E" w14:textId="409573B3" w:rsidR="00675535" w:rsidRPr="0048081A" w:rsidRDefault="00675535" w:rsidP="00675535">
      <w:pPr>
        <w:pStyle w:val="ListParagraph"/>
        <w:numPr>
          <w:ilvl w:val="0"/>
          <w:numId w:val="5"/>
        </w:numPr>
        <w:spacing w:after="240" w:line="240" w:lineRule="auto"/>
        <w:ind w:left="144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Coding</w:t>
      </w:r>
    </w:p>
    <w:p w14:paraId="53175122" w14:textId="13D420D7" w:rsidR="00675535" w:rsidRPr="006D2E23" w:rsidRDefault="00675535" w:rsidP="00675535">
      <w:pPr>
        <w:pStyle w:val="ListParagraph"/>
        <w:numPr>
          <w:ilvl w:val="0"/>
          <w:numId w:val="5"/>
        </w:numPr>
        <w:spacing w:after="240" w:line="240" w:lineRule="auto"/>
        <w:ind w:left="144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Synchronization</w:t>
      </w:r>
    </w:p>
    <w:p w14:paraId="40907645" w14:textId="77777777" w:rsidR="00675535" w:rsidRPr="006D2E23" w:rsidRDefault="00675535" w:rsidP="00675535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2E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Book Editor (estimated resources + Agency Volunteering): </w:t>
      </w:r>
      <w:r w:rsidRPr="006D2E23">
        <w:rPr>
          <w:rFonts w:ascii="Times New Roman" w:eastAsia="Times New Roman" w:hAnsi="Times New Roman" w:cs="Times New Roman"/>
          <w:bCs/>
          <w:sz w:val="24"/>
          <w:szCs w:val="24"/>
        </w:rPr>
        <w:t xml:space="preserve">10mm +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NASA</w:t>
      </w:r>
    </w:p>
    <w:p w14:paraId="011604A5" w14:textId="77777777" w:rsidR="00675535" w:rsidRPr="006D2E23" w:rsidRDefault="00675535" w:rsidP="00675535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2E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Prototype </w:t>
      </w:r>
      <w:proofErr w:type="gramStart"/>
      <w:r w:rsidRPr="006D2E23">
        <w:rPr>
          <w:rFonts w:ascii="Times New Roman" w:eastAsia="Times New Roman" w:hAnsi="Times New Roman" w:cs="Times New Roman"/>
          <w:b/>
          <w:bCs/>
          <w:sz w:val="24"/>
          <w:szCs w:val="24"/>
        </w:rPr>
        <w:t>1  (</w:t>
      </w:r>
      <w:proofErr w:type="gramEnd"/>
      <w:r w:rsidRPr="006D2E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estimated resources + Agency Volunteering): </w:t>
      </w:r>
      <w:r w:rsidRPr="006D2E23">
        <w:rPr>
          <w:rFonts w:ascii="Times New Roman" w:eastAsia="Times New Roman" w:hAnsi="Times New Roman" w:cs="Times New Roman"/>
          <w:bCs/>
          <w:sz w:val="24"/>
          <w:szCs w:val="24"/>
        </w:rPr>
        <w:t xml:space="preserve">8mm +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NASA</w:t>
      </w:r>
    </w:p>
    <w:p w14:paraId="44BCDDAC" w14:textId="77777777" w:rsidR="00675535" w:rsidRPr="004276CC" w:rsidRDefault="00675535" w:rsidP="00675535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2E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Prototype </w:t>
      </w:r>
      <w:proofErr w:type="gramStart"/>
      <w:r w:rsidRPr="006D2E23">
        <w:rPr>
          <w:rFonts w:ascii="Times New Roman" w:eastAsia="Times New Roman" w:hAnsi="Times New Roman" w:cs="Times New Roman"/>
          <w:b/>
          <w:bCs/>
          <w:sz w:val="24"/>
          <w:szCs w:val="24"/>
        </w:rPr>
        <w:t>2  (</w:t>
      </w:r>
      <w:proofErr w:type="gramEnd"/>
      <w:r w:rsidRPr="006D2E23">
        <w:rPr>
          <w:rFonts w:ascii="Times New Roman" w:eastAsia="Times New Roman" w:hAnsi="Times New Roman" w:cs="Times New Roman"/>
          <w:b/>
          <w:bCs/>
          <w:sz w:val="24"/>
          <w:szCs w:val="24"/>
        </w:rPr>
        <w:t>est</w:t>
      </w:r>
      <w:r w:rsidRPr="00480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imated resources + Agency Volunteering): </w:t>
      </w:r>
      <w:r w:rsidRPr="006D2E23">
        <w:rPr>
          <w:rFonts w:ascii="Times New Roman" w:eastAsia="Times New Roman" w:hAnsi="Times New Roman" w:cs="Times New Roman"/>
          <w:bCs/>
          <w:sz w:val="24"/>
          <w:szCs w:val="24"/>
        </w:rPr>
        <w:t xml:space="preserve">8mm +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ESA</w:t>
      </w:r>
    </w:p>
    <w:p w14:paraId="1C90DE03" w14:textId="77777777" w:rsidR="00675535" w:rsidRPr="0048081A" w:rsidRDefault="00675535" w:rsidP="00675535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Expected Contributing Agencies:  </w:t>
      </w:r>
      <w:r w:rsidRPr="0048081A">
        <w:rPr>
          <w:rFonts w:ascii="Times New Roman" w:eastAsia="Times New Roman" w:hAnsi="Times New Roman" w:cs="Times New Roman"/>
          <w:bCs/>
          <w:sz w:val="24"/>
          <w:szCs w:val="24"/>
        </w:rPr>
        <w:t>CNES, DLR, ESA, JAXA, NASA, NICT</w:t>
      </w:r>
    </w:p>
    <w:p w14:paraId="7CA1E5D0" w14:textId="77777777" w:rsidR="00675535" w:rsidRPr="0048081A" w:rsidRDefault="00675535" w:rsidP="00675535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/>
          <w:bCs/>
          <w:sz w:val="24"/>
          <w:szCs w:val="24"/>
        </w:rPr>
        <w:t>Expected Monitoring Agencies:</w:t>
      </w:r>
    </w:p>
    <w:p w14:paraId="69FA5CC3" w14:textId="77777777" w:rsidR="00675535" w:rsidRDefault="00675535" w:rsidP="00675535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Schedule: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May</w:t>
      </w:r>
      <w:r w:rsidRPr="00480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480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June 2024</w:t>
      </w:r>
    </w:p>
    <w:p w14:paraId="44C59CF3" w14:textId="77777777" w:rsidR="00675535" w:rsidRDefault="00675535" w:rsidP="0067553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6C22F6A2" w14:textId="77777777" w:rsidR="00675535" w:rsidRDefault="00675535" w:rsidP="00675535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023"/>
        <w:gridCol w:w="3192"/>
      </w:tblGrid>
      <w:tr w:rsidR="00675535" w:rsidRPr="00776609" w14:paraId="09260430" w14:textId="77777777" w:rsidTr="00B3198D">
        <w:tc>
          <w:tcPr>
            <w:tcW w:w="4361" w:type="dxa"/>
          </w:tcPr>
          <w:p w14:paraId="145C9552" w14:textId="77777777" w:rsidR="00675535" w:rsidRPr="00776609" w:rsidRDefault="00675535" w:rsidP="00B3198D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Schedule Milestones</w:t>
            </w:r>
          </w:p>
        </w:tc>
        <w:tc>
          <w:tcPr>
            <w:tcW w:w="2023" w:type="dxa"/>
          </w:tcPr>
          <w:p w14:paraId="3ED936FE" w14:textId="77777777" w:rsidR="00675535" w:rsidRPr="00776609" w:rsidRDefault="00675535" w:rsidP="00B3198D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Forecast</w:t>
            </w:r>
          </w:p>
        </w:tc>
        <w:tc>
          <w:tcPr>
            <w:tcW w:w="3192" w:type="dxa"/>
          </w:tcPr>
          <w:p w14:paraId="2E1F7DB3" w14:textId="77777777" w:rsidR="00675535" w:rsidRPr="00776609" w:rsidRDefault="00675535" w:rsidP="00B3198D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Comments</w:t>
            </w:r>
          </w:p>
        </w:tc>
      </w:tr>
      <w:tr w:rsidR="00675535" w14:paraId="49B1EFDB" w14:textId="77777777" w:rsidTr="00B3198D">
        <w:tc>
          <w:tcPr>
            <w:tcW w:w="4361" w:type="dxa"/>
          </w:tcPr>
          <w:p w14:paraId="127B55D8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Project Approved</w:t>
            </w:r>
          </w:p>
        </w:tc>
        <w:tc>
          <w:tcPr>
            <w:tcW w:w="2023" w:type="dxa"/>
          </w:tcPr>
          <w:p w14:paraId="2098FFFC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May 2022</w:t>
            </w:r>
          </w:p>
        </w:tc>
        <w:tc>
          <w:tcPr>
            <w:tcW w:w="3192" w:type="dxa"/>
          </w:tcPr>
          <w:p w14:paraId="28A12916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75535" w14:paraId="4F846679" w14:textId="77777777" w:rsidTr="00B3198D">
        <w:tc>
          <w:tcPr>
            <w:tcW w:w="9576" w:type="dxa"/>
            <w:gridSpan w:val="3"/>
          </w:tcPr>
          <w:p w14:paraId="4A4B8D9C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Internal WG Review</w:t>
            </w:r>
          </w:p>
        </w:tc>
      </w:tr>
      <w:tr w:rsidR="00675535" w14:paraId="4E7DEF71" w14:textId="77777777" w:rsidTr="00B3198D">
        <w:tc>
          <w:tcPr>
            <w:tcW w:w="4361" w:type="dxa"/>
          </w:tcPr>
          <w:p w14:paraId="255C10C4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First draft circulated to WG</w:t>
            </w:r>
          </w:p>
        </w:tc>
        <w:tc>
          <w:tcPr>
            <w:tcW w:w="2023" w:type="dxa"/>
          </w:tcPr>
          <w:p w14:paraId="57FBFCC1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30 Oct 2022</w:t>
            </w:r>
          </w:p>
        </w:tc>
        <w:tc>
          <w:tcPr>
            <w:tcW w:w="3192" w:type="dxa"/>
          </w:tcPr>
          <w:p w14:paraId="791C51E0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After Fall 2022 Meeting</w:t>
            </w:r>
          </w:p>
        </w:tc>
      </w:tr>
      <w:tr w:rsidR="00675535" w14:paraId="2B811131" w14:textId="77777777" w:rsidTr="00B3198D">
        <w:tc>
          <w:tcPr>
            <w:tcW w:w="4361" w:type="dxa"/>
          </w:tcPr>
          <w:p w14:paraId="50579FA3" w14:textId="77777777" w:rsidR="00675535" w:rsidRPr="00776609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First draft comments due</w:t>
            </w:r>
          </w:p>
        </w:tc>
        <w:tc>
          <w:tcPr>
            <w:tcW w:w="2023" w:type="dxa"/>
          </w:tcPr>
          <w:p w14:paraId="4C940509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Dec 2022</w:t>
            </w:r>
          </w:p>
        </w:tc>
        <w:tc>
          <w:tcPr>
            <w:tcW w:w="3192" w:type="dxa"/>
          </w:tcPr>
          <w:p w14:paraId="6591F56C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Before Fall 14 Meeting</w:t>
            </w:r>
          </w:p>
        </w:tc>
      </w:tr>
      <w:tr w:rsidR="00675535" w14:paraId="194B1944" w14:textId="77777777" w:rsidTr="00B3198D">
        <w:tc>
          <w:tcPr>
            <w:tcW w:w="4361" w:type="dxa"/>
          </w:tcPr>
          <w:p w14:paraId="117D604B" w14:textId="77777777" w:rsidR="00675535" w:rsidRPr="00776609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Second draft circulated to WG</w:t>
            </w:r>
          </w:p>
        </w:tc>
        <w:tc>
          <w:tcPr>
            <w:tcW w:w="2023" w:type="dxa"/>
          </w:tcPr>
          <w:p w14:paraId="11E3C868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30 March 2023</w:t>
            </w:r>
          </w:p>
        </w:tc>
        <w:tc>
          <w:tcPr>
            <w:tcW w:w="3192" w:type="dxa"/>
          </w:tcPr>
          <w:p w14:paraId="6A8C093B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Before Spring 2023 Meeting</w:t>
            </w:r>
          </w:p>
        </w:tc>
      </w:tr>
      <w:tr w:rsidR="00675535" w14:paraId="02C6692C" w14:textId="77777777" w:rsidTr="00B3198D">
        <w:tc>
          <w:tcPr>
            <w:tcW w:w="4361" w:type="dxa"/>
          </w:tcPr>
          <w:p w14:paraId="711510B4" w14:textId="77777777" w:rsidR="00675535" w:rsidRPr="00776609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Second draft comments due</w:t>
            </w:r>
          </w:p>
        </w:tc>
        <w:tc>
          <w:tcPr>
            <w:tcW w:w="2023" w:type="dxa"/>
          </w:tcPr>
          <w:p w14:paraId="502EC2C6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30 April 2023</w:t>
            </w:r>
          </w:p>
        </w:tc>
        <w:tc>
          <w:tcPr>
            <w:tcW w:w="3192" w:type="dxa"/>
          </w:tcPr>
          <w:p w14:paraId="2CF309A9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Before Spring 2023 Meeting</w:t>
            </w:r>
          </w:p>
        </w:tc>
      </w:tr>
      <w:tr w:rsidR="00675535" w14:paraId="233A6255" w14:textId="77777777" w:rsidTr="00B3198D">
        <w:tc>
          <w:tcPr>
            <w:tcW w:w="4361" w:type="dxa"/>
          </w:tcPr>
          <w:p w14:paraId="10BD691F" w14:textId="77777777" w:rsidR="00675535" w:rsidRPr="00776609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Final WB submitted to AD for further processing</w:t>
            </w:r>
          </w:p>
        </w:tc>
        <w:tc>
          <w:tcPr>
            <w:tcW w:w="2023" w:type="dxa"/>
          </w:tcPr>
          <w:p w14:paraId="4D767D37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July 2023</w:t>
            </w:r>
          </w:p>
        </w:tc>
        <w:tc>
          <w:tcPr>
            <w:tcW w:w="3192" w:type="dxa"/>
          </w:tcPr>
          <w:p w14:paraId="55AE853D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After Spring 2023 Meeting</w:t>
            </w:r>
          </w:p>
        </w:tc>
      </w:tr>
      <w:tr w:rsidR="00675535" w14:paraId="66D0DAE6" w14:textId="77777777" w:rsidTr="00B3198D">
        <w:tc>
          <w:tcPr>
            <w:tcW w:w="4361" w:type="dxa"/>
          </w:tcPr>
          <w:p w14:paraId="11DB234F" w14:textId="77777777" w:rsidR="00675535" w:rsidRPr="00776609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Secretariat Document Processing</w:t>
            </w:r>
          </w:p>
        </w:tc>
        <w:tc>
          <w:tcPr>
            <w:tcW w:w="2023" w:type="dxa"/>
          </w:tcPr>
          <w:p w14:paraId="1EE64BAB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Sep 2023</w:t>
            </w:r>
          </w:p>
        </w:tc>
        <w:tc>
          <w:tcPr>
            <w:tcW w:w="3192" w:type="dxa"/>
          </w:tcPr>
          <w:p w14:paraId="03F19AEB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Start of Review after CESG + CMC Polls </w:t>
            </w:r>
          </w:p>
        </w:tc>
      </w:tr>
      <w:tr w:rsidR="00675535" w14:paraId="4D00EB22" w14:textId="77777777" w:rsidTr="00B3198D">
        <w:tc>
          <w:tcPr>
            <w:tcW w:w="4361" w:type="dxa"/>
            <w:shd w:val="clear" w:color="auto" w:fill="auto"/>
          </w:tcPr>
          <w:p w14:paraId="756A85DD" w14:textId="77777777" w:rsidR="00675535" w:rsidRPr="00776609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First Agency Review</w:t>
            </w:r>
          </w:p>
        </w:tc>
        <w:tc>
          <w:tcPr>
            <w:tcW w:w="2023" w:type="dxa"/>
            <w:shd w:val="clear" w:color="auto" w:fill="auto"/>
          </w:tcPr>
          <w:p w14:paraId="129E6719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Nov 2023</w:t>
            </w:r>
          </w:p>
        </w:tc>
        <w:tc>
          <w:tcPr>
            <w:tcW w:w="3192" w:type="dxa"/>
            <w:shd w:val="clear" w:color="auto" w:fill="auto"/>
          </w:tcPr>
          <w:p w14:paraId="61E5EEA4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End of Review</w:t>
            </w:r>
          </w:p>
        </w:tc>
      </w:tr>
      <w:tr w:rsidR="00675535" w14:paraId="2F24AD10" w14:textId="77777777" w:rsidTr="00B3198D">
        <w:tc>
          <w:tcPr>
            <w:tcW w:w="4361" w:type="dxa"/>
            <w:shd w:val="clear" w:color="auto" w:fill="auto"/>
          </w:tcPr>
          <w:p w14:paraId="37496439" w14:textId="77777777" w:rsidR="00675535" w:rsidRPr="00776609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RID Resolution</w:t>
            </w:r>
          </w:p>
        </w:tc>
        <w:tc>
          <w:tcPr>
            <w:tcW w:w="2023" w:type="dxa"/>
            <w:shd w:val="clear" w:color="auto" w:fill="auto"/>
          </w:tcPr>
          <w:p w14:paraId="1596B5A0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31 Dec 2023</w:t>
            </w:r>
          </w:p>
        </w:tc>
        <w:tc>
          <w:tcPr>
            <w:tcW w:w="3192" w:type="dxa"/>
            <w:shd w:val="clear" w:color="auto" w:fill="auto"/>
          </w:tcPr>
          <w:p w14:paraId="51C28993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75535" w14:paraId="6E0F87E4" w14:textId="77777777" w:rsidTr="00B3198D">
        <w:tc>
          <w:tcPr>
            <w:tcW w:w="4361" w:type="dxa"/>
            <w:shd w:val="clear" w:color="auto" w:fill="auto"/>
          </w:tcPr>
          <w:p w14:paraId="2D0FFE6E" w14:textId="77777777" w:rsidR="00675535" w:rsidRPr="00776609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Secretariat Document Processing</w:t>
            </w:r>
          </w:p>
        </w:tc>
        <w:tc>
          <w:tcPr>
            <w:tcW w:w="2023" w:type="dxa"/>
            <w:shd w:val="clear" w:color="auto" w:fill="auto"/>
          </w:tcPr>
          <w:p w14:paraId="59A07D9A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Feb 2024</w:t>
            </w:r>
          </w:p>
        </w:tc>
        <w:tc>
          <w:tcPr>
            <w:tcW w:w="3192" w:type="dxa"/>
            <w:shd w:val="clear" w:color="auto" w:fill="auto"/>
          </w:tcPr>
          <w:p w14:paraId="7CFF6D42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Start of 2</w:t>
            </w:r>
            <w:r w:rsidRPr="009F2EFE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Review (if needed). No Polls.</w:t>
            </w:r>
          </w:p>
        </w:tc>
      </w:tr>
      <w:tr w:rsidR="00675535" w14:paraId="6BCE5B50" w14:textId="77777777" w:rsidTr="00B3198D">
        <w:tc>
          <w:tcPr>
            <w:tcW w:w="4361" w:type="dxa"/>
            <w:shd w:val="clear" w:color="auto" w:fill="auto"/>
          </w:tcPr>
          <w:p w14:paraId="64DD2D0A" w14:textId="77777777" w:rsidR="00675535" w:rsidRPr="00776609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Final Agency Review</w:t>
            </w:r>
          </w:p>
        </w:tc>
        <w:tc>
          <w:tcPr>
            <w:tcW w:w="2023" w:type="dxa"/>
            <w:shd w:val="clear" w:color="auto" w:fill="auto"/>
          </w:tcPr>
          <w:p w14:paraId="1415B22D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40D6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Mar 2024</w:t>
            </w:r>
          </w:p>
        </w:tc>
        <w:tc>
          <w:tcPr>
            <w:tcW w:w="3192" w:type="dxa"/>
            <w:shd w:val="clear" w:color="auto" w:fill="auto"/>
          </w:tcPr>
          <w:p w14:paraId="1F611E26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Before Spring 2024 Meeting</w:t>
            </w:r>
          </w:p>
        </w:tc>
      </w:tr>
      <w:tr w:rsidR="00675535" w14:paraId="7B7DC571" w14:textId="77777777" w:rsidTr="00B3198D">
        <w:tc>
          <w:tcPr>
            <w:tcW w:w="4361" w:type="dxa"/>
            <w:shd w:val="clear" w:color="auto" w:fill="auto"/>
          </w:tcPr>
          <w:p w14:paraId="6691FF26" w14:textId="77777777" w:rsidR="00675535" w:rsidRPr="00776609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RID Resolution</w:t>
            </w:r>
          </w:p>
        </w:tc>
        <w:tc>
          <w:tcPr>
            <w:tcW w:w="2023" w:type="dxa"/>
            <w:shd w:val="clear" w:color="auto" w:fill="auto"/>
          </w:tcPr>
          <w:p w14:paraId="09F65503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30 April 2024</w:t>
            </w:r>
          </w:p>
        </w:tc>
        <w:tc>
          <w:tcPr>
            <w:tcW w:w="3192" w:type="dxa"/>
            <w:shd w:val="clear" w:color="auto" w:fill="auto"/>
          </w:tcPr>
          <w:p w14:paraId="4A27FF66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75535" w14:paraId="0BFCF572" w14:textId="77777777" w:rsidTr="00B3198D">
        <w:tc>
          <w:tcPr>
            <w:tcW w:w="4361" w:type="dxa"/>
            <w:shd w:val="clear" w:color="auto" w:fill="auto"/>
          </w:tcPr>
          <w:p w14:paraId="230C74A4" w14:textId="77777777" w:rsidR="00675535" w:rsidRPr="00776609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First Prototype Development</w:t>
            </w:r>
          </w:p>
        </w:tc>
        <w:tc>
          <w:tcPr>
            <w:tcW w:w="2023" w:type="dxa"/>
            <w:shd w:val="clear" w:color="auto" w:fill="auto"/>
          </w:tcPr>
          <w:p w14:paraId="2FE38355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31 Dec 2023</w:t>
            </w:r>
          </w:p>
        </w:tc>
        <w:tc>
          <w:tcPr>
            <w:tcW w:w="3192" w:type="dxa"/>
            <w:shd w:val="clear" w:color="auto" w:fill="auto"/>
          </w:tcPr>
          <w:p w14:paraId="46321FDB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NASA</w:t>
            </w:r>
          </w:p>
        </w:tc>
      </w:tr>
      <w:tr w:rsidR="00675535" w14:paraId="2C8D25A9" w14:textId="77777777" w:rsidTr="00B3198D">
        <w:tc>
          <w:tcPr>
            <w:tcW w:w="4361" w:type="dxa"/>
            <w:shd w:val="clear" w:color="auto" w:fill="auto"/>
          </w:tcPr>
          <w:p w14:paraId="0260C493" w14:textId="77777777" w:rsidR="00675535" w:rsidRPr="00776609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Second Prototype Development</w:t>
            </w: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ab/>
            </w:r>
          </w:p>
        </w:tc>
        <w:tc>
          <w:tcPr>
            <w:tcW w:w="2023" w:type="dxa"/>
            <w:shd w:val="clear" w:color="auto" w:fill="auto"/>
          </w:tcPr>
          <w:p w14:paraId="5561EAAE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31 Dec 2023</w:t>
            </w:r>
          </w:p>
        </w:tc>
        <w:tc>
          <w:tcPr>
            <w:tcW w:w="3192" w:type="dxa"/>
            <w:shd w:val="clear" w:color="auto" w:fill="auto"/>
          </w:tcPr>
          <w:p w14:paraId="287506A8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ESA</w:t>
            </w:r>
          </w:p>
        </w:tc>
      </w:tr>
      <w:tr w:rsidR="00675535" w14:paraId="01B769EE" w14:textId="77777777" w:rsidTr="00B3198D">
        <w:tc>
          <w:tcPr>
            <w:tcW w:w="4361" w:type="dxa"/>
          </w:tcPr>
          <w:p w14:paraId="3DEA9AF0" w14:textId="77777777" w:rsidR="00675535" w:rsidRPr="00776609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CMC Approval</w:t>
            </w:r>
          </w:p>
        </w:tc>
        <w:tc>
          <w:tcPr>
            <w:tcW w:w="2023" w:type="dxa"/>
          </w:tcPr>
          <w:p w14:paraId="6C46BB28" w14:textId="7777777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June 2024</w:t>
            </w:r>
          </w:p>
        </w:tc>
        <w:tc>
          <w:tcPr>
            <w:tcW w:w="3192" w:type="dxa"/>
          </w:tcPr>
          <w:p w14:paraId="7086E2CB" w14:textId="7CFF1C37" w:rsidR="00675535" w:rsidRDefault="00675535" w:rsidP="00B3198D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Includes Final </w:t>
            </w:r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Secretariat Document </w:t>
            </w:r>
            <w:proofErr w:type="gramStart"/>
            <w:r w:rsidRPr="0077660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Processing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 +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CESG Poll + CMC Poll for </w:t>
            </w:r>
            <w:r w:rsidR="00AF36F0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Publication</w:t>
            </w:r>
          </w:p>
        </w:tc>
      </w:tr>
    </w:tbl>
    <w:p w14:paraId="74677D64" w14:textId="77777777" w:rsidR="00675535" w:rsidRPr="0048081A" w:rsidRDefault="00675535" w:rsidP="00675535">
      <w:pPr>
        <w:spacing w:after="240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424C6F" w14:textId="77777777" w:rsidR="00675535" w:rsidRPr="0048081A" w:rsidRDefault="00675535" w:rsidP="0067553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8E61D8" w14:textId="77777777" w:rsidR="00B30C78" w:rsidRPr="0048081A" w:rsidRDefault="00B30C78" w:rsidP="00307A9F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30C78" w:rsidRPr="0048081A" w:rsidSect="00CF040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E13E1" w14:textId="77777777" w:rsidR="00666C15" w:rsidRDefault="00666C15" w:rsidP="00BA35F9">
      <w:pPr>
        <w:spacing w:after="0" w:line="240" w:lineRule="auto"/>
      </w:pPr>
      <w:r>
        <w:separator/>
      </w:r>
    </w:p>
  </w:endnote>
  <w:endnote w:type="continuationSeparator" w:id="0">
    <w:p w14:paraId="1DC79771" w14:textId="77777777" w:rsidR="00666C15" w:rsidRDefault="00666C15" w:rsidP="00BA35F9">
      <w:pPr>
        <w:spacing w:after="0" w:line="240" w:lineRule="auto"/>
      </w:pPr>
      <w:r>
        <w:continuationSeparator/>
      </w:r>
    </w:p>
  </w:endnote>
  <w:endnote w:type="continuationNotice" w:id="1">
    <w:p w14:paraId="4010367E" w14:textId="77777777" w:rsidR="00666C15" w:rsidRDefault="00666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3534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57667" w14:textId="1CEF1AB2" w:rsidR="00037EB3" w:rsidRPr="00AB4AC4" w:rsidRDefault="00D17163" w:rsidP="00AB4A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481D6" w14:textId="77777777" w:rsidR="00666C15" w:rsidRDefault="00666C15" w:rsidP="00BA35F9">
      <w:pPr>
        <w:spacing w:after="0" w:line="240" w:lineRule="auto"/>
      </w:pPr>
      <w:r>
        <w:separator/>
      </w:r>
    </w:p>
  </w:footnote>
  <w:footnote w:type="continuationSeparator" w:id="0">
    <w:p w14:paraId="5178FB53" w14:textId="77777777" w:rsidR="00666C15" w:rsidRDefault="00666C15" w:rsidP="00BA35F9">
      <w:pPr>
        <w:spacing w:after="0" w:line="240" w:lineRule="auto"/>
      </w:pPr>
      <w:r>
        <w:continuationSeparator/>
      </w:r>
    </w:p>
  </w:footnote>
  <w:footnote w:type="continuationNotice" w:id="1">
    <w:p w14:paraId="415F4723" w14:textId="77777777" w:rsidR="00666C15" w:rsidRDefault="00666C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34A3"/>
    <w:multiLevelType w:val="multilevel"/>
    <w:tmpl w:val="1066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C6CBD"/>
    <w:multiLevelType w:val="multilevel"/>
    <w:tmpl w:val="C160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11ADE"/>
    <w:multiLevelType w:val="hybridMultilevel"/>
    <w:tmpl w:val="883CE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F2103"/>
    <w:multiLevelType w:val="hybridMultilevel"/>
    <w:tmpl w:val="52920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36BC"/>
    <w:multiLevelType w:val="hybridMultilevel"/>
    <w:tmpl w:val="F400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15C66"/>
    <w:multiLevelType w:val="hybridMultilevel"/>
    <w:tmpl w:val="1BF6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32E3E"/>
    <w:multiLevelType w:val="hybridMultilevel"/>
    <w:tmpl w:val="C3A2B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13418"/>
    <w:multiLevelType w:val="hybridMultilevel"/>
    <w:tmpl w:val="DB549F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C4768"/>
    <w:multiLevelType w:val="hybridMultilevel"/>
    <w:tmpl w:val="317E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3298"/>
    <w:multiLevelType w:val="hybridMultilevel"/>
    <w:tmpl w:val="9BE06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80C8A"/>
    <w:multiLevelType w:val="hybridMultilevel"/>
    <w:tmpl w:val="BBB80490"/>
    <w:lvl w:ilvl="0" w:tplc="2CF0739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D2E49EF"/>
    <w:multiLevelType w:val="hybridMultilevel"/>
    <w:tmpl w:val="43C8B22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0042842"/>
    <w:multiLevelType w:val="multilevel"/>
    <w:tmpl w:val="5D0C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11046E"/>
    <w:multiLevelType w:val="hybridMultilevel"/>
    <w:tmpl w:val="612AEA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2559C"/>
    <w:multiLevelType w:val="hybridMultilevel"/>
    <w:tmpl w:val="2EDA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4"/>
  </w:num>
  <w:num w:numId="5">
    <w:abstractNumId w:val="14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12"/>
  </w:num>
  <w:num w:numId="11">
    <w:abstractNumId w:val="0"/>
  </w:num>
  <w:num w:numId="12">
    <w:abstractNumId w:val="7"/>
  </w:num>
  <w:num w:numId="13">
    <w:abstractNumId w:val="13"/>
  </w:num>
  <w:num w:numId="14">
    <w:abstractNumId w:val="6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847"/>
    <w:rsid w:val="000074F7"/>
    <w:rsid w:val="00026E88"/>
    <w:rsid w:val="0003426C"/>
    <w:rsid w:val="00037EB3"/>
    <w:rsid w:val="000473DC"/>
    <w:rsid w:val="00053DF2"/>
    <w:rsid w:val="00063847"/>
    <w:rsid w:val="00067E23"/>
    <w:rsid w:val="00075E9A"/>
    <w:rsid w:val="000A0645"/>
    <w:rsid w:val="000A6D84"/>
    <w:rsid w:val="000D6955"/>
    <w:rsid w:val="000E7B72"/>
    <w:rsid w:val="000F377B"/>
    <w:rsid w:val="00100723"/>
    <w:rsid w:val="00117579"/>
    <w:rsid w:val="00136753"/>
    <w:rsid w:val="00141427"/>
    <w:rsid w:val="0014228C"/>
    <w:rsid w:val="00143BA0"/>
    <w:rsid w:val="0015002C"/>
    <w:rsid w:val="00150992"/>
    <w:rsid w:val="0015715B"/>
    <w:rsid w:val="00162A40"/>
    <w:rsid w:val="00167022"/>
    <w:rsid w:val="0017123D"/>
    <w:rsid w:val="0017300F"/>
    <w:rsid w:val="00174CA6"/>
    <w:rsid w:val="00191867"/>
    <w:rsid w:val="00192435"/>
    <w:rsid w:val="00193707"/>
    <w:rsid w:val="00193762"/>
    <w:rsid w:val="00193E9A"/>
    <w:rsid w:val="00193EAD"/>
    <w:rsid w:val="001977AD"/>
    <w:rsid w:val="001B0868"/>
    <w:rsid w:val="001B0E8A"/>
    <w:rsid w:val="001B7088"/>
    <w:rsid w:val="001E1410"/>
    <w:rsid w:val="001E214E"/>
    <w:rsid w:val="001E382A"/>
    <w:rsid w:val="001F7176"/>
    <w:rsid w:val="001F7BA6"/>
    <w:rsid w:val="00216514"/>
    <w:rsid w:val="002259E7"/>
    <w:rsid w:val="00242C65"/>
    <w:rsid w:val="00245A44"/>
    <w:rsid w:val="002567C1"/>
    <w:rsid w:val="00261771"/>
    <w:rsid w:val="00275523"/>
    <w:rsid w:val="0027584E"/>
    <w:rsid w:val="00295861"/>
    <w:rsid w:val="00296ED5"/>
    <w:rsid w:val="002A2CED"/>
    <w:rsid w:val="002A4363"/>
    <w:rsid w:val="002A721C"/>
    <w:rsid w:val="002D51FF"/>
    <w:rsid w:val="002E23DF"/>
    <w:rsid w:val="00301A03"/>
    <w:rsid w:val="003020D2"/>
    <w:rsid w:val="00307A9F"/>
    <w:rsid w:val="0032027E"/>
    <w:rsid w:val="00322590"/>
    <w:rsid w:val="00335864"/>
    <w:rsid w:val="00345D8A"/>
    <w:rsid w:val="00355FFD"/>
    <w:rsid w:val="003632CB"/>
    <w:rsid w:val="00365B23"/>
    <w:rsid w:val="00375930"/>
    <w:rsid w:val="003B50D0"/>
    <w:rsid w:val="003D3E86"/>
    <w:rsid w:val="003F3976"/>
    <w:rsid w:val="00403947"/>
    <w:rsid w:val="00411770"/>
    <w:rsid w:val="004276CC"/>
    <w:rsid w:val="0043343D"/>
    <w:rsid w:val="004427DE"/>
    <w:rsid w:val="004454B2"/>
    <w:rsid w:val="00473EA3"/>
    <w:rsid w:val="00473FFA"/>
    <w:rsid w:val="0048081A"/>
    <w:rsid w:val="004947E8"/>
    <w:rsid w:val="004966F3"/>
    <w:rsid w:val="004A0ABC"/>
    <w:rsid w:val="004B533E"/>
    <w:rsid w:val="004B6F69"/>
    <w:rsid w:val="004C52D2"/>
    <w:rsid w:val="004D002E"/>
    <w:rsid w:val="004D2625"/>
    <w:rsid w:val="00501B7F"/>
    <w:rsid w:val="00503D73"/>
    <w:rsid w:val="005160BA"/>
    <w:rsid w:val="00522A63"/>
    <w:rsid w:val="00526927"/>
    <w:rsid w:val="00561BEA"/>
    <w:rsid w:val="00567191"/>
    <w:rsid w:val="0057626D"/>
    <w:rsid w:val="0059156C"/>
    <w:rsid w:val="005972C5"/>
    <w:rsid w:val="005A2EFA"/>
    <w:rsid w:val="005C08B6"/>
    <w:rsid w:val="005C2B07"/>
    <w:rsid w:val="005C5643"/>
    <w:rsid w:val="005C5658"/>
    <w:rsid w:val="005E3B8C"/>
    <w:rsid w:val="006106DD"/>
    <w:rsid w:val="00612B62"/>
    <w:rsid w:val="00635EBF"/>
    <w:rsid w:val="006403C7"/>
    <w:rsid w:val="00657D0C"/>
    <w:rsid w:val="00666C15"/>
    <w:rsid w:val="00671C77"/>
    <w:rsid w:val="00672128"/>
    <w:rsid w:val="00675535"/>
    <w:rsid w:val="00690A17"/>
    <w:rsid w:val="00693940"/>
    <w:rsid w:val="006A6ED8"/>
    <w:rsid w:val="006B7312"/>
    <w:rsid w:val="006C5D87"/>
    <w:rsid w:val="006C65C4"/>
    <w:rsid w:val="006C6D23"/>
    <w:rsid w:val="006D1607"/>
    <w:rsid w:val="006D2E23"/>
    <w:rsid w:val="006E57DF"/>
    <w:rsid w:val="006F4C06"/>
    <w:rsid w:val="0070655F"/>
    <w:rsid w:val="00713BA9"/>
    <w:rsid w:val="007145C4"/>
    <w:rsid w:val="00721B11"/>
    <w:rsid w:val="00734EB1"/>
    <w:rsid w:val="00741138"/>
    <w:rsid w:val="007417BE"/>
    <w:rsid w:val="0075292C"/>
    <w:rsid w:val="00765EDA"/>
    <w:rsid w:val="00774FCE"/>
    <w:rsid w:val="007817AC"/>
    <w:rsid w:val="00787E19"/>
    <w:rsid w:val="007952B7"/>
    <w:rsid w:val="00796E4D"/>
    <w:rsid w:val="00797616"/>
    <w:rsid w:val="007A1AB5"/>
    <w:rsid w:val="007B095E"/>
    <w:rsid w:val="007D3EFF"/>
    <w:rsid w:val="008048B0"/>
    <w:rsid w:val="00813238"/>
    <w:rsid w:val="00813F19"/>
    <w:rsid w:val="008236F8"/>
    <w:rsid w:val="008357A5"/>
    <w:rsid w:val="008407DB"/>
    <w:rsid w:val="00844B4F"/>
    <w:rsid w:val="00857538"/>
    <w:rsid w:val="008613B5"/>
    <w:rsid w:val="008920BB"/>
    <w:rsid w:val="00892C9D"/>
    <w:rsid w:val="00897355"/>
    <w:rsid w:val="008A4E51"/>
    <w:rsid w:val="008A572F"/>
    <w:rsid w:val="008A76BC"/>
    <w:rsid w:val="008E6C1D"/>
    <w:rsid w:val="008F5468"/>
    <w:rsid w:val="00903C84"/>
    <w:rsid w:val="00907341"/>
    <w:rsid w:val="009106BB"/>
    <w:rsid w:val="009167A0"/>
    <w:rsid w:val="00923908"/>
    <w:rsid w:val="00923EFC"/>
    <w:rsid w:val="009256CE"/>
    <w:rsid w:val="00932B1B"/>
    <w:rsid w:val="00932BAF"/>
    <w:rsid w:val="00935751"/>
    <w:rsid w:val="00937850"/>
    <w:rsid w:val="009559A7"/>
    <w:rsid w:val="0097219B"/>
    <w:rsid w:val="00987815"/>
    <w:rsid w:val="00994CDC"/>
    <w:rsid w:val="00997A50"/>
    <w:rsid w:val="009A2469"/>
    <w:rsid w:val="009A344C"/>
    <w:rsid w:val="009A5F9B"/>
    <w:rsid w:val="009B4AC0"/>
    <w:rsid w:val="009B566A"/>
    <w:rsid w:val="009B7584"/>
    <w:rsid w:val="009C6F50"/>
    <w:rsid w:val="009D0E29"/>
    <w:rsid w:val="009F363E"/>
    <w:rsid w:val="00A00A99"/>
    <w:rsid w:val="00A13DA0"/>
    <w:rsid w:val="00A1602F"/>
    <w:rsid w:val="00A1714E"/>
    <w:rsid w:val="00A30953"/>
    <w:rsid w:val="00A35FA4"/>
    <w:rsid w:val="00A406C6"/>
    <w:rsid w:val="00A50F45"/>
    <w:rsid w:val="00A5717C"/>
    <w:rsid w:val="00A708EA"/>
    <w:rsid w:val="00A71F09"/>
    <w:rsid w:val="00A803FE"/>
    <w:rsid w:val="00A83D34"/>
    <w:rsid w:val="00A94C99"/>
    <w:rsid w:val="00AA3263"/>
    <w:rsid w:val="00AB4AC4"/>
    <w:rsid w:val="00AC11A4"/>
    <w:rsid w:val="00AD7B54"/>
    <w:rsid w:val="00AE1825"/>
    <w:rsid w:val="00AE22E6"/>
    <w:rsid w:val="00AE44A1"/>
    <w:rsid w:val="00AF36F0"/>
    <w:rsid w:val="00B14EA6"/>
    <w:rsid w:val="00B1502F"/>
    <w:rsid w:val="00B16417"/>
    <w:rsid w:val="00B17389"/>
    <w:rsid w:val="00B20D5C"/>
    <w:rsid w:val="00B226A4"/>
    <w:rsid w:val="00B22B94"/>
    <w:rsid w:val="00B30C78"/>
    <w:rsid w:val="00B378A1"/>
    <w:rsid w:val="00B37FC9"/>
    <w:rsid w:val="00B5318A"/>
    <w:rsid w:val="00B56971"/>
    <w:rsid w:val="00B57D27"/>
    <w:rsid w:val="00B609D6"/>
    <w:rsid w:val="00B61CDC"/>
    <w:rsid w:val="00B64B7F"/>
    <w:rsid w:val="00B72DE8"/>
    <w:rsid w:val="00B813CE"/>
    <w:rsid w:val="00B912B1"/>
    <w:rsid w:val="00B91ACF"/>
    <w:rsid w:val="00BA35F9"/>
    <w:rsid w:val="00BD1A8A"/>
    <w:rsid w:val="00BD46F4"/>
    <w:rsid w:val="00BE4804"/>
    <w:rsid w:val="00BF22B4"/>
    <w:rsid w:val="00BF2EAD"/>
    <w:rsid w:val="00C1031D"/>
    <w:rsid w:val="00C233D8"/>
    <w:rsid w:val="00C238DE"/>
    <w:rsid w:val="00C326AE"/>
    <w:rsid w:val="00C330E5"/>
    <w:rsid w:val="00C3324A"/>
    <w:rsid w:val="00C53019"/>
    <w:rsid w:val="00C56CAD"/>
    <w:rsid w:val="00C6017E"/>
    <w:rsid w:val="00C61BD0"/>
    <w:rsid w:val="00C61E23"/>
    <w:rsid w:val="00C620FE"/>
    <w:rsid w:val="00C66306"/>
    <w:rsid w:val="00C8209C"/>
    <w:rsid w:val="00C8669E"/>
    <w:rsid w:val="00C8699D"/>
    <w:rsid w:val="00C975A9"/>
    <w:rsid w:val="00CB6C3F"/>
    <w:rsid w:val="00CD0408"/>
    <w:rsid w:val="00CD2FF5"/>
    <w:rsid w:val="00CD37A9"/>
    <w:rsid w:val="00CD5201"/>
    <w:rsid w:val="00CE78E8"/>
    <w:rsid w:val="00CF0408"/>
    <w:rsid w:val="00CF1756"/>
    <w:rsid w:val="00CF4445"/>
    <w:rsid w:val="00D032FB"/>
    <w:rsid w:val="00D132DE"/>
    <w:rsid w:val="00D16FEA"/>
    <w:rsid w:val="00D17163"/>
    <w:rsid w:val="00D235DE"/>
    <w:rsid w:val="00D5518B"/>
    <w:rsid w:val="00D5565A"/>
    <w:rsid w:val="00D66E30"/>
    <w:rsid w:val="00D71478"/>
    <w:rsid w:val="00D7373E"/>
    <w:rsid w:val="00D766E7"/>
    <w:rsid w:val="00D76AB8"/>
    <w:rsid w:val="00D80193"/>
    <w:rsid w:val="00D802B9"/>
    <w:rsid w:val="00D84E53"/>
    <w:rsid w:val="00D8714B"/>
    <w:rsid w:val="00DA06CB"/>
    <w:rsid w:val="00DA67C4"/>
    <w:rsid w:val="00DB34E5"/>
    <w:rsid w:val="00DB7563"/>
    <w:rsid w:val="00DC116D"/>
    <w:rsid w:val="00DC2A25"/>
    <w:rsid w:val="00DC2DD5"/>
    <w:rsid w:val="00DE4A7B"/>
    <w:rsid w:val="00DF0E27"/>
    <w:rsid w:val="00E01EF3"/>
    <w:rsid w:val="00E0229A"/>
    <w:rsid w:val="00E04219"/>
    <w:rsid w:val="00E056E4"/>
    <w:rsid w:val="00E124AE"/>
    <w:rsid w:val="00E159C5"/>
    <w:rsid w:val="00E34E55"/>
    <w:rsid w:val="00E5714C"/>
    <w:rsid w:val="00E81CE6"/>
    <w:rsid w:val="00E85503"/>
    <w:rsid w:val="00E86B3F"/>
    <w:rsid w:val="00E87F35"/>
    <w:rsid w:val="00E92D1F"/>
    <w:rsid w:val="00E95775"/>
    <w:rsid w:val="00E96DC5"/>
    <w:rsid w:val="00E9704E"/>
    <w:rsid w:val="00EB2847"/>
    <w:rsid w:val="00EC1D2E"/>
    <w:rsid w:val="00ED1299"/>
    <w:rsid w:val="00ED15A0"/>
    <w:rsid w:val="00EE2E96"/>
    <w:rsid w:val="00EE53CF"/>
    <w:rsid w:val="00EF172D"/>
    <w:rsid w:val="00F442B4"/>
    <w:rsid w:val="00F62F0A"/>
    <w:rsid w:val="00F65720"/>
    <w:rsid w:val="00F72707"/>
    <w:rsid w:val="00F762CE"/>
    <w:rsid w:val="00F97F83"/>
    <w:rsid w:val="00FA4E1E"/>
    <w:rsid w:val="00FB09E6"/>
    <w:rsid w:val="00FC0EB3"/>
    <w:rsid w:val="00FC3275"/>
    <w:rsid w:val="00FD21D8"/>
    <w:rsid w:val="00FD25CA"/>
    <w:rsid w:val="00FD6913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0AFAE1"/>
  <w15:docId w15:val="{DB0F7BD7-B887-47AB-A451-8508613B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91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91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69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91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91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F9"/>
  </w:style>
  <w:style w:type="paragraph" w:styleId="Footer">
    <w:name w:val="footer"/>
    <w:basedOn w:val="Normal"/>
    <w:link w:val="FooterChar"/>
    <w:uiPriority w:val="99"/>
    <w:unhideWhenUsed/>
    <w:rsid w:val="00BA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F9"/>
  </w:style>
  <w:style w:type="paragraph" w:customStyle="1" w:styleId="yiv9926269840msonormal">
    <w:name w:val="yiv9926269840msonormal"/>
    <w:basedOn w:val="Normal"/>
    <w:rsid w:val="00CD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evision">
    <w:name w:val="Revision"/>
    <w:hidden/>
    <w:uiPriority w:val="99"/>
    <w:semiHidden/>
    <w:rsid w:val="00D132DE"/>
    <w:pPr>
      <w:spacing w:after="0" w:line="240" w:lineRule="auto"/>
    </w:pPr>
  </w:style>
  <w:style w:type="table" w:styleId="TableGrid">
    <w:name w:val="Table Grid"/>
    <w:basedOn w:val="TableNormal"/>
    <w:uiPriority w:val="59"/>
    <w:rsid w:val="00B3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6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00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8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1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D122-2C0D-4D02-BAEB-263DB8B28A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25B9DA-8F50-4E31-90B8-62D88043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1334</Words>
  <Characters>7609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Bernard L. (GSFC-5600)</dc:creator>
  <cp:lastModifiedBy>Edwards, Bernard L. (GSFC-5600)</cp:lastModifiedBy>
  <cp:revision>3</cp:revision>
  <dcterms:created xsi:type="dcterms:W3CDTF">2022-04-01T21:55:00Z</dcterms:created>
  <dcterms:modified xsi:type="dcterms:W3CDTF">2022-04-01T21:56:00Z</dcterms:modified>
</cp:coreProperties>
</file>