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4" w:rsidRPr="005B2E5B" w:rsidRDefault="00297AF4" w:rsidP="00297AF4">
      <w:pPr>
        <w:outlineLvl w:val="0"/>
        <w:rPr>
          <w:b/>
        </w:rPr>
      </w:pPr>
      <w:r w:rsidRPr="005B2E5B">
        <w:rPr>
          <w:b/>
        </w:rPr>
        <w:t>Disclaimer</w:t>
      </w:r>
    </w:p>
    <w:p w:rsidR="00297AF4" w:rsidRPr="005B2E5B" w:rsidRDefault="00297AF4" w:rsidP="00297AF4">
      <w:pPr>
        <w:rPr>
          <w:b/>
        </w:rPr>
      </w:pPr>
    </w:p>
    <w:p w:rsidR="00297AF4" w:rsidRPr="005B2E5B" w:rsidRDefault="00297AF4" w:rsidP="00297AF4">
      <w:r w:rsidRPr="005B2E5B">
        <w:t xml:space="preserve">The provided list of </w:t>
      </w:r>
      <w:r w:rsidR="004C70A7" w:rsidRPr="005B2E5B">
        <w:t xml:space="preserve">two </w:t>
      </w:r>
      <w:r w:rsidRPr="005B2E5B">
        <w:t xml:space="preserve">links to the following software implementations of </w:t>
      </w:r>
      <w:r w:rsidRPr="005B2E5B">
        <w:rPr>
          <w:i/>
        </w:rPr>
        <w:t>CCSDS12</w:t>
      </w:r>
      <w:r w:rsidR="00BC0151" w:rsidRPr="005B2E5B">
        <w:rPr>
          <w:i/>
        </w:rPr>
        <w:t>3</w:t>
      </w:r>
      <w:r w:rsidRPr="005B2E5B">
        <w:rPr>
          <w:i/>
        </w:rPr>
        <w:t xml:space="preserve">.0-B.1 </w:t>
      </w:r>
      <w:r w:rsidRPr="005B2E5B">
        <w:t>does not constitute formal CCSDS endorsement of these implementations. The list is only provided to users as a court</w:t>
      </w:r>
      <w:r w:rsidR="004C70A7" w:rsidRPr="005B2E5B">
        <w:t>esy. In no event will the CCSDS or</w:t>
      </w:r>
      <w:r w:rsidRPr="005B2E5B">
        <w:t xml:space="preserve"> its member Agencies, be liable for any consequential, incidental, or indirect damages arising out of the use of or inability to use these implementations.</w:t>
      </w:r>
    </w:p>
    <w:p w:rsidR="00297AF4" w:rsidRPr="005B2E5B" w:rsidRDefault="00297AF4" w:rsidP="00297AF4"/>
    <w:p w:rsidR="00297AF4" w:rsidRPr="005B2E5B" w:rsidRDefault="00297AF4" w:rsidP="00297AF4">
      <w:r w:rsidRPr="005B2E5B">
        <w:t xml:space="preserve">Users of these implementations should be aware that each implementation requires its own license agreement for which the users are responsible. Users are also reminded that </w:t>
      </w:r>
      <w:r w:rsidR="004C70A7" w:rsidRPr="005B2E5B">
        <w:t>comments and questions arising from using these implementations should be directed to the authors of these implementations, and NOT to CCSDS working group members.</w:t>
      </w:r>
    </w:p>
    <w:p w:rsidR="004C70A7" w:rsidRPr="005B2E5B" w:rsidRDefault="004C70A7" w:rsidP="00297AF4">
      <w:bookmarkStart w:id="0" w:name="_GoBack"/>
      <w:bookmarkEnd w:id="0"/>
    </w:p>
    <w:p w:rsidR="004C70A7" w:rsidRPr="005B2E5B" w:rsidRDefault="004C70A7" w:rsidP="00297AF4">
      <w:pPr>
        <w:rPr>
          <w:b/>
        </w:rPr>
      </w:pPr>
      <w:r w:rsidRPr="005B2E5B">
        <w:rPr>
          <w:b/>
        </w:rPr>
        <w:t>Links to Available Software Implementations</w:t>
      </w:r>
    </w:p>
    <w:p w:rsidR="004C70A7" w:rsidRPr="005B2E5B" w:rsidRDefault="004C70A7" w:rsidP="00297AF4">
      <w:pPr>
        <w:rPr>
          <w:b/>
        </w:rPr>
      </w:pPr>
    </w:p>
    <w:p w:rsidR="00BE6396" w:rsidRPr="005B2E5B" w:rsidRDefault="004C70A7" w:rsidP="003877BB">
      <w:pPr>
        <w:jc w:val="left"/>
      </w:pPr>
      <w:r w:rsidRPr="005B2E5B">
        <w:t xml:space="preserve">As of </w:t>
      </w:r>
      <w:r w:rsidR="005B2E5B" w:rsidRPr="005B2E5B">
        <w:t>August 2014</w:t>
      </w:r>
      <w:r w:rsidRPr="005B2E5B">
        <w:t>, t</w:t>
      </w:r>
      <w:r w:rsidR="001A0A0D" w:rsidRPr="005B2E5B">
        <w:t xml:space="preserve">wo </w:t>
      </w:r>
      <w:r w:rsidRPr="005B2E5B">
        <w:t>links are provided:</w:t>
      </w:r>
    </w:p>
    <w:p w:rsidR="004C70A7" w:rsidRPr="005B2E5B" w:rsidRDefault="004C70A7" w:rsidP="003877BB">
      <w:pPr>
        <w:jc w:val="left"/>
      </w:pPr>
    </w:p>
    <w:p w:rsidR="00737CFC" w:rsidRPr="005B2E5B" w:rsidRDefault="005B2E5B" w:rsidP="00737CFC">
      <w:pPr>
        <w:numPr>
          <w:ilvl w:val="0"/>
          <w:numId w:val="2"/>
        </w:numPr>
        <w:jc w:val="left"/>
      </w:pPr>
      <w:proofErr w:type="spellStart"/>
      <w:r w:rsidRPr="005B2E5B">
        <w:t>Universitat</w:t>
      </w:r>
      <w:proofErr w:type="spellEnd"/>
      <w:r w:rsidRPr="005B2E5B">
        <w:t xml:space="preserve"> </w:t>
      </w:r>
      <w:proofErr w:type="spellStart"/>
      <w:r w:rsidRPr="005B2E5B">
        <w:t>Autonoma</w:t>
      </w:r>
      <w:proofErr w:type="spellEnd"/>
      <w:r w:rsidRPr="005B2E5B">
        <w:t xml:space="preserve"> de Barcelona</w:t>
      </w:r>
      <w:r w:rsidR="003877BB" w:rsidRPr="005B2E5B">
        <w:t xml:space="preserve">: </w:t>
      </w:r>
      <w:hyperlink r:id="rId9" w:history="1">
        <w:r w:rsidRPr="005B2E5B">
          <w:rPr>
            <w:rStyle w:val="Hyperlink"/>
          </w:rPr>
          <w:t>http://gici.uab.cat/GiciWebPage/emporda.php</w:t>
        </w:r>
      </w:hyperlink>
    </w:p>
    <w:p w:rsidR="003877BB" w:rsidRPr="005B2E5B" w:rsidRDefault="005B2E5B" w:rsidP="00737CFC">
      <w:pPr>
        <w:numPr>
          <w:ilvl w:val="0"/>
          <w:numId w:val="2"/>
        </w:numPr>
        <w:jc w:val="left"/>
      </w:pPr>
      <w:r w:rsidRPr="005B2E5B">
        <w:t xml:space="preserve">European Space </w:t>
      </w:r>
      <w:proofErr w:type="spellStart"/>
      <w:r w:rsidRPr="005B2E5B">
        <w:t>Agencu</w:t>
      </w:r>
      <w:proofErr w:type="spellEnd"/>
      <w:r w:rsidR="003877BB" w:rsidRPr="005B2E5B">
        <w:t>:</w:t>
      </w:r>
      <w:r w:rsidRPr="005B2E5B">
        <w:t xml:space="preserve"> </w:t>
      </w:r>
      <w:hyperlink r:id="rId10" w:history="1">
        <w:r w:rsidRPr="005B2E5B">
          <w:rPr>
            <w:rStyle w:val="Hyperlink"/>
          </w:rPr>
          <w:t>https://amstel.estec.esa.int/tecedm/misc/ESA_OSS_license.html</w:t>
        </w:r>
      </w:hyperlink>
    </w:p>
    <w:p w:rsidR="00737CFC" w:rsidRPr="005B2E5B" w:rsidRDefault="00737CFC" w:rsidP="00737CFC">
      <w:pPr>
        <w:ind w:left="720"/>
        <w:jc w:val="left"/>
      </w:pPr>
    </w:p>
    <w:p w:rsidR="003877BB" w:rsidRPr="005B2E5B" w:rsidRDefault="003877BB"/>
    <w:p w:rsidR="003877BB" w:rsidRPr="005B2E5B" w:rsidRDefault="003877BB"/>
    <w:sectPr w:rsidR="003877BB" w:rsidRPr="005B2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D22"/>
    <w:multiLevelType w:val="hybridMultilevel"/>
    <w:tmpl w:val="0BCC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585"/>
    <w:multiLevelType w:val="hybridMultilevel"/>
    <w:tmpl w:val="2F52D7D2"/>
    <w:lvl w:ilvl="0" w:tplc="5366F6D2">
      <w:start w:val="1"/>
      <w:numFmt w:val="decimal"/>
      <w:pStyle w:val="ieeelist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29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E2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8C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1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0F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A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09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8B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B"/>
    <w:rsid w:val="00147736"/>
    <w:rsid w:val="001A0A0D"/>
    <w:rsid w:val="0020480B"/>
    <w:rsid w:val="00297AF4"/>
    <w:rsid w:val="003877BB"/>
    <w:rsid w:val="00432FED"/>
    <w:rsid w:val="004C195E"/>
    <w:rsid w:val="004C70A7"/>
    <w:rsid w:val="005058CC"/>
    <w:rsid w:val="0052631E"/>
    <w:rsid w:val="005B2E5B"/>
    <w:rsid w:val="00737CFC"/>
    <w:rsid w:val="008113F0"/>
    <w:rsid w:val="00BC0151"/>
    <w:rsid w:val="00BE6396"/>
    <w:rsid w:val="00D15C71"/>
    <w:rsid w:val="00D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tabs>
        <w:tab w:val="left" w:pos="360"/>
        <w:tab w:val="right" w:leader="dot" w:pos="4410"/>
      </w:tabs>
      <w:suppressAutoHyphens/>
      <w:ind w:right="252"/>
    </w:pPr>
  </w:style>
  <w:style w:type="paragraph" w:styleId="BodyTextIndent">
    <w:name w:val="Body Text Indent"/>
    <w:basedOn w:val="Normal"/>
    <w:pPr>
      <w:tabs>
        <w:tab w:val="left" w:pos="360"/>
        <w:tab w:val="right" w:leader="dot" w:pos="4572"/>
      </w:tabs>
      <w:suppressAutoHyphens/>
      <w:ind w:left="360"/>
    </w:pPr>
  </w:style>
  <w:style w:type="paragraph" w:customStyle="1" w:styleId="Equation">
    <w:name w:val="Equation"/>
    <w:basedOn w:val="Normal"/>
    <w:pPr>
      <w:tabs>
        <w:tab w:val="center" w:pos="2175"/>
        <w:tab w:val="right" w:pos="4694"/>
        <w:tab w:val="right" w:pos="4867"/>
      </w:tabs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EEEAuthor">
    <w:name w:val="IEEEAuthor"/>
    <w:basedOn w:val="Normal"/>
    <w:pPr>
      <w:suppressAutoHyphens/>
      <w:spacing w:line="220" w:lineRule="exact"/>
      <w:jc w:val="center"/>
    </w:pPr>
  </w:style>
  <w:style w:type="paragraph" w:customStyle="1" w:styleId="ieeehead">
    <w:name w:val="ieeehead"/>
    <w:basedOn w:val="Normal"/>
    <w:autoRedefine/>
    <w:pPr>
      <w:keepNext/>
      <w:keepLines/>
      <w:tabs>
        <w:tab w:val="center" w:pos="2434"/>
      </w:tabs>
      <w:suppressAutoHyphens/>
      <w:spacing w:before="240" w:line="480" w:lineRule="auto"/>
      <w:jc w:val="center"/>
    </w:pPr>
    <w:rPr>
      <w:b/>
      <w:smallCaps/>
    </w:rPr>
  </w:style>
  <w:style w:type="paragraph" w:customStyle="1" w:styleId="ieeenormal">
    <w:name w:val="ieeenormal"/>
    <w:basedOn w:val="Normal"/>
    <w:pPr>
      <w:spacing w:after="240"/>
    </w:pPr>
  </w:style>
  <w:style w:type="paragraph" w:customStyle="1" w:styleId="ieeelist">
    <w:name w:val="ieeelist"/>
    <w:basedOn w:val="ieeenormal"/>
    <w:pPr>
      <w:numPr>
        <w:numId w:val="1"/>
      </w:numPr>
      <w:spacing w:after="200"/>
    </w:pPr>
  </w:style>
  <w:style w:type="paragraph" w:customStyle="1" w:styleId="ieeeReferenceText">
    <w:name w:val="ieeeReferenceText"/>
    <w:basedOn w:val="ieeenormal"/>
    <w:pPr>
      <w:keepNext/>
      <w:keepLines/>
      <w:tabs>
        <w:tab w:val="left" w:pos="288"/>
        <w:tab w:val="left" w:pos="432"/>
      </w:tabs>
      <w:suppressAutoHyphens/>
      <w:ind w:left="288" w:hanging="288"/>
    </w:pPr>
    <w:rPr>
      <w:spacing w:val="-2"/>
    </w:rPr>
  </w:style>
  <w:style w:type="paragraph" w:customStyle="1" w:styleId="IEEEsubhead">
    <w:name w:val="IEEEsubhead"/>
    <w:basedOn w:val="Normal"/>
    <w:pPr>
      <w:keepNext/>
      <w:keepLines/>
      <w:tabs>
        <w:tab w:val="left" w:pos="-1440"/>
        <w:tab w:val="left" w:pos="-720"/>
        <w:tab w:val="left" w:pos="0"/>
        <w:tab w:val="left" w:pos="411"/>
        <w:tab w:val="left" w:pos="588"/>
        <w:tab w:val="left" w:pos="882"/>
      </w:tabs>
      <w:suppressAutoHyphens/>
      <w:spacing w:line="360" w:lineRule="auto"/>
    </w:pPr>
    <w:rPr>
      <w:i/>
    </w:rPr>
  </w:style>
  <w:style w:type="paragraph" w:customStyle="1" w:styleId="ieeeTableOfContents">
    <w:name w:val="ieeeTableOfContents"/>
    <w:basedOn w:val="ieeenormal"/>
    <w:pPr>
      <w:spacing w:after="120"/>
      <w:jc w:val="center"/>
    </w:pPr>
    <w:rPr>
      <w:b/>
      <w:smallCaps/>
    </w:rPr>
  </w:style>
  <w:style w:type="paragraph" w:customStyle="1" w:styleId="IEEETitle">
    <w:name w:val="IEEETitle"/>
    <w:basedOn w:val="Normal"/>
    <w:pPr>
      <w:suppressAutoHyphens/>
      <w:spacing w:line="264" w:lineRule="auto"/>
      <w:jc w:val="center"/>
    </w:pPr>
    <w:rPr>
      <w:b/>
      <w:sz w:val="40"/>
    </w:rPr>
  </w:style>
  <w:style w:type="character" w:styleId="PageNumber">
    <w:name w:val="page number"/>
    <w:basedOn w:val="DefaultParagraphFont"/>
    <w:rPr>
      <w:rFonts w:ascii="Times New Roman" w:hAnsi="Times New Roman"/>
      <w:sz w:val="20"/>
    </w:rPr>
  </w:style>
  <w:style w:type="paragraph" w:styleId="TOC1">
    <w:name w:val="toc 1"/>
    <w:next w:val="Normal"/>
    <w:autoRedefine/>
    <w:semiHidden/>
    <w:pPr>
      <w:tabs>
        <w:tab w:val="right" w:leader="dot" w:pos="4320"/>
      </w:tabs>
    </w:pPr>
    <w:rPr>
      <w:b/>
      <w:smallCaps/>
      <w:noProof/>
      <w:lang w:eastAsia="en-US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tabs>
        <w:tab w:val="left" w:pos="360"/>
        <w:tab w:val="right" w:leader="dot" w:pos="4410"/>
      </w:tabs>
      <w:suppressAutoHyphens/>
      <w:ind w:right="252"/>
    </w:pPr>
  </w:style>
  <w:style w:type="paragraph" w:styleId="BodyTextIndent">
    <w:name w:val="Body Text Indent"/>
    <w:basedOn w:val="Normal"/>
    <w:pPr>
      <w:tabs>
        <w:tab w:val="left" w:pos="360"/>
        <w:tab w:val="right" w:leader="dot" w:pos="4572"/>
      </w:tabs>
      <w:suppressAutoHyphens/>
      <w:ind w:left="360"/>
    </w:pPr>
  </w:style>
  <w:style w:type="paragraph" w:customStyle="1" w:styleId="Equation">
    <w:name w:val="Equation"/>
    <w:basedOn w:val="Normal"/>
    <w:pPr>
      <w:tabs>
        <w:tab w:val="center" w:pos="2175"/>
        <w:tab w:val="right" w:pos="4694"/>
        <w:tab w:val="right" w:pos="4867"/>
      </w:tabs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EEEAuthor">
    <w:name w:val="IEEEAuthor"/>
    <w:basedOn w:val="Normal"/>
    <w:pPr>
      <w:suppressAutoHyphens/>
      <w:spacing w:line="220" w:lineRule="exact"/>
      <w:jc w:val="center"/>
    </w:pPr>
  </w:style>
  <w:style w:type="paragraph" w:customStyle="1" w:styleId="ieeehead">
    <w:name w:val="ieeehead"/>
    <w:basedOn w:val="Normal"/>
    <w:autoRedefine/>
    <w:pPr>
      <w:keepNext/>
      <w:keepLines/>
      <w:tabs>
        <w:tab w:val="center" w:pos="2434"/>
      </w:tabs>
      <w:suppressAutoHyphens/>
      <w:spacing w:before="240" w:line="480" w:lineRule="auto"/>
      <w:jc w:val="center"/>
    </w:pPr>
    <w:rPr>
      <w:b/>
      <w:smallCaps/>
    </w:rPr>
  </w:style>
  <w:style w:type="paragraph" w:customStyle="1" w:styleId="ieeenormal">
    <w:name w:val="ieeenormal"/>
    <w:basedOn w:val="Normal"/>
    <w:pPr>
      <w:spacing w:after="240"/>
    </w:pPr>
  </w:style>
  <w:style w:type="paragraph" w:customStyle="1" w:styleId="ieeelist">
    <w:name w:val="ieeelist"/>
    <w:basedOn w:val="ieeenormal"/>
    <w:pPr>
      <w:numPr>
        <w:numId w:val="1"/>
      </w:numPr>
      <w:spacing w:after="200"/>
    </w:pPr>
  </w:style>
  <w:style w:type="paragraph" w:customStyle="1" w:styleId="ieeeReferenceText">
    <w:name w:val="ieeeReferenceText"/>
    <w:basedOn w:val="ieeenormal"/>
    <w:pPr>
      <w:keepNext/>
      <w:keepLines/>
      <w:tabs>
        <w:tab w:val="left" w:pos="288"/>
        <w:tab w:val="left" w:pos="432"/>
      </w:tabs>
      <w:suppressAutoHyphens/>
      <w:ind w:left="288" w:hanging="288"/>
    </w:pPr>
    <w:rPr>
      <w:spacing w:val="-2"/>
    </w:rPr>
  </w:style>
  <w:style w:type="paragraph" w:customStyle="1" w:styleId="IEEEsubhead">
    <w:name w:val="IEEEsubhead"/>
    <w:basedOn w:val="Normal"/>
    <w:pPr>
      <w:keepNext/>
      <w:keepLines/>
      <w:tabs>
        <w:tab w:val="left" w:pos="-1440"/>
        <w:tab w:val="left" w:pos="-720"/>
        <w:tab w:val="left" w:pos="0"/>
        <w:tab w:val="left" w:pos="411"/>
        <w:tab w:val="left" w:pos="588"/>
        <w:tab w:val="left" w:pos="882"/>
      </w:tabs>
      <w:suppressAutoHyphens/>
      <w:spacing w:line="360" w:lineRule="auto"/>
    </w:pPr>
    <w:rPr>
      <w:i/>
    </w:rPr>
  </w:style>
  <w:style w:type="paragraph" w:customStyle="1" w:styleId="ieeeTableOfContents">
    <w:name w:val="ieeeTableOfContents"/>
    <w:basedOn w:val="ieeenormal"/>
    <w:pPr>
      <w:spacing w:after="120"/>
      <w:jc w:val="center"/>
    </w:pPr>
    <w:rPr>
      <w:b/>
      <w:smallCaps/>
    </w:rPr>
  </w:style>
  <w:style w:type="paragraph" w:customStyle="1" w:styleId="IEEETitle">
    <w:name w:val="IEEETitle"/>
    <w:basedOn w:val="Normal"/>
    <w:pPr>
      <w:suppressAutoHyphens/>
      <w:spacing w:line="264" w:lineRule="auto"/>
      <w:jc w:val="center"/>
    </w:pPr>
    <w:rPr>
      <w:b/>
      <w:sz w:val="40"/>
    </w:rPr>
  </w:style>
  <w:style w:type="character" w:styleId="PageNumber">
    <w:name w:val="page number"/>
    <w:basedOn w:val="DefaultParagraphFont"/>
    <w:rPr>
      <w:rFonts w:ascii="Times New Roman" w:hAnsi="Times New Roman"/>
      <w:sz w:val="20"/>
    </w:rPr>
  </w:style>
  <w:style w:type="paragraph" w:styleId="TOC1">
    <w:name w:val="toc 1"/>
    <w:next w:val="Normal"/>
    <w:autoRedefine/>
    <w:semiHidden/>
    <w:pPr>
      <w:tabs>
        <w:tab w:val="right" w:leader="dot" w:pos="4320"/>
      </w:tabs>
    </w:pPr>
    <w:rPr>
      <w:b/>
      <w:smallCaps/>
      <w:noProof/>
      <w:lang w:eastAsia="en-US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mstel.estec.esa.int/tecedm/misc/ESA_OSS_licens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ici.uab.cat/GiciWebPage/empord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0CF9B715D1D45A5EA8CE0FD4698AA" ma:contentTypeVersion="0" ma:contentTypeDescription="Create a new document." ma:contentTypeScope="" ma:versionID="8b80f74d9e16944b01ff9dab0d6be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10F5D-A521-4EB2-B3CD-790F1A86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39AF6-719A-42BF-910C-6A4239DCF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CE617-5D65-4D6A-9EC5-CA487F58F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ODIN-LMIT</Company>
  <LinksUpToDate>false</LinksUpToDate>
  <CharactersWithSpaces>1140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mailto:ccohen@cybernet.com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http://www.gici.uab.cat/TER/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http://hyperspectral.unl.edu/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Pen-Shu Yeh</dc:creator>
  <cp:lastModifiedBy>WONG, ENGLIN  (GSFC-5640)</cp:lastModifiedBy>
  <cp:revision>3</cp:revision>
  <dcterms:created xsi:type="dcterms:W3CDTF">2014-08-12T14:34:00Z</dcterms:created>
  <dcterms:modified xsi:type="dcterms:W3CDTF">2014-08-12T14:37:00Z</dcterms:modified>
</cp:coreProperties>
</file>