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 xml:space="preserve">Questions relating to the contents or status of this document should be addressed to the CCSDS Secretariat at the address indicated on page </w:t>
      </w:r>
      <w:proofErr w:type="spellStart"/>
      <w:r w:rsidRPr="001A3509">
        <w:t>i</w:t>
      </w:r>
      <w:proofErr w:type="spellEnd"/>
      <w:r w:rsidRPr="001A3509">
        <w:t>.</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9C2B3C7" w14:textId="77777777" w:rsidR="00696E90" w:rsidRDefault="00696E90" w:rsidP="00696E90"/>
    <w:p w14:paraId="2D77A665" w14:textId="77777777" w:rsidR="00696E90" w:rsidRDefault="00696E90" w:rsidP="00696E90"/>
    <w:p w14:paraId="62374702"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r>
        <w:lastRenderedPageBreak/>
        <w:t>Introduction</w:t>
      </w:r>
    </w:p>
    <w:p w14:paraId="49CF08CB" w14:textId="77777777" w:rsidR="00C21A38" w:rsidRDefault="000C297F" w:rsidP="00C21A38">
      <w:pPr>
        <w:pStyle w:val="Heading2"/>
        <w:spacing w:before="480"/>
      </w:pPr>
      <w:bookmarkStart w:id="0" w:name="_Ref138744327"/>
      <w:bookmarkStart w:id="1" w:name="_Toc138744508"/>
      <w:r>
        <w:t>Purpose and scope</w:t>
      </w:r>
    </w:p>
    <w:p w14:paraId="269136E1" w14:textId="77777777" w:rsidR="008B6247" w:rsidRPr="00696E90" w:rsidRDefault="000C297F" w:rsidP="00FD5C58">
      <w:pPr>
        <w:tabs>
          <w:tab w:val="left" w:pos="1080"/>
        </w:tabs>
      </w:pPr>
      <w:r>
        <w:t xml:space="preserve">The purpose of this document is to record requirements for streaming </w:t>
      </w:r>
      <w:r w:rsidR="006F1DD5">
        <w:t xml:space="preserve">services </w:t>
      </w:r>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r w:rsidRPr="00ED5CDA">
        <w:t>References</w:t>
      </w:r>
      <w:bookmarkEnd w:id="0"/>
      <w:bookmarkEnd w:id="1"/>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 xml:space="preserve">Issue 4, </w:t>
      </w:r>
      <w:proofErr w:type="gramStart"/>
      <w:r w:rsidR="00FD5C58">
        <w:t>April</w:t>
      </w:r>
      <w:proofErr w:type="gramEnd"/>
      <w:r w:rsidR="00FD5C58">
        <w:t xml:space="preserve"> 2014</w:t>
      </w:r>
      <w:r w:rsidR="004A5DDF" w:rsidRPr="00586021">
        <w:t>)</w:t>
      </w:r>
      <w:r w:rsidR="004A5DDF">
        <w:t xml:space="preserve"> </w:t>
      </w:r>
      <w:r>
        <w:t>for reference list format.]</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r w:rsidRPr="004A5DDF">
        <w:lastRenderedPageBreak/>
        <w:t xml:space="preserve">OVERVIEW </w:t>
      </w:r>
    </w:p>
    <w:p w14:paraId="7D81F72C" w14:textId="77777777"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If enough data is missing, even with buffering, or the data arrives jumbled or out of order beyond what 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77777777" w:rsidR="00574B32" w:rsidRPr="004A5DDF" w:rsidRDefault="00574B32" w:rsidP="004A34AF">
      <w:r>
        <w:t xml:space="preserve">This Green Book will explore the requirements for video over bundle streaming protocols and document prototyping and testing of video over these protocols.   </w:t>
      </w:r>
    </w:p>
    <w:p w14:paraId="44665C11" w14:textId="42B01AC2" w:rsidR="00696E90" w:rsidRDefault="008370F0" w:rsidP="004A5DDF">
      <w:pPr>
        <w:pStyle w:val="Heading1"/>
      </w:pPr>
      <w:r>
        <w:lastRenderedPageBreak/>
        <w:t>Use Case Scenarios</w:t>
      </w:r>
    </w:p>
    <w:p w14:paraId="2C97D780" w14:textId="3A6FCE57" w:rsidR="008370F0" w:rsidRDefault="008370F0" w:rsidP="008370F0">
      <w:pPr>
        <w:pStyle w:val="Heading2"/>
      </w:pPr>
      <w:r>
        <w:t>Low earth orbit</w:t>
      </w:r>
    </w:p>
    <w:p w14:paraId="501DB9CB" w14:textId="23165AA2" w:rsidR="008370F0" w:rsidRPr="008370F0" w:rsidRDefault="008370F0" w:rsidP="008370F0">
      <w:pPr>
        <w:rPr>
          <w:i/>
        </w:rPr>
      </w:pPr>
      <w:r>
        <w:rPr>
          <w:i/>
        </w:rPr>
        <w:t>Describe here real-time</w:t>
      </w:r>
      <w:r w:rsidR="001A658B">
        <w:rPr>
          <w:i/>
        </w:rPr>
        <w:t xml:space="preserve"> and file based </w:t>
      </w:r>
      <w:proofErr w:type="gramStart"/>
      <w:r w:rsidR="001A658B">
        <w:rPr>
          <w:i/>
        </w:rPr>
        <w:t>work flows</w:t>
      </w:r>
      <w:proofErr w:type="gramEnd"/>
      <w:r w:rsidR="001A658B">
        <w:rPr>
          <w:i/>
        </w:rPr>
        <w:t xml:space="preserve"> including LOS scenarios, such as large RED camera file transfer.</w:t>
      </w:r>
    </w:p>
    <w:p w14:paraId="58331314" w14:textId="6BCDE84C" w:rsidR="008370F0" w:rsidRDefault="008370F0" w:rsidP="008370F0">
      <w:pPr>
        <w:pStyle w:val="Heading2"/>
      </w:pPr>
      <w:r>
        <w:t>Cis lunar</w:t>
      </w:r>
    </w:p>
    <w:p w14:paraId="2B9FB3D2" w14:textId="2456C89C" w:rsidR="001A658B" w:rsidRPr="001A658B" w:rsidRDefault="001A658B" w:rsidP="001A658B">
      <w:pPr>
        <w:rPr>
          <w:i/>
        </w:rPr>
      </w:pPr>
      <w:r>
        <w:rPr>
          <w:i/>
        </w:rPr>
        <w:t xml:space="preserve">Describe here likely scenarios including proximity operations (lander or robot plus orbiting spacecraft, rendezvous, EVA) over variable links from S-band to Ku, </w:t>
      </w:r>
      <w:proofErr w:type="spellStart"/>
      <w:r>
        <w:rPr>
          <w:i/>
        </w:rPr>
        <w:t>Ka</w:t>
      </w:r>
      <w:proofErr w:type="spellEnd"/>
      <w:r>
        <w:rPr>
          <w:i/>
        </w:rPr>
        <w:t xml:space="preserve"> &amp; X.</w:t>
      </w:r>
    </w:p>
    <w:p w14:paraId="6E4BC4E8" w14:textId="55559ABA" w:rsidR="008370F0" w:rsidRDefault="008370F0" w:rsidP="008370F0">
      <w:pPr>
        <w:pStyle w:val="Heading2"/>
      </w:pPr>
      <w:r>
        <w:t>mars campaign</w:t>
      </w:r>
    </w:p>
    <w:p w14:paraId="3FC6516A" w14:textId="305AC909" w:rsidR="001A658B" w:rsidRPr="001A658B" w:rsidRDefault="001A658B" w:rsidP="001A658B">
      <w:pPr>
        <w:rPr>
          <w:i/>
        </w:rPr>
      </w:pPr>
      <w:r>
        <w:rPr>
          <w:i/>
        </w:rPr>
        <w:t>Describe here multiple scenarios, expanding on CIS Lunar, accounting for extended light time, priority of content (example of low quality imagery for situational awareness), optical links to S-band, and extended proximity operations.</w:t>
      </w:r>
    </w:p>
    <w:p w14:paraId="0E8CD72B" w14:textId="2DD702EC" w:rsidR="008370F0" w:rsidRPr="008370F0" w:rsidRDefault="008370F0" w:rsidP="008370F0">
      <w:pPr>
        <w:pStyle w:val="Heading1"/>
      </w:pPr>
      <w:r>
        <w:lastRenderedPageBreak/>
        <w:t>Requirements</w:t>
      </w:r>
    </w:p>
    <w:p w14:paraId="25E6D923" w14:textId="25DF393C" w:rsidR="00574B32" w:rsidRPr="00574B32" w:rsidRDefault="001A658B" w:rsidP="00574B32">
      <w:pPr>
        <w:rPr>
          <w:i/>
        </w:rPr>
      </w:pPr>
      <w:r>
        <w:rPr>
          <w:i/>
        </w:rPr>
        <w:t>List here requirements for streaming capability over bundle protocols, keeping in mind the use case scenarios outlines in section 3.</w:t>
      </w:r>
      <w:bookmarkStart w:id="2" w:name="_GoBack"/>
      <w:bookmarkEnd w:id="2"/>
    </w:p>
    <w:p w14:paraId="2424C8D7" w14:textId="77777777" w:rsidR="00574B32" w:rsidRPr="00574B32" w:rsidRDefault="00574B32" w:rsidP="00574B32">
      <w:pPr>
        <w:pStyle w:val="Heading1"/>
      </w:pPr>
      <w:r>
        <w:lastRenderedPageBreak/>
        <w:t>Methods for transmission of video over bundle streaming protocols</w:t>
      </w:r>
    </w:p>
    <w:p w14:paraId="3239B1A1" w14:textId="718F449A" w:rsidR="00696E90" w:rsidRDefault="00A53B64" w:rsidP="00A53B64">
      <w:pPr>
        <w:pStyle w:val="Heading2"/>
      </w:pPr>
      <w:r>
        <w:t>DLR</w:t>
      </w:r>
      <w:r w:rsidR="00AD1E20">
        <w:t xml:space="preserve"> –</w:t>
      </w:r>
      <w:r>
        <w:t xml:space="preserve"> </w:t>
      </w:r>
      <w:r w:rsidR="00AD1E20">
        <w:t>ENCODING AND ENCAPSULATION</w:t>
      </w:r>
    </w:p>
    <w:p w14:paraId="0E52A933" w14:textId="2047B112" w:rsidR="003802F9" w:rsidRDefault="003802F9" w:rsidP="003802F9">
      <w:r>
        <w:t xml:space="preserve">DLR has developed two systems for video transmission via DTN networks. The first is the transparent gateway which aims to provide a simple transport for UDP-based media protocols which is agnostic of the protocol running through it. The second is a more advanced native encoder which integrates directly with a H.264 video encoder and decoder and designed to natively function with DTN. </w:t>
      </w:r>
    </w:p>
    <w:p w14:paraId="1431CDCA" w14:textId="77777777" w:rsidR="003802F9" w:rsidRPr="00AC3E48" w:rsidRDefault="003802F9" w:rsidP="003802F9"/>
    <w:p w14:paraId="55B08411" w14:textId="0F7DD1A2" w:rsidR="003802F9" w:rsidRPr="003802F9" w:rsidRDefault="003802F9" w:rsidP="003802F9">
      <w:pPr>
        <w:pStyle w:val="Heading3"/>
      </w:pPr>
      <w:r>
        <w:t>Transparent Gateway</w:t>
      </w:r>
    </w:p>
    <w:p w14:paraId="2557762C" w14:textId="0A612576" w:rsidR="003802F9" w:rsidRDefault="003802F9" w:rsidP="003802F9">
      <w:pPr>
        <w:rPr>
          <w:color w:val="000000"/>
        </w:rPr>
      </w:pPr>
      <w:r>
        <w:t xml:space="preserve">The transparent gateway is a set of applications which encapsulate UDP data into DTN bundles while maintaining the important timing information. This technique is primarily used for MPEG Transport Streams. The gateway will ingest a user-configurable number of UDP packets directed towards it and add additional metadata, comprised of a size and a nanosecond-resolution timestamp, generated as a delta between UDP packet </w:t>
      </w:r>
      <w:proofErr w:type="gramStart"/>
      <w:r>
        <w:t>reception</w:t>
      </w:r>
      <w:proofErr w:type="gramEnd"/>
      <w:r>
        <w:t xml:space="preserve"> at the gateway. Once the given number of packets have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300E829A"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The gateway receiver aims to prevent this by utilizing the sequence number to reorder packets into a buffer before outputting them based on the timestamp from the header. By tuning the input buffer size, a user can reduce the visual impact of out-of-order packets.</w:t>
      </w:r>
    </w:p>
    <w:p w14:paraId="3DEC6FF1" w14:textId="6C88F225" w:rsidR="003802F9" w:rsidRPr="003802F9" w:rsidRDefault="003802F9" w:rsidP="003802F9">
      <w:pPr>
        <w:pStyle w:val="Heading3"/>
      </w:pPr>
      <w:r>
        <w:t>Direct H.264 transmission</w:t>
      </w:r>
    </w:p>
    <w:p w14:paraId="328F4C44" w14:textId="37B52B15"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multiple UDP packet encapsulation capability mentioned above. In addition, much of the robustness which MPEG-TS provides in terms of error-recovery and interleaving are inherent capabilities of a properly configured DTN link. </w:t>
      </w:r>
    </w:p>
    <w:p w14:paraId="3E6D8CC4" w14:textId="4929431B" w:rsidR="003802F9" w:rsidRDefault="003802F9" w:rsidP="003802F9">
      <w:r>
        <w:t>This encoder does not attempt to interleave data, instead relying on the underlying DTN stack to perform that task. Instead, the encoder outputs individual compressed frames as single bundles. Minimal metadata is added, comprised only of a width, height, and frame-rate, all of which are requirements for the initialization of the H.264 decoder. Frames are encoded in the packet-oriented H.264 Network Abstraction Layer (NAL) format</w:t>
      </w:r>
      <w:r w:rsidR="005301A2">
        <w:t>.</w:t>
      </w:r>
      <w:r>
        <w:t xml:space="preserve"> </w:t>
      </w:r>
      <w:r w:rsidR="0062487D">
        <w:t xml:space="preserve">The </w:t>
      </w:r>
      <w:r w:rsidR="0062487D">
        <w:lastRenderedPageBreak/>
        <w:t>decoder</w:t>
      </w:r>
      <w:r>
        <w:t xml:space="preserve"> simply</w:t>
      </w:r>
      <w:r w:rsidR="0062487D">
        <w:t xml:space="preserve"> initializes a decoder,</w:t>
      </w:r>
      <w:r>
        <w:t xml:space="preserve"> decodes the data provided in the bundles</w:t>
      </w:r>
      <w:r w:rsidR="0062487D">
        <w:t xml:space="preserve"> before finally </w:t>
      </w:r>
      <w:r>
        <w:t xml:space="preserve">displays them. </w:t>
      </w:r>
    </w:p>
    <w:p w14:paraId="0BBE20A9" w14:textId="2C65C0D0" w:rsidR="003802F9" w:rsidRPr="00DD30A6" w:rsidRDefault="00DD30A6" w:rsidP="003802F9">
      <w:r>
        <w:t>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packets is maintained via the timestamp from within the bundle protocol</w:t>
      </w:r>
      <w:r w:rsidR="00AD1E20">
        <w:t xml:space="preserve"> as well as a per-second count of frames</w:t>
      </w:r>
      <w:r>
        <w:t>. Any packet which contains a timestamp is 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H.264, motion JPEG2000, </w:t>
      </w:r>
      <w:r w:rsidR="00AD1E20">
        <w:t>or</w:t>
      </w:r>
      <w:r>
        <w:t xml:space="preserve"> H.265. </w:t>
      </w:r>
    </w:p>
    <w:p w14:paraId="17F7A4A0" w14:textId="5A6A40F0" w:rsidR="003802F9" w:rsidRDefault="003802F9" w:rsidP="003802F9">
      <w:pPr>
        <w:pStyle w:val="Heading3"/>
      </w:pPr>
      <w:r>
        <w:t>Summary</w:t>
      </w:r>
    </w:p>
    <w:p w14:paraId="6C99CC3E" w14:textId="51095B7A" w:rsidR="003802F9" w:rsidRPr="00DC54E3" w:rsidRDefault="003802F9" w:rsidP="00DC54E3">
      <w:pPr>
        <w:rPr>
          <w:color w:val="000000"/>
        </w:rPr>
      </w:pPr>
      <w:r>
        <w:t xml:space="preserve">Exhaustive </w:t>
      </w:r>
      <w:r w:rsidR="0062487D">
        <w:t>in-house</w:t>
      </w:r>
      <w:r w:rsidR="0062487D">
        <w:rPr>
          <w:color w:val="000000"/>
        </w:rPr>
        <w:t xml:space="preserve"> </w:t>
      </w:r>
      <w:r>
        <w:t xml:space="preserve">testing between both systems </w:t>
      </w:r>
      <w:r>
        <w:rPr>
          <w:color w:val="000000"/>
        </w:rPr>
        <w:t>using MPEG-2, H.264, and H.265</w:t>
      </w:r>
      <w:r w:rsidR="0062487D">
        <w:rPr>
          <w:color w:val="000000"/>
        </w:rPr>
        <w:t xml:space="preserve"> </w:t>
      </w:r>
      <w:r w:rsidR="0062487D">
        <w:t>has been performed</w:t>
      </w:r>
      <w:r>
        <w:rPr>
          <w:color w:val="000000"/>
        </w:rPr>
        <w:t xml:space="preserve">. H.265 testing was ceased due to the high CPU requirements for software encoders. </w:t>
      </w:r>
      <w:r>
        <w:t>In general, it has been found that the native H.264 system provides higher video quality, although the integration between that system and the rest of a video pipeline is complex.</w:t>
      </w:r>
    </w:p>
    <w:p w14:paraId="7AC35E42" w14:textId="1BA69E58" w:rsidR="003802F9" w:rsidRDefault="003802F9" w:rsidP="003802F9">
      <w:r>
        <w:t xml:space="preserve">The gateway, running over LTP with a 2 </w:t>
      </w:r>
      <w:r w:rsidR="00EB3F01">
        <w:t xml:space="preserve">second </w:t>
      </w:r>
      <w:r>
        <w:t xml:space="preserve">buffer have </w:t>
      </w:r>
      <w:r w:rsidR="00DD30A6">
        <w:t xml:space="preserve">been </w:t>
      </w:r>
      <w:r>
        <w:t>shown to handle 8 mbps H.264 transport streams and allow for some packet loss with no visual degradation. Running with a smaller buffer demands a “perfect” connection, where even a small packet loss may cause a momentary disruption of audio or video.</w:t>
      </w:r>
    </w:p>
    <w:p w14:paraId="3403FF64" w14:textId="084F9D4F" w:rsidR="003802F9" w:rsidRDefault="00CE3903" w:rsidP="003802F9">
      <w:r>
        <w:t>The native</w:t>
      </w:r>
      <w:r w:rsidR="003802F9">
        <w:t xml:space="preserve"> transmission system running over LTP with a 25 frame buffer (one second</w:t>
      </w:r>
      <w:r w:rsidR="00DD30A6">
        <w:t xml:space="preserve"> at PAL rates</w:t>
      </w:r>
      <w:r w:rsidR="003802F9">
        <w:t>), with an 8mbps encoding bitrate has been found to be resistant to a 10% bit error rate without visual degradation</w:t>
      </w:r>
      <w:r w:rsidR="00DD30A6">
        <w:t xml:space="preserve"> when running with a &lt;1 second delay. </w:t>
      </w:r>
      <w:r>
        <w:t xml:space="preserve">If the 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w:t>
      </w:r>
      <w:r w:rsidR="00AD1E20">
        <w:t>Bundle Streaming Service, though DLR has opted to not implement it.</w:t>
      </w:r>
    </w:p>
    <w:p w14:paraId="08754C06" w14:textId="018C628F" w:rsidR="00A53B64" w:rsidRDefault="00A53B64" w:rsidP="00A53B64">
      <w:pPr>
        <w:pStyle w:val="Heading2"/>
      </w:pPr>
      <w:r>
        <w:t>JPL (need a better title</w:t>
      </w:r>
      <w:r w:rsidR="00AD1E20">
        <w:t>, JPL – BUNDLE STREAMING SERVICE</w:t>
      </w:r>
      <w:r>
        <w:t>)</w:t>
      </w:r>
    </w:p>
    <w:p w14:paraId="16F226D3" w14:textId="77777777" w:rsidR="00A53B64" w:rsidRDefault="00A53B64" w:rsidP="00A53B64">
      <w:pPr>
        <w:rPr>
          <w:i/>
        </w:rPr>
      </w:pPr>
      <w:r>
        <w:rPr>
          <w:i/>
        </w:rPr>
        <w:t>Here we describe and summarize Scott’s brilliant work thus far</w:t>
      </w:r>
    </w:p>
    <w:p w14:paraId="62C8194F" w14:textId="77777777" w:rsidR="00A53B64" w:rsidRDefault="00A53B64" w:rsidP="00A53B64">
      <w:pPr>
        <w:pStyle w:val="Heading2"/>
      </w:pPr>
      <w:r>
        <w:t>common test scenarios for future study</w:t>
      </w:r>
    </w:p>
    <w:p w14:paraId="317FCF6E" w14:textId="77777777" w:rsidR="00A53B64" w:rsidRPr="00A53B64" w:rsidRDefault="00A53B64" w:rsidP="00A53B64">
      <w:pPr>
        <w:rPr>
          <w:i/>
        </w:rPr>
      </w:pPr>
      <w:r>
        <w:rPr>
          <w:i/>
        </w:rPr>
        <w:t>Here we outline common testing configurations for future trail blazers to allow them to add content to this book in the future</w:t>
      </w:r>
    </w:p>
    <w:p w14:paraId="0F457FBD" w14:textId="77777777" w:rsidR="00696E90" w:rsidRDefault="00696E90"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 xml:space="preserve">Issue 4, </w:t>
      </w:r>
      <w:proofErr w:type="gramStart"/>
      <w:r w:rsidR="00FD5C58">
        <w:t>April</w:t>
      </w:r>
      <w:proofErr w:type="gramEnd"/>
      <w:r w:rsidR="00FD5C58">
        <w:t xml:space="preserve">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984B9" w14:textId="77777777" w:rsidR="008370F0" w:rsidRDefault="008370F0">
      <w:pPr>
        <w:spacing w:before="0" w:line="240" w:lineRule="auto"/>
      </w:pPr>
      <w:r>
        <w:separator/>
      </w:r>
    </w:p>
  </w:endnote>
  <w:endnote w:type="continuationSeparator" w:id="0">
    <w:p w14:paraId="41B7EE85" w14:textId="77777777" w:rsidR="008370F0" w:rsidRDefault="008370F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FED9" w14:textId="77777777" w:rsidR="008370F0" w:rsidRDefault="008370F0">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1A658B">
      <w:rPr>
        <w:rStyle w:val="PageNumber"/>
        <w:noProof/>
      </w:rPr>
      <w:t>5-4</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C3FE" w14:textId="77777777" w:rsidR="008370F0" w:rsidRDefault="008370F0">
      <w:pPr>
        <w:spacing w:before="0" w:line="240" w:lineRule="auto"/>
      </w:pPr>
      <w:r>
        <w:separator/>
      </w:r>
    </w:p>
  </w:footnote>
  <w:footnote w:type="continuationSeparator" w:id="0">
    <w:p w14:paraId="4F6E1FD6" w14:textId="77777777" w:rsidR="008370F0" w:rsidRDefault="008370F0">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A58" w14:textId="77777777" w:rsidR="008370F0" w:rsidRDefault="008370F0">
    <w:pPr>
      <w:pStyle w:val="Header"/>
    </w:pPr>
    <w:r>
      <w:t>DRAFT CCSDS REPORT CONCERNING [SUBJECT OF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6">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7">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15"/>
  </w:num>
  <w:num w:numId="21">
    <w:abstractNumId w:val="12"/>
  </w:num>
  <w:num w:numId="22">
    <w:abstractNumId w:val="18"/>
  </w:num>
  <w:num w:numId="23">
    <w:abstractNumId w:val="11"/>
  </w:num>
  <w:num w:numId="24">
    <w:abstractNumId w:val="13"/>
  </w:num>
  <w:num w:numId="25">
    <w:abstractNumId w:val="14"/>
  </w:num>
  <w:num w:numId="26">
    <w:abstractNumId w:val="16"/>
  </w:num>
  <w:num w:numId="27">
    <w:abstractNumId w:val="19"/>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mirrorMargin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43CC5"/>
    <w:rsid w:val="0005611F"/>
    <w:rsid w:val="000B2A24"/>
    <w:rsid w:val="000C297F"/>
    <w:rsid w:val="000D50B7"/>
    <w:rsid w:val="000E4F85"/>
    <w:rsid w:val="000E70A2"/>
    <w:rsid w:val="00145FD2"/>
    <w:rsid w:val="001864A8"/>
    <w:rsid w:val="00190415"/>
    <w:rsid w:val="00192EAE"/>
    <w:rsid w:val="001A4275"/>
    <w:rsid w:val="001A4B3B"/>
    <w:rsid w:val="001A658B"/>
    <w:rsid w:val="00202552"/>
    <w:rsid w:val="0020371E"/>
    <w:rsid w:val="00276FEA"/>
    <w:rsid w:val="002F1795"/>
    <w:rsid w:val="002F2CE9"/>
    <w:rsid w:val="002F695B"/>
    <w:rsid w:val="003018F8"/>
    <w:rsid w:val="003435DB"/>
    <w:rsid w:val="003802F9"/>
    <w:rsid w:val="003B374D"/>
    <w:rsid w:val="003B3FDD"/>
    <w:rsid w:val="003D4996"/>
    <w:rsid w:val="00404933"/>
    <w:rsid w:val="004441A6"/>
    <w:rsid w:val="00477292"/>
    <w:rsid w:val="004A34AF"/>
    <w:rsid w:val="004A5DDF"/>
    <w:rsid w:val="004B6A06"/>
    <w:rsid w:val="004C2A95"/>
    <w:rsid w:val="004F2152"/>
    <w:rsid w:val="004F3621"/>
    <w:rsid w:val="005012F0"/>
    <w:rsid w:val="00524E87"/>
    <w:rsid w:val="005301A2"/>
    <w:rsid w:val="0053674D"/>
    <w:rsid w:val="00573717"/>
    <w:rsid w:val="00574B32"/>
    <w:rsid w:val="00581340"/>
    <w:rsid w:val="00586BB0"/>
    <w:rsid w:val="00590E58"/>
    <w:rsid w:val="005A719D"/>
    <w:rsid w:val="005B3322"/>
    <w:rsid w:val="005E5EBE"/>
    <w:rsid w:val="00601EA5"/>
    <w:rsid w:val="0062487D"/>
    <w:rsid w:val="006462F6"/>
    <w:rsid w:val="00671F9E"/>
    <w:rsid w:val="006862F1"/>
    <w:rsid w:val="00696E0E"/>
    <w:rsid w:val="00696E90"/>
    <w:rsid w:val="006B1E94"/>
    <w:rsid w:val="006F1DD5"/>
    <w:rsid w:val="007671BC"/>
    <w:rsid w:val="00784215"/>
    <w:rsid w:val="00795116"/>
    <w:rsid w:val="007F6AAB"/>
    <w:rsid w:val="00800499"/>
    <w:rsid w:val="00801359"/>
    <w:rsid w:val="008370F0"/>
    <w:rsid w:val="00847D32"/>
    <w:rsid w:val="00865D78"/>
    <w:rsid w:val="00892F7A"/>
    <w:rsid w:val="008B6247"/>
    <w:rsid w:val="008E028F"/>
    <w:rsid w:val="00902804"/>
    <w:rsid w:val="009225EF"/>
    <w:rsid w:val="00927256"/>
    <w:rsid w:val="00936D5B"/>
    <w:rsid w:val="00963AF3"/>
    <w:rsid w:val="00994C76"/>
    <w:rsid w:val="009D263E"/>
    <w:rsid w:val="009D4B40"/>
    <w:rsid w:val="009E6883"/>
    <w:rsid w:val="009F4F0D"/>
    <w:rsid w:val="00A2087B"/>
    <w:rsid w:val="00A25CD1"/>
    <w:rsid w:val="00A32998"/>
    <w:rsid w:val="00A53B64"/>
    <w:rsid w:val="00A6505D"/>
    <w:rsid w:val="00A66BDE"/>
    <w:rsid w:val="00A82A9E"/>
    <w:rsid w:val="00AB31A4"/>
    <w:rsid w:val="00AB7696"/>
    <w:rsid w:val="00AD1E20"/>
    <w:rsid w:val="00AF5C56"/>
    <w:rsid w:val="00B17A4B"/>
    <w:rsid w:val="00B327CA"/>
    <w:rsid w:val="00B968B9"/>
    <w:rsid w:val="00BE0BFC"/>
    <w:rsid w:val="00BE2971"/>
    <w:rsid w:val="00BE2A03"/>
    <w:rsid w:val="00BF54A1"/>
    <w:rsid w:val="00C06CE9"/>
    <w:rsid w:val="00C1613D"/>
    <w:rsid w:val="00C21A38"/>
    <w:rsid w:val="00C23C23"/>
    <w:rsid w:val="00C55F31"/>
    <w:rsid w:val="00C8313E"/>
    <w:rsid w:val="00C87EBC"/>
    <w:rsid w:val="00C95327"/>
    <w:rsid w:val="00CA02CD"/>
    <w:rsid w:val="00CB054B"/>
    <w:rsid w:val="00CE3903"/>
    <w:rsid w:val="00D11972"/>
    <w:rsid w:val="00D21600"/>
    <w:rsid w:val="00D30B65"/>
    <w:rsid w:val="00D44EDF"/>
    <w:rsid w:val="00D73A46"/>
    <w:rsid w:val="00D91D1C"/>
    <w:rsid w:val="00DC2BC4"/>
    <w:rsid w:val="00DC54E3"/>
    <w:rsid w:val="00DD30A6"/>
    <w:rsid w:val="00DE00E2"/>
    <w:rsid w:val="00E24E19"/>
    <w:rsid w:val="00EA2F29"/>
    <w:rsid w:val="00EB3F01"/>
    <w:rsid w:val="00EB4064"/>
    <w:rsid w:val="00EC39BD"/>
    <w:rsid w:val="00ED0092"/>
    <w:rsid w:val="00F31027"/>
    <w:rsid w:val="00F77A75"/>
    <w:rsid w:val="00FB5184"/>
    <w:rsid w:val="00FC46DF"/>
    <w:rsid w:val="00FD5C58"/>
    <w:rsid w:val="00FF0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0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3.xml><?xml version="1.0" encoding="utf-8"?>
<ds:datastoreItem xmlns:ds="http://schemas.openxmlformats.org/officeDocument/2006/customXml" ds:itemID="{713CF18F-63DF-944E-BEA6-36C4E644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\Users\Connect The Dots\Documents\Business—Connect the Dots\00_Active Customers\CCSDS Work\Book Templates\Green Book Template.dot</Template>
  <TotalTime>0</TotalTime>
  <Pages>17</Pages>
  <Words>1990</Words>
  <Characters>11347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Rodney Grubbs</cp:lastModifiedBy>
  <cp:revision>2</cp:revision>
  <dcterms:created xsi:type="dcterms:W3CDTF">2016-04-05T18:41:00Z</dcterms:created>
  <dcterms:modified xsi:type="dcterms:W3CDTF">2016-04-05T18:41:00Z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ies>
</file>