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59" w:rsidRDefault="00027659" w:rsidP="00027659">
      <w:pPr>
        <w:pStyle w:val="Heading1"/>
      </w:pPr>
      <w:r>
        <w:t>Time Management Working Group</w:t>
      </w:r>
      <w:r w:rsidR="00277543">
        <w:t xml:space="preserve"> Minutes</w:t>
      </w:r>
    </w:p>
    <w:p w:rsidR="00027659" w:rsidRDefault="00AA36E1" w:rsidP="00027659">
      <w:r>
        <w:t>August 17,</w:t>
      </w:r>
      <w:r w:rsidR="00672195">
        <w:t xml:space="preserve"> 2021 </w:t>
      </w:r>
      <w:r w:rsidR="00E732A0">
        <w:t>teleconference</w:t>
      </w:r>
    </w:p>
    <w:p w:rsidR="00277543" w:rsidRDefault="00277543" w:rsidP="00027659">
      <w:pPr>
        <w:pStyle w:val="Heading2"/>
      </w:pPr>
      <w:r>
        <w:t>Attending</w:t>
      </w:r>
    </w:p>
    <w:p w:rsidR="003A464B" w:rsidRDefault="00CE0069" w:rsidP="00215944">
      <w:pPr>
        <w:pStyle w:val="ListParagraph"/>
        <w:numPr>
          <w:ilvl w:val="0"/>
          <w:numId w:val="13"/>
        </w:numPr>
      </w:pPr>
      <w:r>
        <w:t>Jon Hamkins</w:t>
      </w:r>
    </w:p>
    <w:p w:rsidR="007E1B5F" w:rsidRDefault="007E1B5F" w:rsidP="007E1B5F">
      <w:pPr>
        <w:pStyle w:val="ListParagraph"/>
        <w:numPr>
          <w:ilvl w:val="0"/>
          <w:numId w:val="13"/>
        </w:numPr>
      </w:pPr>
      <w:r>
        <w:t>Beau Blanding</w:t>
      </w:r>
    </w:p>
    <w:p w:rsidR="002868CC" w:rsidRDefault="002868CC" w:rsidP="007E1B5F">
      <w:pPr>
        <w:pStyle w:val="ListParagraph"/>
        <w:numPr>
          <w:ilvl w:val="0"/>
          <w:numId w:val="13"/>
        </w:numPr>
      </w:pPr>
      <w:r>
        <w:t xml:space="preserve">Christian </w:t>
      </w:r>
      <w:proofErr w:type="spellStart"/>
      <w:r>
        <w:t>Stangl</w:t>
      </w:r>
      <w:proofErr w:type="spellEnd"/>
    </w:p>
    <w:p w:rsidR="00FA68DF" w:rsidRDefault="00FA68DF" w:rsidP="00CE0069">
      <w:pPr>
        <w:pStyle w:val="ListParagraph"/>
        <w:numPr>
          <w:ilvl w:val="0"/>
          <w:numId w:val="13"/>
        </w:numPr>
      </w:pPr>
      <w:r>
        <w:t>Eric Pitts</w:t>
      </w:r>
    </w:p>
    <w:p w:rsidR="007E1B5F" w:rsidRDefault="007E1B5F" w:rsidP="007E1B5F">
      <w:pPr>
        <w:pStyle w:val="ListParagraph"/>
        <w:numPr>
          <w:ilvl w:val="0"/>
          <w:numId w:val="13"/>
        </w:numPr>
      </w:pPr>
      <w:r>
        <w:t>Robert (Lee) Pitts</w:t>
      </w:r>
    </w:p>
    <w:p w:rsidR="002868CC" w:rsidRDefault="002868CC" w:rsidP="007E1B5F">
      <w:pPr>
        <w:pStyle w:val="ListParagraph"/>
        <w:numPr>
          <w:ilvl w:val="0"/>
          <w:numId w:val="13"/>
        </w:numPr>
      </w:pPr>
      <w:r>
        <w:t>Stanley Cooper</w:t>
      </w:r>
    </w:p>
    <w:p w:rsidR="00FA68DF" w:rsidRDefault="00FA68DF" w:rsidP="007E1B5F">
      <w:pPr>
        <w:pStyle w:val="ListParagraph"/>
        <w:numPr>
          <w:ilvl w:val="0"/>
          <w:numId w:val="13"/>
        </w:numPr>
      </w:pPr>
      <w:r>
        <w:t>Yukio Yamamoto</w:t>
      </w:r>
    </w:p>
    <w:p w:rsidR="002868CC" w:rsidRDefault="002868CC" w:rsidP="002868CC">
      <w:pPr>
        <w:pStyle w:val="ListParagraph"/>
        <w:numPr>
          <w:ilvl w:val="0"/>
          <w:numId w:val="13"/>
        </w:numPr>
      </w:pPr>
      <w:r>
        <w:t>Marina Ohara</w:t>
      </w:r>
    </w:p>
    <w:p w:rsidR="002868CC" w:rsidRDefault="002868CC" w:rsidP="002868CC">
      <w:pPr>
        <w:pStyle w:val="ListParagraph"/>
        <w:numPr>
          <w:ilvl w:val="0"/>
          <w:numId w:val="13"/>
        </w:numPr>
      </w:pPr>
      <w:proofErr w:type="spellStart"/>
      <w:r>
        <w:t>Carlyn</w:t>
      </w:r>
      <w:proofErr w:type="spellEnd"/>
      <w:r>
        <w:t>-Ann Lee</w:t>
      </w:r>
    </w:p>
    <w:p w:rsidR="002868CC" w:rsidRDefault="002868CC" w:rsidP="002868CC">
      <w:pPr>
        <w:pStyle w:val="ListParagraph"/>
        <w:numPr>
          <w:ilvl w:val="0"/>
          <w:numId w:val="13"/>
        </w:numPr>
      </w:pPr>
      <w:proofErr w:type="spellStart"/>
      <w:r>
        <w:t>Sinda</w:t>
      </w:r>
      <w:proofErr w:type="spellEnd"/>
      <w:r>
        <w:t xml:space="preserve"> </w:t>
      </w:r>
      <w:proofErr w:type="spellStart"/>
      <w:r>
        <w:t>Mejri</w:t>
      </w:r>
      <w:proofErr w:type="spellEnd"/>
    </w:p>
    <w:p w:rsidR="002868CC" w:rsidRDefault="002868CC" w:rsidP="002868CC">
      <w:pPr>
        <w:pStyle w:val="ListParagraph"/>
      </w:pPr>
    </w:p>
    <w:p w:rsidR="00FA68DF" w:rsidRDefault="000A7594" w:rsidP="00FA68DF">
      <w:pPr>
        <w:pStyle w:val="Heading2"/>
      </w:pPr>
      <w:r>
        <w:t>Agenda:</w:t>
      </w:r>
    </w:p>
    <w:p w:rsidR="00AA36E1" w:rsidRDefault="00AA36E1" w:rsidP="00AA36E1"/>
    <w:p w:rsidR="00AA36E1" w:rsidRDefault="00AA36E1" w:rsidP="00AA36E1">
      <w:pPr>
        <w:pStyle w:val="ListParagraph"/>
        <w:numPr>
          <w:ilvl w:val="0"/>
          <w:numId w:val="14"/>
        </w:numPr>
      </w:pPr>
      <w:r>
        <w:t>Introduction and review of the agenda</w:t>
      </w:r>
    </w:p>
    <w:p w:rsidR="00AA36E1" w:rsidRDefault="00AA36E1" w:rsidP="00AA36E1">
      <w:pPr>
        <w:pStyle w:val="ListParagraph"/>
        <w:numPr>
          <w:ilvl w:val="0"/>
          <w:numId w:val="14"/>
        </w:numPr>
      </w:pPr>
      <w:r>
        <w:t>Time calibration packet formats</w:t>
      </w:r>
    </w:p>
    <w:p w:rsidR="00AA36E1" w:rsidRDefault="00AA36E1" w:rsidP="00AA36E1">
      <w:pPr>
        <w:pStyle w:val="ListParagraph"/>
        <w:numPr>
          <w:ilvl w:val="0"/>
          <w:numId w:val="14"/>
        </w:numPr>
      </w:pPr>
      <w:r>
        <w:t>Mission survey tables</w:t>
      </w:r>
    </w:p>
    <w:p w:rsidR="00AA36E1" w:rsidRDefault="00AA36E1" w:rsidP="00AA36E1">
      <w:pPr>
        <w:pStyle w:val="ListParagraph"/>
        <w:numPr>
          <w:ilvl w:val="0"/>
          <w:numId w:val="14"/>
        </w:numPr>
      </w:pPr>
      <w:r>
        <w:t>Green Book status</w:t>
      </w:r>
    </w:p>
    <w:p w:rsidR="00AA36E1" w:rsidRDefault="00AA36E1" w:rsidP="00AA36E1">
      <w:pPr>
        <w:pStyle w:val="ListParagraph"/>
        <w:numPr>
          <w:ilvl w:val="0"/>
          <w:numId w:val="14"/>
        </w:numPr>
      </w:pPr>
      <w:r>
        <w:t>Other action items</w:t>
      </w:r>
    </w:p>
    <w:p w:rsidR="00AA36E1" w:rsidRDefault="00AA36E1" w:rsidP="00AA36E1">
      <w:pPr>
        <w:pStyle w:val="ListParagraph"/>
        <w:numPr>
          <w:ilvl w:val="0"/>
          <w:numId w:val="14"/>
        </w:numPr>
      </w:pPr>
      <w:r>
        <w:t>Conclusion/wrap up</w:t>
      </w:r>
    </w:p>
    <w:p w:rsidR="00886C1B" w:rsidRDefault="00886C1B" w:rsidP="00886C1B">
      <w:r>
        <w:t xml:space="preserve">The working group met virtually </w:t>
      </w:r>
      <w:r w:rsidR="00AA36E1">
        <w:t>August 17</w:t>
      </w:r>
      <w:r>
        <w:t xml:space="preserve">, 2021, </w:t>
      </w:r>
      <w:r w:rsidR="00AA36E1">
        <w:t>2-5</w:t>
      </w:r>
      <w:r>
        <w:t xml:space="preserve"> pm UTC. Documents related to the meeting are stored in CWE, in the Meet Materials/2021/2021-0</w:t>
      </w:r>
      <w:r w:rsidR="00AA36E1">
        <w:t xml:space="preserve">8-17 teleconference </w:t>
      </w:r>
      <w:r>
        <w:t>folder.</w:t>
      </w:r>
    </w:p>
    <w:p w:rsidR="004F4CC0" w:rsidRDefault="004F4CC0" w:rsidP="005F1099">
      <w:pPr>
        <w:pStyle w:val="Heading2"/>
      </w:pPr>
      <w:r>
        <w:t>Minutes</w:t>
      </w:r>
    </w:p>
    <w:p w:rsidR="000C5842" w:rsidRDefault="000C5842" w:rsidP="002F5AC4">
      <w:pPr>
        <w:pStyle w:val="Heading3"/>
      </w:pPr>
    </w:p>
    <w:p w:rsidR="002868CC" w:rsidRDefault="002868CC" w:rsidP="002868CC">
      <w:pPr>
        <w:pStyle w:val="Heading2"/>
      </w:pPr>
      <w:r>
        <w:t>Review of action item</w:t>
      </w:r>
      <w:r w:rsidR="00F01988">
        <w:t>s</w:t>
      </w:r>
    </w:p>
    <w:p w:rsidR="002868CC" w:rsidRDefault="002868CC" w:rsidP="002868CC"/>
    <w:p w:rsidR="002868CC" w:rsidRDefault="002868CC" w:rsidP="002868CC">
      <w:r>
        <w:t xml:space="preserve">AI_20_01. Christian </w:t>
      </w:r>
      <w:proofErr w:type="spellStart"/>
      <w:r>
        <w:t>Stangl</w:t>
      </w:r>
      <w:proofErr w:type="spellEnd"/>
      <w:r>
        <w:t xml:space="preserve"> describe</w:t>
      </w:r>
      <w:r w:rsidR="00F01988">
        <w:t>d</w:t>
      </w:r>
      <w:r>
        <w:t xml:space="preserve"> the format of time calibration packets for EDRS-A and EDRS-C.  EDRS-C follows the ECSS-E-70-41A telemetry and telecommand packet utilization standard. A specific time report telemetry packet is generated, including the rate of generations and the satellite on</w:t>
      </w:r>
      <w:r w:rsidR="00F01988">
        <w:t>board time. The onboard time is absolute time CUC format. EDRS-C is synchronized to GPS.</w:t>
      </w:r>
    </w:p>
    <w:p w:rsidR="005F47CC" w:rsidRDefault="005F47CC" w:rsidP="002868CC">
      <w:r>
        <w:t xml:space="preserve">NASA and ESA </w:t>
      </w:r>
      <w:proofErr w:type="gramStart"/>
      <w:r>
        <w:t>has</w:t>
      </w:r>
      <w:proofErr w:type="gramEnd"/>
      <w:r>
        <w:t xml:space="preserve"> no input yet on this action item.</w:t>
      </w:r>
    </w:p>
    <w:p w:rsidR="005F47CC" w:rsidRDefault="005F47CC" w:rsidP="002868CC">
      <w:r>
        <w:t>AI_20_02</w:t>
      </w:r>
      <w:r>
        <w:t>. JAXA has uploaded survey information from two missions, and is waiting on one more mission for the information. It is expected to be complete in one month.</w:t>
      </w:r>
    </w:p>
    <w:p w:rsidR="0018229D" w:rsidRDefault="003F0A6B" w:rsidP="002868CC">
      <w:r>
        <w:lastRenderedPageBreak/>
        <w:t>AI_20_03. ESA has completed its mission survey input and it has been placed in the spring 2021 CWE folder.</w:t>
      </w:r>
    </w:p>
    <w:p w:rsidR="003F0A6B" w:rsidRDefault="003F0A6B" w:rsidP="002868CC">
      <w:r>
        <w:t>AI_21_02</w:t>
      </w:r>
      <w:r w:rsidR="0018229D">
        <w:t xml:space="preserve">. </w:t>
      </w:r>
      <w:proofErr w:type="spellStart"/>
      <w:r w:rsidR="0018229D">
        <w:t>Sinda</w:t>
      </w:r>
      <w:proofErr w:type="spellEnd"/>
      <w:r w:rsidR="0018229D">
        <w:t xml:space="preserve"> has not heard back from Zhang </w:t>
      </w:r>
      <w:proofErr w:type="spellStart"/>
      <w:r w:rsidR="0018229D">
        <w:t>Cuitao</w:t>
      </w:r>
      <w:proofErr w:type="spellEnd"/>
      <w:r w:rsidR="0018229D">
        <w:t xml:space="preserve"> about the completion of the Compass/</w:t>
      </w:r>
      <w:proofErr w:type="spellStart"/>
      <w:r w:rsidR="0018229D">
        <w:t>BeiDou</w:t>
      </w:r>
      <w:proofErr w:type="spellEnd"/>
      <w:r w:rsidR="0018229D">
        <w:t xml:space="preserve"> section 4. She will send another email, and in the absence of a response will restructure section 4.</w:t>
      </w:r>
    </w:p>
    <w:p w:rsidR="0018229D" w:rsidRDefault="0018229D" w:rsidP="002868CC">
      <w:r>
        <w:t xml:space="preserve">AI_21_03. </w:t>
      </w:r>
      <w:proofErr w:type="spellStart"/>
      <w:r>
        <w:t>Sinda</w:t>
      </w:r>
      <w:proofErr w:type="spellEnd"/>
      <w:r>
        <w:t xml:space="preserve"> has completed a draft of</w:t>
      </w:r>
      <w:r w:rsidR="000A70D0">
        <w:t xml:space="preserve"> section 3.6 on national and international organizations.</w:t>
      </w:r>
    </w:p>
    <w:p w:rsidR="000A70D0" w:rsidRDefault="000A70D0" w:rsidP="002868CC">
      <w:r>
        <w:t>A1_21_04. Beau confirmed that the section was incorporated properly, with a few mistakes. Ref 13 should be 34.  Artemis I should be Artemis. These changes were made during the meeting.</w:t>
      </w:r>
    </w:p>
    <w:p w:rsidR="0018229D" w:rsidRDefault="0018229D" w:rsidP="0018229D">
      <w:r>
        <w:t xml:space="preserve">AI_21_01. Jon has gone through the first 50 pages of the Green Book to make edits, and compliance review. </w:t>
      </w:r>
      <w:r w:rsidR="000A70D0">
        <w:t>He</w:t>
      </w:r>
      <w:r>
        <w:t xml:space="preserve"> produced an updated Green Book Draft, dated Aug. 16, 2021 and placed it in the CWE folder. It includes the following updates:</w:t>
      </w:r>
    </w:p>
    <w:p w:rsidR="0018229D" w:rsidRDefault="0018229D" w:rsidP="0018229D">
      <w:pPr>
        <w:pStyle w:val="ListParagraph"/>
        <w:numPr>
          <w:ilvl w:val="0"/>
          <w:numId w:val="15"/>
        </w:numPr>
      </w:pPr>
      <w:r>
        <w:t>Conformance to the required sections was checked using the CCSDS Publications Manual (</w:t>
      </w:r>
      <w:hyperlink r:id="rId8" w:history="1">
        <w:r w:rsidRPr="0066445A">
          <w:rPr>
            <w:rStyle w:val="Hyperlink"/>
          </w:rPr>
          <w:t>https://public.ccsds.org/Pubs/A20x0y4c1.pdf</w:t>
        </w:r>
      </w:hyperlink>
      <w:r>
        <w:t>), and minor updates to the front material were made.</w:t>
      </w:r>
    </w:p>
    <w:p w:rsidR="0018229D" w:rsidRDefault="0018229D" w:rsidP="0018229D">
      <w:pPr>
        <w:pStyle w:val="ListParagraph"/>
        <w:numPr>
          <w:ilvl w:val="0"/>
          <w:numId w:val="15"/>
        </w:numPr>
      </w:pPr>
      <w:proofErr w:type="spellStart"/>
      <w:r>
        <w:t>Sinda’s</w:t>
      </w:r>
      <w:proofErr w:type="spellEnd"/>
      <w:r>
        <w:t xml:space="preserve"> Green Book updates from May 24, 2021 were incorporated. (</w:t>
      </w:r>
      <w:proofErr w:type="spellStart"/>
      <w:r>
        <w:t>Sinda</w:t>
      </w:r>
      <w:proofErr w:type="spellEnd"/>
      <w:r>
        <w:t>, please check that this was done properly.)</w:t>
      </w:r>
    </w:p>
    <w:p w:rsidR="0018229D" w:rsidRDefault="0018229D" w:rsidP="0018229D">
      <w:pPr>
        <w:pStyle w:val="ListParagraph"/>
        <w:numPr>
          <w:ilvl w:val="0"/>
          <w:numId w:val="15"/>
        </w:numPr>
      </w:pPr>
      <w:r>
        <w:t>A full read through was made of sections 1-4, with many updates made for clarity and grammar.</w:t>
      </w:r>
    </w:p>
    <w:p w:rsidR="0018229D" w:rsidRDefault="0018229D" w:rsidP="0018229D">
      <w:pPr>
        <w:pStyle w:val="ListParagraph"/>
        <w:numPr>
          <w:ilvl w:val="0"/>
          <w:numId w:val="15"/>
        </w:numPr>
      </w:pPr>
      <w:r>
        <w:t>All figures and tables have been renumbered and formatted consistently.</w:t>
      </w:r>
    </w:p>
    <w:p w:rsidR="0018229D" w:rsidRPr="003A3628" w:rsidRDefault="0018229D" w:rsidP="0018229D">
      <w:pPr>
        <w:pStyle w:val="ListParagraph"/>
        <w:numPr>
          <w:ilvl w:val="0"/>
          <w:numId w:val="15"/>
        </w:numPr>
      </w:pPr>
      <w:r>
        <w:t>All references previously contributed have been incorporated into the single reference list.</w:t>
      </w:r>
    </w:p>
    <w:p w:rsidR="0018229D" w:rsidRDefault="00CB0173" w:rsidP="002868CC">
      <w:r>
        <w:t>AI_21_05. Beau has completed writing section 7.1, and it is going through the release process.</w:t>
      </w:r>
    </w:p>
    <w:p w:rsidR="00CB0173" w:rsidRDefault="00CB0173" w:rsidP="002868CC">
      <w:r>
        <w:t xml:space="preserve">AI_21_06. </w:t>
      </w:r>
      <w:proofErr w:type="spellStart"/>
      <w:r>
        <w:t>Carlyn</w:t>
      </w:r>
      <w:proofErr w:type="spellEnd"/>
      <w:r>
        <w:t xml:space="preserve"> has completed the mission survey input. She will produce a set of tables to incorporate into the green book.</w:t>
      </w:r>
    </w:p>
    <w:p w:rsidR="00F01988" w:rsidRDefault="003F0A6B" w:rsidP="003F0A6B">
      <w:pPr>
        <w:pStyle w:val="Heading2"/>
      </w:pPr>
      <w:r>
        <w:t>Fall meeting</w:t>
      </w:r>
    </w:p>
    <w:p w:rsidR="003F0A6B" w:rsidRDefault="003F0A6B" w:rsidP="003F0A6B">
      <w:r>
        <w:t xml:space="preserve">Meeting in person (face to face) or remotely has not yet been decided. </w:t>
      </w:r>
    </w:p>
    <w:p w:rsidR="007E1B5F" w:rsidRDefault="007E1B5F" w:rsidP="007E1B5F">
      <w:pPr>
        <w:pStyle w:val="Heading3"/>
      </w:pPr>
      <w:r>
        <w:t>Other business</w:t>
      </w:r>
    </w:p>
    <w:p w:rsidR="007E1B5F" w:rsidRDefault="007E1B5F" w:rsidP="007E1B5F">
      <w:pPr>
        <w:pStyle w:val="Heading3"/>
      </w:pPr>
      <w:r>
        <w:t>Next meeting</w:t>
      </w:r>
    </w:p>
    <w:p w:rsidR="008E025F" w:rsidRDefault="00D144C9" w:rsidP="0023220A">
      <w:r>
        <w:t xml:space="preserve">The Working Group tentatively agreed to meet on </w:t>
      </w:r>
      <w:r w:rsidR="00AD1F33">
        <w:t>September 23. The main topic will be for each author to review their sections in light of Jon’s recent edits.</w:t>
      </w:r>
    </w:p>
    <w:p w:rsidR="00332DDC" w:rsidRDefault="00332DDC" w:rsidP="005F1099">
      <w:pPr>
        <w:pStyle w:val="Heading2"/>
      </w:pPr>
      <w:r>
        <w:t>Action</w:t>
      </w:r>
      <w:r w:rsidR="007E1B5F">
        <w:t xml:space="preserve"> items</w:t>
      </w:r>
    </w:p>
    <w:p w:rsidR="00415EF2" w:rsidRDefault="00CF290C" w:rsidP="00CF290C">
      <w:r>
        <w:t>Open action items are listed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0"/>
        <w:gridCol w:w="1980"/>
        <w:gridCol w:w="1725"/>
        <w:gridCol w:w="1870"/>
      </w:tblGrid>
      <w:tr w:rsidR="00CF290C" w:rsidTr="005974A4">
        <w:tc>
          <w:tcPr>
            <w:tcW w:w="1165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AI#</w:t>
            </w:r>
          </w:p>
        </w:tc>
        <w:tc>
          <w:tcPr>
            <w:tcW w:w="261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Action</w:t>
            </w:r>
          </w:p>
        </w:tc>
        <w:tc>
          <w:tcPr>
            <w:tcW w:w="198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A</w:t>
            </w:r>
            <w:r>
              <w:rPr>
                <w:b/>
              </w:rPr>
              <w:t>ssignee</w:t>
            </w:r>
          </w:p>
        </w:tc>
        <w:tc>
          <w:tcPr>
            <w:tcW w:w="1725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Due Date</w:t>
            </w:r>
          </w:p>
        </w:tc>
        <w:tc>
          <w:tcPr>
            <w:tcW w:w="1870" w:type="dxa"/>
          </w:tcPr>
          <w:p w:rsidR="00CF290C" w:rsidRPr="00CF290C" w:rsidRDefault="00CF290C" w:rsidP="00CF290C">
            <w:pPr>
              <w:jc w:val="center"/>
              <w:rPr>
                <w:b/>
              </w:rPr>
            </w:pPr>
            <w:r w:rsidRPr="00CF290C">
              <w:rPr>
                <w:b/>
              </w:rPr>
              <w:t>Status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AI_20_01</w:t>
            </w:r>
          </w:p>
        </w:tc>
        <w:tc>
          <w:tcPr>
            <w:tcW w:w="2610" w:type="dxa"/>
          </w:tcPr>
          <w:p w:rsidR="002D2CFE" w:rsidRPr="002D2CFE" w:rsidRDefault="002D2CFE" w:rsidP="002D2CFE">
            <w:pPr>
              <w:rPr>
                <w:rFonts w:eastAsia="Times New Roman" w:cstheme="minorHAnsi"/>
              </w:rPr>
            </w:pPr>
            <w:r w:rsidRPr="002D2CFE">
              <w:rPr>
                <w:rFonts w:eastAsia="Times New Roman" w:cstheme="minorHAnsi"/>
              </w:rPr>
              <w:t>Each space agency to detail format of time calibration packets used in missions</w:t>
            </w:r>
          </w:p>
          <w:p w:rsidR="00CF290C" w:rsidRDefault="00CF290C" w:rsidP="00CF290C"/>
        </w:tc>
        <w:tc>
          <w:tcPr>
            <w:tcW w:w="1980" w:type="dxa"/>
          </w:tcPr>
          <w:p w:rsidR="00CF290C" w:rsidRDefault="002D2CFE" w:rsidP="00CF290C">
            <w:r>
              <w:t>NASA: Jon;</w:t>
            </w:r>
            <w:r>
              <w:br/>
              <w:t xml:space="preserve">ESA: </w:t>
            </w:r>
            <w:proofErr w:type="spellStart"/>
            <w:r>
              <w:t>Sinda</w:t>
            </w:r>
            <w:proofErr w:type="spellEnd"/>
            <w:r>
              <w:t>;</w:t>
            </w:r>
            <w:r>
              <w:br/>
            </w:r>
            <w:r w:rsidRPr="00E622F2">
              <w:rPr>
                <w:strike/>
              </w:rPr>
              <w:t>JAXA: Yukio</w:t>
            </w:r>
          </w:p>
          <w:p w:rsidR="002F5AC4" w:rsidRPr="00F01988" w:rsidRDefault="002F5AC4" w:rsidP="00CF290C">
            <w:pPr>
              <w:rPr>
                <w:strike/>
              </w:rPr>
            </w:pPr>
            <w:r w:rsidRPr="00F01988">
              <w:rPr>
                <w:strike/>
              </w:rPr>
              <w:t>DLR: Christian</w:t>
            </w:r>
          </w:p>
        </w:tc>
        <w:tc>
          <w:tcPr>
            <w:tcW w:w="1725" w:type="dxa"/>
          </w:tcPr>
          <w:p w:rsidR="00CF290C" w:rsidRDefault="002D2CFE" w:rsidP="00CF290C">
            <w:r>
              <w:t>Dec 2020: determine what can be released.</w:t>
            </w:r>
          </w:p>
          <w:p w:rsidR="002D2CFE" w:rsidRDefault="005F47CC" w:rsidP="00CF290C">
            <w:r>
              <w:t xml:space="preserve">Est. Sep </w:t>
            </w:r>
            <w:r w:rsidR="002D2CFE">
              <w:t>2021.</w:t>
            </w:r>
          </w:p>
        </w:tc>
        <w:tc>
          <w:tcPr>
            <w:tcW w:w="1870" w:type="dxa"/>
          </w:tcPr>
          <w:p w:rsidR="00CF290C" w:rsidRDefault="00F31884" w:rsidP="00CF290C">
            <w:r>
              <w:t>Open</w:t>
            </w:r>
            <w:r w:rsidR="002D2CFE">
              <w:t>. Agencies may be limited in what can be released.</w:t>
            </w:r>
            <w:r w:rsidR="00E622F2">
              <w:br/>
              <w:t>JAXA: closed</w:t>
            </w:r>
          </w:p>
          <w:p w:rsidR="00F01988" w:rsidRDefault="00F01988" w:rsidP="00CF290C">
            <w:r>
              <w:t>DLR: closed 8/17/2021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lastRenderedPageBreak/>
              <w:t>AI_20_02</w:t>
            </w:r>
          </w:p>
        </w:tc>
        <w:tc>
          <w:tcPr>
            <w:tcW w:w="2610" w:type="dxa"/>
          </w:tcPr>
          <w:p w:rsidR="00CF290C" w:rsidRDefault="00B41F49" w:rsidP="00CF290C">
            <w:r>
              <w:t>Determine what/whether mission survey data can be publicly released</w:t>
            </w:r>
          </w:p>
        </w:tc>
        <w:tc>
          <w:tcPr>
            <w:tcW w:w="1980" w:type="dxa"/>
          </w:tcPr>
          <w:p w:rsidR="00CF290C" w:rsidRPr="00E622F2" w:rsidRDefault="005974A4" w:rsidP="00CF290C">
            <w:pPr>
              <w:rPr>
                <w:strike/>
              </w:rPr>
            </w:pPr>
            <w:r w:rsidRPr="00E622F2">
              <w:rPr>
                <w:strike/>
              </w:rPr>
              <w:t xml:space="preserve">NASA: </w:t>
            </w:r>
            <w:proofErr w:type="spellStart"/>
            <w:r w:rsidRPr="00E622F2">
              <w:rPr>
                <w:strike/>
              </w:rPr>
              <w:t>Carlyn</w:t>
            </w:r>
            <w:proofErr w:type="spellEnd"/>
          </w:p>
          <w:p w:rsidR="005974A4" w:rsidRPr="00E622F2" w:rsidRDefault="005974A4" w:rsidP="00CF290C">
            <w:pPr>
              <w:rPr>
                <w:strike/>
              </w:rPr>
            </w:pPr>
            <w:r w:rsidRPr="00E622F2">
              <w:rPr>
                <w:strike/>
              </w:rPr>
              <w:t xml:space="preserve">ESA: </w:t>
            </w:r>
            <w:proofErr w:type="spellStart"/>
            <w:r w:rsidRPr="00E622F2">
              <w:rPr>
                <w:strike/>
              </w:rPr>
              <w:t>Sinda</w:t>
            </w:r>
            <w:proofErr w:type="spellEnd"/>
          </w:p>
          <w:p w:rsidR="005974A4" w:rsidRPr="00E622F2" w:rsidRDefault="005974A4" w:rsidP="00CF290C">
            <w:pPr>
              <w:rPr>
                <w:strike/>
              </w:rPr>
            </w:pPr>
            <w:r w:rsidRPr="00E622F2">
              <w:rPr>
                <w:strike/>
              </w:rPr>
              <w:t>DLR: Christian</w:t>
            </w:r>
          </w:p>
          <w:p w:rsidR="005974A4" w:rsidRDefault="005974A4" w:rsidP="00CF290C">
            <w:r>
              <w:t xml:space="preserve">JAXA: </w:t>
            </w:r>
            <w:r w:rsidR="00B41F49">
              <w:t>Yukio</w:t>
            </w:r>
          </w:p>
        </w:tc>
        <w:tc>
          <w:tcPr>
            <w:tcW w:w="1725" w:type="dxa"/>
          </w:tcPr>
          <w:p w:rsidR="00CF290C" w:rsidRDefault="00B41F49" w:rsidP="00CF290C">
            <w:r w:rsidRPr="00E622F2">
              <w:rPr>
                <w:strike/>
              </w:rPr>
              <w:t>Dec. 2020</w:t>
            </w:r>
            <w:r w:rsidR="00E622F2" w:rsidRPr="00E622F2">
              <w:rPr>
                <w:strike/>
              </w:rPr>
              <w:br/>
            </w:r>
            <w:r w:rsidR="005F47CC">
              <w:t xml:space="preserve">Sep. </w:t>
            </w:r>
            <w:r w:rsidR="00E622F2">
              <w:t>2021</w:t>
            </w:r>
          </w:p>
        </w:tc>
        <w:tc>
          <w:tcPr>
            <w:tcW w:w="1870" w:type="dxa"/>
          </w:tcPr>
          <w:p w:rsidR="00CF290C" w:rsidRDefault="00B41F49" w:rsidP="00CF290C">
            <w:r>
              <w:t>Open</w:t>
            </w:r>
          </w:p>
          <w:p w:rsidR="00E622F2" w:rsidRDefault="00E622F2" w:rsidP="00CF290C">
            <w:r>
              <w:t>NASA: closed</w:t>
            </w:r>
            <w:r>
              <w:br/>
              <w:t>DLR: closed</w:t>
            </w:r>
            <w:r>
              <w:br/>
              <w:t>ESA: closed</w:t>
            </w:r>
          </w:p>
        </w:tc>
      </w:tr>
      <w:tr w:rsidR="00CF290C" w:rsidTr="005974A4">
        <w:tc>
          <w:tcPr>
            <w:tcW w:w="1165" w:type="dxa"/>
          </w:tcPr>
          <w:p w:rsidR="00CF290C" w:rsidRDefault="00CF290C" w:rsidP="00CF290C">
            <w:r>
              <w:t>AI_20_03</w:t>
            </w:r>
          </w:p>
        </w:tc>
        <w:tc>
          <w:tcPr>
            <w:tcW w:w="2610" w:type="dxa"/>
          </w:tcPr>
          <w:p w:rsidR="00CF290C" w:rsidRDefault="00B41F49" w:rsidP="00CF290C">
            <w:r>
              <w:t>Complete mission survey</w:t>
            </w:r>
          </w:p>
        </w:tc>
        <w:tc>
          <w:tcPr>
            <w:tcW w:w="1980" w:type="dxa"/>
          </w:tcPr>
          <w:p w:rsidR="00CF290C" w:rsidRPr="0015391F" w:rsidRDefault="00B41F49" w:rsidP="00CF290C">
            <w:pPr>
              <w:rPr>
                <w:strike/>
              </w:rPr>
            </w:pPr>
            <w:r>
              <w:t>NA</w:t>
            </w:r>
            <w:r w:rsidRPr="0015391F">
              <w:rPr>
                <w:strike/>
              </w:rPr>
              <w:t xml:space="preserve">SA: </w:t>
            </w:r>
            <w:proofErr w:type="spellStart"/>
            <w:r w:rsidRPr="0015391F">
              <w:rPr>
                <w:strike/>
              </w:rPr>
              <w:t>Carlyn</w:t>
            </w:r>
            <w:proofErr w:type="spellEnd"/>
          </w:p>
          <w:p w:rsidR="00B41F49" w:rsidRDefault="0015391F" w:rsidP="00CF290C">
            <w:r w:rsidRPr="005F47CC">
              <w:rPr>
                <w:strike/>
              </w:rPr>
              <w:t xml:space="preserve">ESA: </w:t>
            </w:r>
            <w:proofErr w:type="spellStart"/>
            <w:r w:rsidRPr="005F47CC">
              <w:rPr>
                <w:strike/>
              </w:rPr>
              <w:t>Sinda</w:t>
            </w:r>
            <w:proofErr w:type="spellEnd"/>
            <w:r w:rsidR="003F0A6B">
              <w:rPr>
                <w:strike/>
              </w:rPr>
              <w:t xml:space="preserve"> (in spring meeting folder)</w:t>
            </w:r>
            <w:r>
              <w:br/>
              <w:t>JAXA: Yukio</w:t>
            </w:r>
            <w:r w:rsidR="005F47CC">
              <w:t xml:space="preserve"> (1 more coming)</w:t>
            </w:r>
          </w:p>
        </w:tc>
        <w:tc>
          <w:tcPr>
            <w:tcW w:w="1725" w:type="dxa"/>
          </w:tcPr>
          <w:p w:rsidR="00CF290C" w:rsidRDefault="00B41F49" w:rsidP="00CF290C">
            <w:r w:rsidRPr="0015391F">
              <w:rPr>
                <w:strike/>
              </w:rPr>
              <w:t>May 2021</w:t>
            </w:r>
            <w:r w:rsidR="0015391F">
              <w:br/>
            </w:r>
            <w:r w:rsidR="005F47CC">
              <w:t>Sep</w:t>
            </w:r>
            <w:r w:rsidR="0015391F">
              <w:t xml:space="preserve"> 2021</w:t>
            </w:r>
          </w:p>
        </w:tc>
        <w:tc>
          <w:tcPr>
            <w:tcW w:w="1870" w:type="dxa"/>
          </w:tcPr>
          <w:p w:rsidR="00CF290C" w:rsidRDefault="00B41F49" w:rsidP="00CF290C">
            <w:r>
              <w:t>Open</w:t>
            </w:r>
            <w:r w:rsidR="00E622F2">
              <w:br/>
              <w:t xml:space="preserve">NASA: </w:t>
            </w:r>
            <w:r w:rsidR="0015391F">
              <w:t xml:space="preserve"> closed</w:t>
            </w:r>
            <w:r w:rsidR="0015391F">
              <w:br/>
              <w:t>DLR: closed</w:t>
            </w:r>
          </w:p>
        </w:tc>
      </w:tr>
      <w:tr w:rsidR="00CF290C" w:rsidTr="005974A4">
        <w:tc>
          <w:tcPr>
            <w:tcW w:w="1165" w:type="dxa"/>
          </w:tcPr>
          <w:p w:rsidR="00CF290C" w:rsidRPr="003F0A6B" w:rsidRDefault="00CF290C" w:rsidP="00CF290C">
            <w:pPr>
              <w:rPr>
                <w:strike/>
              </w:rPr>
            </w:pPr>
            <w:r w:rsidRPr="003F0A6B">
              <w:rPr>
                <w:strike/>
              </w:rPr>
              <w:t>AI_20_04</w:t>
            </w:r>
          </w:p>
        </w:tc>
        <w:tc>
          <w:tcPr>
            <w:tcW w:w="2610" w:type="dxa"/>
          </w:tcPr>
          <w:p w:rsidR="00CF290C" w:rsidRPr="003F0A6B" w:rsidRDefault="00490957" w:rsidP="00CF290C">
            <w:pPr>
              <w:rPr>
                <w:strike/>
              </w:rPr>
            </w:pPr>
            <w:r w:rsidRPr="003F0A6B">
              <w:rPr>
                <w:strike/>
              </w:rPr>
              <w:t>Write section 2.1</w:t>
            </w:r>
          </w:p>
        </w:tc>
        <w:tc>
          <w:tcPr>
            <w:tcW w:w="1980" w:type="dxa"/>
          </w:tcPr>
          <w:p w:rsidR="00CF290C" w:rsidRPr="003F0A6B" w:rsidRDefault="00490957" w:rsidP="00CF290C">
            <w:pPr>
              <w:rPr>
                <w:strike/>
              </w:rPr>
            </w:pPr>
            <w:r w:rsidRPr="003F0A6B">
              <w:rPr>
                <w:strike/>
              </w:rPr>
              <w:t>Jon Hamkins</w:t>
            </w:r>
          </w:p>
        </w:tc>
        <w:tc>
          <w:tcPr>
            <w:tcW w:w="1725" w:type="dxa"/>
          </w:tcPr>
          <w:p w:rsidR="00CF290C" w:rsidRPr="003F0A6B" w:rsidRDefault="00490957" w:rsidP="00CF290C">
            <w:pPr>
              <w:rPr>
                <w:strike/>
              </w:rPr>
            </w:pPr>
            <w:r w:rsidRPr="003F0A6B">
              <w:rPr>
                <w:strike/>
              </w:rPr>
              <w:t>December 2020</w:t>
            </w:r>
          </w:p>
          <w:p w:rsidR="0015391F" w:rsidRPr="003F0A6B" w:rsidRDefault="0015391F" w:rsidP="00CF290C">
            <w:pPr>
              <w:rPr>
                <w:strike/>
              </w:rPr>
            </w:pPr>
            <w:r w:rsidRPr="003F0A6B">
              <w:rPr>
                <w:strike/>
              </w:rPr>
              <w:t>June 2021</w:t>
            </w:r>
          </w:p>
        </w:tc>
        <w:tc>
          <w:tcPr>
            <w:tcW w:w="1870" w:type="dxa"/>
          </w:tcPr>
          <w:p w:rsidR="00CF290C" w:rsidRDefault="003F0A6B" w:rsidP="00CF290C">
            <w:r>
              <w:t>Closed 8/17/2021.</w:t>
            </w:r>
          </w:p>
        </w:tc>
      </w:tr>
      <w:tr w:rsidR="00CF290C" w:rsidTr="005974A4">
        <w:tc>
          <w:tcPr>
            <w:tcW w:w="1165" w:type="dxa"/>
          </w:tcPr>
          <w:p w:rsidR="00CF290C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AI_20_05</w:t>
            </w:r>
          </w:p>
        </w:tc>
        <w:tc>
          <w:tcPr>
            <w:tcW w:w="2610" w:type="dxa"/>
          </w:tcPr>
          <w:p w:rsidR="00CF290C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Write 3.5.4</w:t>
            </w:r>
          </w:p>
        </w:tc>
        <w:tc>
          <w:tcPr>
            <w:tcW w:w="1980" w:type="dxa"/>
          </w:tcPr>
          <w:p w:rsidR="00CF290C" w:rsidRPr="0015391F" w:rsidRDefault="00490957" w:rsidP="00CF290C">
            <w:pPr>
              <w:rPr>
                <w:strike/>
              </w:rPr>
            </w:pPr>
            <w:proofErr w:type="spellStart"/>
            <w:r w:rsidRPr="0015391F">
              <w:rPr>
                <w:strike/>
              </w:rPr>
              <w:t>Sinda</w:t>
            </w:r>
            <w:proofErr w:type="spellEnd"/>
            <w:r w:rsidRPr="0015391F">
              <w:rPr>
                <w:strike/>
              </w:rPr>
              <w:t xml:space="preserve"> </w:t>
            </w:r>
            <w:proofErr w:type="spellStart"/>
            <w:r w:rsidRPr="0015391F">
              <w:rPr>
                <w:strike/>
              </w:rPr>
              <w:t>Mejri</w:t>
            </w:r>
            <w:proofErr w:type="spellEnd"/>
          </w:p>
        </w:tc>
        <w:tc>
          <w:tcPr>
            <w:tcW w:w="1725" w:type="dxa"/>
          </w:tcPr>
          <w:p w:rsidR="00CF290C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December 2020</w:t>
            </w:r>
          </w:p>
        </w:tc>
        <w:tc>
          <w:tcPr>
            <w:tcW w:w="1870" w:type="dxa"/>
          </w:tcPr>
          <w:p w:rsidR="00CF290C" w:rsidRPr="0015391F" w:rsidRDefault="0015391F" w:rsidP="00CF290C">
            <w:pPr>
              <w:rPr>
                <w:strike/>
              </w:rPr>
            </w:pPr>
            <w:r w:rsidRPr="0015391F">
              <w:rPr>
                <w:strike/>
              </w:rPr>
              <w:t>Closed</w:t>
            </w:r>
          </w:p>
        </w:tc>
      </w:tr>
      <w:tr w:rsidR="00CF290C" w:rsidTr="005974A4">
        <w:tc>
          <w:tcPr>
            <w:tcW w:w="1165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AI_20_06</w:t>
            </w:r>
          </w:p>
        </w:tc>
        <w:tc>
          <w:tcPr>
            <w:tcW w:w="2610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Write 3.5.5</w:t>
            </w:r>
          </w:p>
        </w:tc>
        <w:tc>
          <w:tcPr>
            <w:tcW w:w="1980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Lee Pitts</w:t>
            </w:r>
          </w:p>
        </w:tc>
        <w:tc>
          <w:tcPr>
            <w:tcW w:w="1725" w:type="dxa"/>
          </w:tcPr>
          <w:p w:rsidR="00CF290C" w:rsidRPr="000A7594" w:rsidRDefault="00490957" w:rsidP="00CF290C">
            <w:pPr>
              <w:rPr>
                <w:strike/>
              </w:rPr>
            </w:pPr>
            <w:r w:rsidRPr="000A7594">
              <w:rPr>
                <w:strike/>
              </w:rPr>
              <w:t>December 2020</w:t>
            </w:r>
          </w:p>
        </w:tc>
        <w:tc>
          <w:tcPr>
            <w:tcW w:w="1870" w:type="dxa"/>
          </w:tcPr>
          <w:p w:rsidR="00490957" w:rsidRPr="000A7594" w:rsidRDefault="00490957" w:rsidP="00CF290C">
            <w:pPr>
              <w:rPr>
                <w:strike/>
              </w:rPr>
            </w:pPr>
            <w:proofErr w:type="spellStart"/>
            <w:r w:rsidRPr="000A7594">
              <w:rPr>
                <w:strike/>
              </w:rPr>
              <w:t>Open</w:t>
            </w:r>
            <w:r w:rsidR="000A7594" w:rsidRPr="000A7594">
              <w:rPr>
                <w:color w:val="FF0000"/>
              </w:rPr>
              <w:t>Closed</w:t>
            </w:r>
            <w:proofErr w:type="spellEnd"/>
          </w:p>
        </w:tc>
      </w:tr>
      <w:tr w:rsidR="00490957" w:rsidTr="005974A4">
        <w:tc>
          <w:tcPr>
            <w:tcW w:w="1165" w:type="dxa"/>
          </w:tcPr>
          <w:p w:rsidR="00490957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AI_20_07</w:t>
            </w:r>
          </w:p>
        </w:tc>
        <w:tc>
          <w:tcPr>
            <w:tcW w:w="2610" w:type="dxa"/>
          </w:tcPr>
          <w:p w:rsidR="00490957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Write section 6 (time synchronization section)</w:t>
            </w:r>
          </w:p>
        </w:tc>
        <w:tc>
          <w:tcPr>
            <w:tcW w:w="1980" w:type="dxa"/>
          </w:tcPr>
          <w:p w:rsidR="00490957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Lee Pitts</w:t>
            </w:r>
          </w:p>
        </w:tc>
        <w:tc>
          <w:tcPr>
            <w:tcW w:w="1725" w:type="dxa"/>
          </w:tcPr>
          <w:p w:rsidR="00490957" w:rsidRPr="0015391F" w:rsidRDefault="00490957" w:rsidP="00CF290C">
            <w:pPr>
              <w:rPr>
                <w:strike/>
              </w:rPr>
            </w:pPr>
            <w:r w:rsidRPr="0015391F">
              <w:rPr>
                <w:strike/>
              </w:rPr>
              <w:t>December 2020</w:t>
            </w:r>
          </w:p>
        </w:tc>
        <w:tc>
          <w:tcPr>
            <w:tcW w:w="1870" w:type="dxa"/>
          </w:tcPr>
          <w:p w:rsidR="00490957" w:rsidRDefault="00490957" w:rsidP="00CF290C">
            <w:r w:rsidRPr="00D041DC">
              <w:rPr>
                <w:strike/>
              </w:rPr>
              <w:t>Open</w:t>
            </w:r>
            <w:r w:rsidR="00D61584">
              <w:t xml:space="preserve">. </w:t>
            </w:r>
            <w:r w:rsidR="00D041DC" w:rsidRPr="0015391F">
              <w:rPr>
                <w:strike/>
              </w:rPr>
              <w:t xml:space="preserve">Update 1/21/2021: To-do: </w:t>
            </w:r>
            <w:r w:rsidR="00D61584" w:rsidRPr="0015391F">
              <w:rPr>
                <w:strike/>
              </w:rPr>
              <w:t xml:space="preserve">Provide updates on fig 3; upload </w:t>
            </w:r>
            <w:r w:rsidR="00D041DC" w:rsidRPr="0015391F">
              <w:rPr>
                <w:strike/>
              </w:rPr>
              <w:t>refs to CWE</w:t>
            </w:r>
          </w:p>
          <w:p w:rsidR="0015391F" w:rsidRDefault="0015391F" w:rsidP="00CF290C">
            <w:r>
              <w:t>Closed.</w:t>
            </w:r>
          </w:p>
        </w:tc>
      </w:tr>
      <w:tr w:rsidR="00490957" w:rsidTr="005974A4">
        <w:tc>
          <w:tcPr>
            <w:tcW w:w="1165" w:type="dxa"/>
          </w:tcPr>
          <w:p w:rsidR="00490957" w:rsidRPr="00F81DEA" w:rsidRDefault="00F31884" w:rsidP="00CF290C">
            <w:pPr>
              <w:rPr>
                <w:strike/>
              </w:rPr>
            </w:pPr>
            <w:r w:rsidRPr="00F81DEA">
              <w:rPr>
                <w:strike/>
              </w:rPr>
              <w:t>AI_20_08</w:t>
            </w:r>
          </w:p>
        </w:tc>
        <w:tc>
          <w:tcPr>
            <w:tcW w:w="2610" w:type="dxa"/>
          </w:tcPr>
          <w:p w:rsidR="00490957" w:rsidRPr="00F81DEA" w:rsidRDefault="00F31884" w:rsidP="00CF290C">
            <w:pPr>
              <w:rPr>
                <w:strike/>
              </w:rPr>
            </w:pPr>
            <w:r w:rsidRPr="00F81DEA">
              <w:rPr>
                <w:rFonts w:eastAsia="Times New Roman" w:cstheme="minorHAnsi"/>
                <w:strike/>
              </w:rPr>
              <w:t>Rework the introduction in Section 5 to remove any NASA-specific terminology</w:t>
            </w:r>
          </w:p>
        </w:tc>
        <w:tc>
          <w:tcPr>
            <w:tcW w:w="1980" w:type="dxa"/>
          </w:tcPr>
          <w:p w:rsidR="00490957" w:rsidRPr="00F81DEA" w:rsidRDefault="00F31884" w:rsidP="00CF290C">
            <w:pPr>
              <w:rPr>
                <w:strike/>
              </w:rPr>
            </w:pPr>
            <w:r w:rsidRPr="00F81DEA">
              <w:rPr>
                <w:strike/>
              </w:rPr>
              <w:t>Jon Hamkins</w:t>
            </w:r>
          </w:p>
        </w:tc>
        <w:tc>
          <w:tcPr>
            <w:tcW w:w="1725" w:type="dxa"/>
          </w:tcPr>
          <w:p w:rsidR="00490957" w:rsidRPr="00F81DEA" w:rsidRDefault="00F31884" w:rsidP="00CF290C">
            <w:pPr>
              <w:rPr>
                <w:strike/>
              </w:rPr>
            </w:pPr>
            <w:r w:rsidRPr="00F81DEA">
              <w:rPr>
                <w:strike/>
              </w:rPr>
              <w:t>December 2020</w:t>
            </w:r>
          </w:p>
        </w:tc>
        <w:tc>
          <w:tcPr>
            <w:tcW w:w="1870" w:type="dxa"/>
          </w:tcPr>
          <w:p w:rsidR="00490957" w:rsidRPr="00F81DEA" w:rsidRDefault="00F31884" w:rsidP="00CF290C">
            <w:pPr>
              <w:rPr>
                <w:strike/>
              </w:rPr>
            </w:pPr>
            <w:r w:rsidRPr="00F81DEA">
              <w:rPr>
                <w:strike/>
              </w:rPr>
              <w:t>Open</w:t>
            </w:r>
          </w:p>
          <w:p w:rsidR="00F81DEA" w:rsidRDefault="00F81DEA" w:rsidP="00CF290C">
            <w:r>
              <w:t>Closed.</w:t>
            </w:r>
          </w:p>
        </w:tc>
      </w:tr>
      <w:tr w:rsidR="00D041DC" w:rsidTr="005974A4">
        <w:tc>
          <w:tcPr>
            <w:tcW w:w="1165" w:type="dxa"/>
          </w:tcPr>
          <w:p w:rsidR="00D041DC" w:rsidRDefault="00D041DC" w:rsidP="00CF290C">
            <w:r>
              <w:t>AI_21_01</w:t>
            </w:r>
          </w:p>
        </w:tc>
        <w:tc>
          <w:tcPr>
            <w:tcW w:w="2610" w:type="dxa"/>
          </w:tcPr>
          <w:p w:rsidR="00D041DC" w:rsidRDefault="00D041DC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Prepare Green Book draft for initial WG review</w:t>
            </w:r>
          </w:p>
        </w:tc>
        <w:tc>
          <w:tcPr>
            <w:tcW w:w="1980" w:type="dxa"/>
          </w:tcPr>
          <w:p w:rsidR="00D041DC" w:rsidRDefault="00D041DC" w:rsidP="00CF290C">
            <w:r>
              <w:t>Jon Hamkins</w:t>
            </w:r>
          </w:p>
        </w:tc>
        <w:tc>
          <w:tcPr>
            <w:tcW w:w="1725" w:type="dxa"/>
          </w:tcPr>
          <w:p w:rsidR="003F0A6B" w:rsidRDefault="00D041DC" w:rsidP="00CF290C">
            <w:pPr>
              <w:rPr>
                <w:strike/>
              </w:rPr>
            </w:pPr>
            <w:r w:rsidRPr="00CD2B9B">
              <w:rPr>
                <w:strike/>
              </w:rPr>
              <w:t>March 2021</w:t>
            </w:r>
            <w:r w:rsidR="00CD2B9B">
              <w:rPr>
                <w:strike/>
              </w:rPr>
              <w:t xml:space="preserve"> </w:t>
            </w:r>
          </w:p>
          <w:p w:rsidR="00D041DC" w:rsidRPr="00CD2B9B" w:rsidRDefault="00AC26D0" w:rsidP="00CF290C">
            <w:pPr>
              <w:rPr>
                <w:strike/>
              </w:rPr>
            </w:pPr>
            <w:r>
              <w:t>Oct</w:t>
            </w:r>
            <w:r w:rsidR="00CD2B9B" w:rsidRPr="00CD2B9B">
              <w:t xml:space="preserve"> 2021</w:t>
            </w:r>
          </w:p>
        </w:tc>
        <w:tc>
          <w:tcPr>
            <w:tcW w:w="1870" w:type="dxa"/>
          </w:tcPr>
          <w:p w:rsidR="00D041DC" w:rsidRDefault="00D041DC" w:rsidP="00CF290C">
            <w:r>
              <w:t>Open</w:t>
            </w:r>
            <w:r w:rsidR="00AC26D0">
              <w:t>. Section 5-6 left to do.</w:t>
            </w:r>
          </w:p>
        </w:tc>
      </w:tr>
      <w:tr w:rsidR="0026000E" w:rsidTr="005974A4">
        <w:tc>
          <w:tcPr>
            <w:tcW w:w="1165" w:type="dxa"/>
          </w:tcPr>
          <w:p w:rsidR="0026000E" w:rsidRDefault="0026000E" w:rsidP="00CF290C">
            <w:r>
              <w:t>AI_21_02</w:t>
            </w:r>
          </w:p>
        </w:tc>
        <w:tc>
          <w:tcPr>
            <w:tcW w:w="2610" w:type="dxa"/>
          </w:tcPr>
          <w:p w:rsidR="0026000E" w:rsidRDefault="0026000E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Draft section on BEIDOU (section 4.4)</w:t>
            </w:r>
          </w:p>
        </w:tc>
        <w:tc>
          <w:tcPr>
            <w:tcW w:w="1980" w:type="dxa"/>
          </w:tcPr>
          <w:p w:rsidR="0026000E" w:rsidRDefault="0026000E" w:rsidP="00CF290C">
            <w:proofErr w:type="spellStart"/>
            <w:r>
              <w:t>Sinda</w:t>
            </w:r>
            <w:proofErr w:type="spellEnd"/>
            <w:r>
              <w:t xml:space="preserve"> </w:t>
            </w:r>
            <w:proofErr w:type="spellStart"/>
            <w:r>
              <w:t>Mejri</w:t>
            </w:r>
            <w:proofErr w:type="spellEnd"/>
          </w:p>
        </w:tc>
        <w:tc>
          <w:tcPr>
            <w:tcW w:w="1725" w:type="dxa"/>
          </w:tcPr>
          <w:p w:rsidR="0026000E" w:rsidRPr="00A5794A" w:rsidRDefault="0026000E" w:rsidP="00CF290C">
            <w:pPr>
              <w:rPr>
                <w:strike/>
              </w:rPr>
            </w:pPr>
            <w:r w:rsidRPr="00A5794A">
              <w:rPr>
                <w:strike/>
              </w:rPr>
              <w:t>March 2021</w:t>
            </w:r>
          </w:p>
          <w:p w:rsidR="00A5794A" w:rsidRDefault="00A5794A" w:rsidP="00CF290C">
            <w:r>
              <w:t>June 2021</w:t>
            </w:r>
          </w:p>
        </w:tc>
        <w:tc>
          <w:tcPr>
            <w:tcW w:w="1870" w:type="dxa"/>
          </w:tcPr>
          <w:p w:rsidR="0026000E" w:rsidRDefault="0026000E" w:rsidP="00CF290C">
            <w:r>
              <w:t>Open</w:t>
            </w:r>
            <w:r w:rsidR="00A5794A">
              <w:t>.</w:t>
            </w:r>
          </w:p>
          <w:p w:rsidR="00A5794A" w:rsidRDefault="00A5794A" w:rsidP="00CF290C">
            <w:r>
              <w:t xml:space="preserve">Section is partially written. </w:t>
            </w:r>
            <w:proofErr w:type="spellStart"/>
            <w:r>
              <w:t>Sinda</w:t>
            </w:r>
            <w:proofErr w:type="spellEnd"/>
            <w:r>
              <w:t xml:space="preserve"> to contact Zhang </w:t>
            </w:r>
            <w:proofErr w:type="spellStart"/>
            <w:r>
              <w:t>Cuitao</w:t>
            </w:r>
            <w:proofErr w:type="spellEnd"/>
            <w:r>
              <w:t xml:space="preserve"> for some missing information.</w:t>
            </w:r>
          </w:p>
        </w:tc>
      </w:tr>
      <w:tr w:rsidR="00A5794A" w:rsidTr="005974A4">
        <w:tc>
          <w:tcPr>
            <w:tcW w:w="1165" w:type="dxa"/>
          </w:tcPr>
          <w:p w:rsidR="00A5794A" w:rsidRPr="000A70D0" w:rsidRDefault="00A5794A" w:rsidP="00CF290C">
            <w:pPr>
              <w:rPr>
                <w:strike/>
              </w:rPr>
            </w:pPr>
            <w:r w:rsidRPr="000A70D0">
              <w:rPr>
                <w:strike/>
              </w:rPr>
              <w:t>AI_21_03</w:t>
            </w:r>
          </w:p>
        </w:tc>
        <w:tc>
          <w:tcPr>
            <w:tcW w:w="2610" w:type="dxa"/>
          </w:tcPr>
          <w:p w:rsidR="00A5794A" w:rsidRPr="000A70D0" w:rsidRDefault="00A5794A" w:rsidP="00CF290C">
            <w:pPr>
              <w:rPr>
                <w:rFonts w:eastAsia="Times New Roman" w:cstheme="minorHAnsi"/>
                <w:strike/>
              </w:rPr>
            </w:pPr>
            <w:r w:rsidRPr="000A70D0">
              <w:rPr>
                <w:rFonts w:eastAsia="Times New Roman" w:cstheme="minorHAnsi"/>
                <w:strike/>
              </w:rPr>
              <w:t>Section 3.6 on international organizations</w:t>
            </w:r>
          </w:p>
        </w:tc>
        <w:tc>
          <w:tcPr>
            <w:tcW w:w="1980" w:type="dxa"/>
          </w:tcPr>
          <w:p w:rsidR="00A5794A" w:rsidRPr="000A70D0" w:rsidRDefault="00A5794A" w:rsidP="00CF290C">
            <w:pPr>
              <w:rPr>
                <w:strike/>
              </w:rPr>
            </w:pPr>
            <w:proofErr w:type="spellStart"/>
            <w:r w:rsidRPr="000A70D0">
              <w:rPr>
                <w:strike/>
              </w:rPr>
              <w:t>Sinda</w:t>
            </w:r>
            <w:proofErr w:type="spellEnd"/>
            <w:r w:rsidRPr="000A70D0">
              <w:rPr>
                <w:strike/>
              </w:rPr>
              <w:t xml:space="preserve"> </w:t>
            </w:r>
            <w:proofErr w:type="spellStart"/>
            <w:r w:rsidRPr="000A70D0">
              <w:rPr>
                <w:strike/>
              </w:rPr>
              <w:t>Mejri</w:t>
            </w:r>
            <w:proofErr w:type="spellEnd"/>
          </w:p>
        </w:tc>
        <w:tc>
          <w:tcPr>
            <w:tcW w:w="1725" w:type="dxa"/>
          </w:tcPr>
          <w:p w:rsidR="00A5794A" w:rsidRPr="000A70D0" w:rsidRDefault="00A5794A" w:rsidP="00CF290C">
            <w:pPr>
              <w:rPr>
                <w:strike/>
              </w:rPr>
            </w:pPr>
            <w:r w:rsidRPr="000A70D0">
              <w:rPr>
                <w:strike/>
              </w:rPr>
              <w:t>June 2021</w:t>
            </w:r>
          </w:p>
        </w:tc>
        <w:tc>
          <w:tcPr>
            <w:tcW w:w="1870" w:type="dxa"/>
          </w:tcPr>
          <w:p w:rsidR="00A5794A" w:rsidRPr="000A70D0" w:rsidRDefault="00A5794A" w:rsidP="00CF290C">
            <w:pPr>
              <w:rPr>
                <w:strike/>
              </w:rPr>
            </w:pPr>
            <w:r w:rsidRPr="000A70D0">
              <w:rPr>
                <w:strike/>
              </w:rPr>
              <w:t>Open.</w:t>
            </w:r>
          </w:p>
          <w:p w:rsidR="000A70D0" w:rsidRDefault="000A70D0" w:rsidP="00CF290C">
            <w:r>
              <w:t>Closed 8/17/2021.</w:t>
            </w:r>
          </w:p>
        </w:tc>
      </w:tr>
      <w:tr w:rsidR="00D533C9" w:rsidTr="005974A4">
        <w:tc>
          <w:tcPr>
            <w:tcW w:w="1165" w:type="dxa"/>
          </w:tcPr>
          <w:p w:rsidR="00D533C9" w:rsidRPr="000A70D0" w:rsidRDefault="00D533C9" w:rsidP="00CF290C">
            <w:pPr>
              <w:rPr>
                <w:strike/>
              </w:rPr>
            </w:pPr>
            <w:r w:rsidRPr="000A70D0">
              <w:rPr>
                <w:strike/>
              </w:rPr>
              <w:t>AI_21_04</w:t>
            </w:r>
          </w:p>
        </w:tc>
        <w:tc>
          <w:tcPr>
            <w:tcW w:w="2610" w:type="dxa"/>
          </w:tcPr>
          <w:p w:rsidR="00D533C9" w:rsidRPr="000A70D0" w:rsidRDefault="00D533C9" w:rsidP="00CF290C">
            <w:pPr>
              <w:rPr>
                <w:rFonts w:eastAsia="Times New Roman" w:cstheme="minorHAnsi"/>
                <w:strike/>
              </w:rPr>
            </w:pPr>
            <w:r w:rsidRPr="000A70D0">
              <w:rPr>
                <w:rFonts w:eastAsia="Times New Roman" w:cstheme="minorHAnsi"/>
                <w:strike/>
              </w:rPr>
              <w:t>Double-check wording and references in Section 4.1 (move references to section 1.5)</w:t>
            </w:r>
          </w:p>
        </w:tc>
        <w:tc>
          <w:tcPr>
            <w:tcW w:w="1980" w:type="dxa"/>
          </w:tcPr>
          <w:p w:rsidR="00D533C9" w:rsidRPr="000A70D0" w:rsidRDefault="00D533C9" w:rsidP="00CF290C">
            <w:pPr>
              <w:rPr>
                <w:strike/>
              </w:rPr>
            </w:pPr>
            <w:r w:rsidRPr="000A70D0">
              <w:rPr>
                <w:strike/>
              </w:rPr>
              <w:t>Beau Blanding</w:t>
            </w:r>
          </w:p>
        </w:tc>
        <w:tc>
          <w:tcPr>
            <w:tcW w:w="1725" w:type="dxa"/>
          </w:tcPr>
          <w:p w:rsidR="00D533C9" w:rsidRPr="000A70D0" w:rsidRDefault="00D533C9" w:rsidP="00CF290C">
            <w:pPr>
              <w:rPr>
                <w:strike/>
              </w:rPr>
            </w:pPr>
            <w:r w:rsidRPr="000A70D0">
              <w:rPr>
                <w:strike/>
              </w:rPr>
              <w:t>June 2021</w:t>
            </w:r>
          </w:p>
        </w:tc>
        <w:tc>
          <w:tcPr>
            <w:tcW w:w="1870" w:type="dxa"/>
          </w:tcPr>
          <w:p w:rsidR="00D533C9" w:rsidRPr="000A70D0" w:rsidRDefault="00D533C9" w:rsidP="00CF290C">
            <w:pPr>
              <w:rPr>
                <w:strike/>
              </w:rPr>
            </w:pPr>
            <w:r w:rsidRPr="000A70D0">
              <w:rPr>
                <w:strike/>
              </w:rPr>
              <w:t>Open.</w:t>
            </w:r>
          </w:p>
          <w:p w:rsidR="000A70D0" w:rsidRDefault="000A70D0" w:rsidP="00CF290C">
            <w:r>
              <w:t>Closed 8/17/2021.</w:t>
            </w:r>
          </w:p>
        </w:tc>
      </w:tr>
      <w:tr w:rsidR="00D533C9" w:rsidTr="005974A4">
        <w:tc>
          <w:tcPr>
            <w:tcW w:w="1165" w:type="dxa"/>
          </w:tcPr>
          <w:p w:rsidR="00D533C9" w:rsidRDefault="00D533C9" w:rsidP="00CF290C">
            <w:r>
              <w:t>AI_21_05</w:t>
            </w:r>
          </w:p>
        </w:tc>
        <w:tc>
          <w:tcPr>
            <w:tcW w:w="2610" w:type="dxa"/>
          </w:tcPr>
          <w:p w:rsidR="00D533C9" w:rsidRDefault="000A70D0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Write s</w:t>
            </w:r>
            <w:r w:rsidR="00D533C9">
              <w:rPr>
                <w:rFonts w:eastAsia="Times New Roman" w:cstheme="minorHAnsi"/>
              </w:rPr>
              <w:t>ection 7.1 science activities</w:t>
            </w:r>
          </w:p>
        </w:tc>
        <w:tc>
          <w:tcPr>
            <w:tcW w:w="1980" w:type="dxa"/>
          </w:tcPr>
          <w:p w:rsidR="00D533C9" w:rsidRDefault="00D533C9" w:rsidP="00CF290C">
            <w:r>
              <w:t>Beau Blanding</w:t>
            </w:r>
          </w:p>
        </w:tc>
        <w:tc>
          <w:tcPr>
            <w:tcW w:w="1725" w:type="dxa"/>
          </w:tcPr>
          <w:p w:rsidR="00D533C9" w:rsidRPr="00CB0173" w:rsidRDefault="00D533C9" w:rsidP="00CF290C">
            <w:pPr>
              <w:rPr>
                <w:strike/>
              </w:rPr>
            </w:pPr>
            <w:r w:rsidRPr="00CB0173">
              <w:rPr>
                <w:strike/>
              </w:rPr>
              <w:t>June 2021</w:t>
            </w:r>
          </w:p>
          <w:p w:rsidR="00CB0173" w:rsidRDefault="00CB0173" w:rsidP="00CF290C">
            <w:r>
              <w:t>Sep. 2021</w:t>
            </w:r>
          </w:p>
        </w:tc>
        <w:tc>
          <w:tcPr>
            <w:tcW w:w="1870" w:type="dxa"/>
          </w:tcPr>
          <w:p w:rsidR="00D533C9" w:rsidRDefault="00D533C9" w:rsidP="00CF290C">
            <w:r>
              <w:t>Open.</w:t>
            </w:r>
          </w:p>
        </w:tc>
      </w:tr>
      <w:tr w:rsidR="00A42A6D" w:rsidTr="005974A4">
        <w:tc>
          <w:tcPr>
            <w:tcW w:w="1165" w:type="dxa"/>
          </w:tcPr>
          <w:p w:rsidR="00A42A6D" w:rsidRDefault="00A42A6D" w:rsidP="00CF290C">
            <w:r>
              <w:t>AI_21_06</w:t>
            </w:r>
          </w:p>
        </w:tc>
        <w:tc>
          <w:tcPr>
            <w:tcW w:w="2610" w:type="dxa"/>
          </w:tcPr>
          <w:p w:rsidR="00A42A6D" w:rsidRDefault="00A42A6D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Merge mission survey tables and add “early operations” column</w:t>
            </w:r>
          </w:p>
        </w:tc>
        <w:tc>
          <w:tcPr>
            <w:tcW w:w="1980" w:type="dxa"/>
          </w:tcPr>
          <w:p w:rsidR="00A42A6D" w:rsidRDefault="00A42A6D" w:rsidP="00CF290C">
            <w:proofErr w:type="spellStart"/>
            <w:r>
              <w:t>Carlyn</w:t>
            </w:r>
            <w:proofErr w:type="spellEnd"/>
            <w:r>
              <w:t>-Ann Lee</w:t>
            </w:r>
          </w:p>
        </w:tc>
        <w:tc>
          <w:tcPr>
            <w:tcW w:w="1725" w:type="dxa"/>
          </w:tcPr>
          <w:p w:rsidR="00A42A6D" w:rsidRPr="00CB0173" w:rsidRDefault="00A42A6D" w:rsidP="00CF290C">
            <w:pPr>
              <w:rPr>
                <w:strike/>
              </w:rPr>
            </w:pPr>
            <w:r w:rsidRPr="00CB0173">
              <w:rPr>
                <w:strike/>
              </w:rPr>
              <w:t>June 2021</w:t>
            </w:r>
          </w:p>
          <w:p w:rsidR="00CB0173" w:rsidRDefault="00CB0173" w:rsidP="00CF290C">
            <w:r>
              <w:t>Sep. 2021</w:t>
            </w:r>
          </w:p>
        </w:tc>
        <w:tc>
          <w:tcPr>
            <w:tcW w:w="1870" w:type="dxa"/>
          </w:tcPr>
          <w:p w:rsidR="00A42A6D" w:rsidRDefault="00A42A6D" w:rsidP="00CF290C">
            <w:r>
              <w:t>Open.</w:t>
            </w:r>
          </w:p>
        </w:tc>
      </w:tr>
      <w:tr w:rsidR="008D051E" w:rsidTr="005974A4">
        <w:tc>
          <w:tcPr>
            <w:tcW w:w="1165" w:type="dxa"/>
          </w:tcPr>
          <w:p w:rsidR="008D051E" w:rsidRDefault="008D051E" w:rsidP="00CF290C">
            <w:r>
              <w:t>AI_21_07</w:t>
            </w:r>
          </w:p>
        </w:tc>
        <w:tc>
          <w:tcPr>
            <w:tcW w:w="2610" w:type="dxa"/>
          </w:tcPr>
          <w:p w:rsidR="008D051E" w:rsidRDefault="008D051E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Create acronyms list</w:t>
            </w:r>
          </w:p>
        </w:tc>
        <w:tc>
          <w:tcPr>
            <w:tcW w:w="1980" w:type="dxa"/>
          </w:tcPr>
          <w:p w:rsidR="008D051E" w:rsidRDefault="008D051E" w:rsidP="00CF290C">
            <w:r>
              <w:t>Jon Hamkins</w:t>
            </w:r>
          </w:p>
        </w:tc>
        <w:tc>
          <w:tcPr>
            <w:tcW w:w="1725" w:type="dxa"/>
          </w:tcPr>
          <w:p w:rsidR="008D051E" w:rsidRPr="008D051E" w:rsidRDefault="008D051E" w:rsidP="00CF290C">
            <w:r w:rsidRPr="008D051E">
              <w:t>Oct 2021</w:t>
            </w:r>
          </w:p>
        </w:tc>
        <w:tc>
          <w:tcPr>
            <w:tcW w:w="1870" w:type="dxa"/>
          </w:tcPr>
          <w:p w:rsidR="008D051E" w:rsidRDefault="008D051E" w:rsidP="00CF290C">
            <w:r>
              <w:t>Open</w:t>
            </w:r>
          </w:p>
        </w:tc>
      </w:tr>
      <w:tr w:rsidR="00D71B99" w:rsidTr="005974A4">
        <w:tc>
          <w:tcPr>
            <w:tcW w:w="1165" w:type="dxa"/>
          </w:tcPr>
          <w:p w:rsidR="00D71B99" w:rsidRDefault="00D71B99" w:rsidP="00CF290C">
            <w:r>
              <w:t>AI_21_08</w:t>
            </w:r>
          </w:p>
        </w:tc>
        <w:tc>
          <w:tcPr>
            <w:tcW w:w="2610" w:type="dxa"/>
          </w:tcPr>
          <w:p w:rsidR="00D71B99" w:rsidRDefault="00D71B99" w:rsidP="00CF290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Write new section 4.1.2</w:t>
            </w:r>
          </w:p>
        </w:tc>
        <w:tc>
          <w:tcPr>
            <w:tcW w:w="1980" w:type="dxa"/>
          </w:tcPr>
          <w:p w:rsidR="00D71B99" w:rsidRDefault="00D71B99" w:rsidP="00CF290C">
            <w:r>
              <w:t>Beau Blanding</w:t>
            </w:r>
          </w:p>
        </w:tc>
        <w:tc>
          <w:tcPr>
            <w:tcW w:w="1725" w:type="dxa"/>
          </w:tcPr>
          <w:p w:rsidR="00D71B99" w:rsidRPr="008D051E" w:rsidRDefault="00AC26D0" w:rsidP="00CF290C">
            <w:r>
              <w:t>Sep 2021</w:t>
            </w:r>
          </w:p>
        </w:tc>
        <w:tc>
          <w:tcPr>
            <w:tcW w:w="1870" w:type="dxa"/>
          </w:tcPr>
          <w:p w:rsidR="00D71B99" w:rsidRDefault="00AC26D0" w:rsidP="00CF290C">
            <w:r>
              <w:t>Open</w:t>
            </w:r>
          </w:p>
        </w:tc>
      </w:tr>
    </w:tbl>
    <w:p w:rsidR="00F01988" w:rsidRPr="007423D4" w:rsidRDefault="00F01988" w:rsidP="0074472E">
      <w:bookmarkStart w:id="0" w:name="_GoBack"/>
      <w:bookmarkEnd w:id="0"/>
    </w:p>
    <w:sectPr w:rsidR="00F01988" w:rsidRPr="0074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877"/>
    <w:multiLevelType w:val="hybridMultilevel"/>
    <w:tmpl w:val="422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4BE"/>
    <w:multiLevelType w:val="hybridMultilevel"/>
    <w:tmpl w:val="3022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2AD9"/>
    <w:multiLevelType w:val="hybridMultilevel"/>
    <w:tmpl w:val="19E6F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FAA"/>
    <w:multiLevelType w:val="hybridMultilevel"/>
    <w:tmpl w:val="3B58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2DB7"/>
    <w:multiLevelType w:val="hybridMultilevel"/>
    <w:tmpl w:val="E11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7335F"/>
    <w:multiLevelType w:val="hybridMultilevel"/>
    <w:tmpl w:val="F9BC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36C1"/>
    <w:multiLevelType w:val="hybridMultilevel"/>
    <w:tmpl w:val="9CA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236EC"/>
    <w:multiLevelType w:val="hybridMultilevel"/>
    <w:tmpl w:val="7FAA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55B3"/>
    <w:multiLevelType w:val="multilevel"/>
    <w:tmpl w:val="E8D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B15DA"/>
    <w:multiLevelType w:val="hybridMultilevel"/>
    <w:tmpl w:val="24E4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33C"/>
    <w:multiLevelType w:val="hybridMultilevel"/>
    <w:tmpl w:val="EA5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02896"/>
    <w:multiLevelType w:val="hybridMultilevel"/>
    <w:tmpl w:val="7376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B6219"/>
    <w:multiLevelType w:val="hybridMultilevel"/>
    <w:tmpl w:val="2984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29DA"/>
    <w:multiLevelType w:val="hybridMultilevel"/>
    <w:tmpl w:val="9F2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82310"/>
    <w:multiLevelType w:val="hybridMultilevel"/>
    <w:tmpl w:val="BEAE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59"/>
    <w:rsid w:val="00027659"/>
    <w:rsid w:val="00027C23"/>
    <w:rsid w:val="000710A8"/>
    <w:rsid w:val="00072A4E"/>
    <w:rsid w:val="00073761"/>
    <w:rsid w:val="000A70D0"/>
    <w:rsid w:val="000A71B7"/>
    <w:rsid w:val="000A7594"/>
    <w:rsid w:val="000C02C4"/>
    <w:rsid w:val="000C5842"/>
    <w:rsid w:val="000D56EF"/>
    <w:rsid w:val="000E223A"/>
    <w:rsid w:val="00107862"/>
    <w:rsid w:val="001161F1"/>
    <w:rsid w:val="00124868"/>
    <w:rsid w:val="0015391F"/>
    <w:rsid w:val="001721E4"/>
    <w:rsid w:val="0018229D"/>
    <w:rsid w:val="00193FD5"/>
    <w:rsid w:val="00194C98"/>
    <w:rsid w:val="001D4ED5"/>
    <w:rsid w:val="001E2B76"/>
    <w:rsid w:val="001F2134"/>
    <w:rsid w:val="001F6D05"/>
    <w:rsid w:val="00215944"/>
    <w:rsid w:val="0023220A"/>
    <w:rsid w:val="0026000E"/>
    <w:rsid w:val="00277543"/>
    <w:rsid w:val="00283441"/>
    <w:rsid w:val="002868CC"/>
    <w:rsid w:val="002D2CFE"/>
    <w:rsid w:val="002D44D6"/>
    <w:rsid w:val="002F5AC4"/>
    <w:rsid w:val="00332DDC"/>
    <w:rsid w:val="003768CD"/>
    <w:rsid w:val="00383F5D"/>
    <w:rsid w:val="003872F1"/>
    <w:rsid w:val="003A3628"/>
    <w:rsid w:val="003A464B"/>
    <w:rsid w:val="003A7E8E"/>
    <w:rsid w:val="003F0A6B"/>
    <w:rsid w:val="004042F2"/>
    <w:rsid w:val="00415EF2"/>
    <w:rsid w:val="00427A32"/>
    <w:rsid w:val="0048683C"/>
    <w:rsid w:val="00490957"/>
    <w:rsid w:val="004B1DFD"/>
    <w:rsid w:val="004F4CC0"/>
    <w:rsid w:val="004F6E05"/>
    <w:rsid w:val="00536F8C"/>
    <w:rsid w:val="0055240F"/>
    <w:rsid w:val="005555E3"/>
    <w:rsid w:val="005974A4"/>
    <w:rsid w:val="005C7131"/>
    <w:rsid w:val="005F06BF"/>
    <w:rsid w:val="005F1099"/>
    <w:rsid w:val="005F47CC"/>
    <w:rsid w:val="00672195"/>
    <w:rsid w:val="006F5029"/>
    <w:rsid w:val="00734858"/>
    <w:rsid w:val="007423D4"/>
    <w:rsid w:val="0074472E"/>
    <w:rsid w:val="00745CE9"/>
    <w:rsid w:val="00796546"/>
    <w:rsid w:val="007D29A3"/>
    <w:rsid w:val="007D5F90"/>
    <w:rsid w:val="007E1B5F"/>
    <w:rsid w:val="008221C8"/>
    <w:rsid w:val="00886C1B"/>
    <w:rsid w:val="008A02A2"/>
    <w:rsid w:val="008D051E"/>
    <w:rsid w:val="008D6ABF"/>
    <w:rsid w:val="008E025F"/>
    <w:rsid w:val="00977D5F"/>
    <w:rsid w:val="009C561B"/>
    <w:rsid w:val="009C7B7A"/>
    <w:rsid w:val="00A26821"/>
    <w:rsid w:val="00A31AEB"/>
    <w:rsid w:val="00A36552"/>
    <w:rsid w:val="00A42A6D"/>
    <w:rsid w:val="00A5794A"/>
    <w:rsid w:val="00A82D4A"/>
    <w:rsid w:val="00A95BDA"/>
    <w:rsid w:val="00AA36E1"/>
    <w:rsid w:val="00AB6F63"/>
    <w:rsid w:val="00AC26D0"/>
    <w:rsid w:val="00AD1F33"/>
    <w:rsid w:val="00AE664F"/>
    <w:rsid w:val="00B1685B"/>
    <w:rsid w:val="00B3090D"/>
    <w:rsid w:val="00B32A43"/>
    <w:rsid w:val="00B41F49"/>
    <w:rsid w:val="00BE2399"/>
    <w:rsid w:val="00C025BC"/>
    <w:rsid w:val="00C16A7F"/>
    <w:rsid w:val="00C8001F"/>
    <w:rsid w:val="00CA5727"/>
    <w:rsid w:val="00CB0173"/>
    <w:rsid w:val="00CD2B9B"/>
    <w:rsid w:val="00CE0069"/>
    <w:rsid w:val="00CE2CED"/>
    <w:rsid w:val="00CF290C"/>
    <w:rsid w:val="00D041DC"/>
    <w:rsid w:val="00D144C9"/>
    <w:rsid w:val="00D1768E"/>
    <w:rsid w:val="00D51DD3"/>
    <w:rsid w:val="00D533C9"/>
    <w:rsid w:val="00D61584"/>
    <w:rsid w:val="00D71B99"/>
    <w:rsid w:val="00D85EE8"/>
    <w:rsid w:val="00D95BE2"/>
    <w:rsid w:val="00DA29E5"/>
    <w:rsid w:val="00DD7C51"/>
    <w:rsid w:val="00E501F4"/>
    <w:rsid w:val="00E622F2"/>
    <w:rsid w:val="00E732A0"/>
    <w:rsid w:val="00E92460"/>
    <w:rsid w:val="00F01988"/>
    <w:rsid w:val="00F31884"/>
    <w:rsid w:val="00F51271"/>
    <w:rsid w:val="00F7755C"/>
    <w:rsid w:val="00F81DEA"/>
    <w:rsid w:val="00FA0E1A"/>
    <w:rsid w:val="00FA68DF"/>
    <w:rsid w:val="00FB044B"/>
    <w:rsid w:val="00FB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C76D"/>
  <w15:chartTrackingRefBased/>
  <w15:docId w15:val="{A7A3410C-F132-48E0-A340-9BA425CF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6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276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4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2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ccsds.org/Pubs/A20x0y4c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1F34B230ED884490EAA0CC535EA820" ma:contentTypeVersion="0" ma:contentTypeDescription="Create a new document." ma:contentTypeScope="" ma:versionID="34d54c14edce335b18f7e36503389c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673E1-9F8D-45CD-B775-EB320B97F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1D989-A8D8-4B11-AEDD-B04B93F1B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A0AE4-D83D-4329-B618-70BA86087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Hamkins, Jon (3320)</dc:creator>
  <cp:keywords/>
  <dc:description/>
  <cp:lastModifiedBy>Hamkins, Jon (US 3300)</cp:lastModifiedBy>
  <cp:revision>24</cp:revision>
  <dcterms:created xsi:type="dcterms:W3CDTF">2020-05-05T16:29:00Z</dcterms:created>
  <dcterms:modified xsi:type="dcterms:W3CDTF">2021-08-19T05:18:00Z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0x010100C51F34B230ED884490EAA0CC535EA820</vt:lpwstr>
  </property>
</Properties>
</file>