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027659" w:rsidRDefault="00FA68DF" w:rsidP="00027659">
      <w:r>
        <w:t>May 24</w:t>
      </w:r>
      <w:r w:rsidR="00672195">
        <w:t xml:space="preserve">, 2021 </w:t>
      </w:r>
      <w:r w:rsidR="00E732A0">
        <w:t>teleconference</w:t>
      </w:r>
    </w:p>
    <w:p w:rsidR="00277543" w:rsidRDefault="00277543" w:rsidP="00027659">
      <w:pPr>
        <w:pStyle w:val="Heading2"/>
      </w:pPr>
      <w:r>
        <w:t>Attending</w:t>
      </w:r>
    </w:p>
    <w:p w:rsidR="009C7B7A" w:rsidRDefault="00CE0069" w:rsidP="00CE0069">
      <w:pPr>
        <w:pStyle w:val="ListParagraph"/>
        <w:numPr>
          <w:ilvl w:val="0"/>
          <w:numId w:val="13"/>
        </w:numPr>
      </w:pPr>
      <w:r>
        <w:t>Jon Hamkins</w:t>
      </w:r>
    </w:p>
    <w:p w:rsidR="007E1B5F" w:rsidRDefault="007E1B5F" w:rsidP="007E1B5F">
      <w:pPr>
        <w:pStyle w:val="ListParagraph"/>
        <w:numPr>
          <w:ilvl w:val="0"/>
          <w:numId w:val="13"/>
        </w:numPr>
      </w:pPr>
      <w:proofErr w:type="spellStart"/>
      <w:r>
        <w:t>Sinda</w:t>
      </w:r>
      <w:proofErr w:type="spellEnd"/>
      <w:r>
        <w:t xml:space="preserve"> </w:t>
      </w:r>
      <w:proofErr w:type="spellStart"/>
      <w:r>
        <w:t>Mejri</w:t>
      </w:r>
      <w:proofErr w:type="spellEnd"/>
    </w:p>
    <w:p w:rsidR="007E1B5F" w:rsidRDefault="007E1B5F" w:rsidP="007E1B5F">
      <w:pPr>
        <w:pStyle w:val="ListParagraph"/>
        <w:numPr>
          <w:ilvl w:val="0"/>
          <w:numId w:val="13"/>
        </w:numPr>
      </w:pPr>
      <w:r>
        <w:t>Beau Blanding</w:t>
      </w:r>
    </w:p>
    <w:p w:rsidR="007E1B5F" w:rsidRDefault="007E1B5F" w:rsidP="007E1B5F">
      <w:pPr>
        <w:pStyle w:val="ListParagraph"/>
        <w:numPr>
          <w:ilvl w:val="0"/>
          <w:numId w:val="13"/>
        </w:numPr>
      </w:pPr>
      <w:proofErr w:type="spellStart"/>
      <w:r>
        <w:t>Carlyn</w:t>
      </w:r>
      <w:proofErr w:type="spellEnd"/>
      <w:r>
        <w:t>-Ann Lee</w:t>
      </w:r>
    </w:p>
    <w:p w:rsidR="002D44D6" w:rsidRDefault="002D44D6" w:rsidP="00CE0069">
      <w:pPr>
        <w:pStyle w:val="ListParagraph"/>
        <w:numPr>
          <w:ilvl w:val="0"/>
          <w:numId w:val="13"/>
        </w:numPr>
      </w:pPr>
      <w:r>
        <w:t>Marina Ohara</w:t>
      </w:r>
    </w:p>
    <w:p w:rsidR="007E1B5F" w:rsidRDefault="007E1B5F" w:rsidP="007E1B5F">
      <w:pPr>
        <w:pStyle w:val="ListParagraph"/>
        <w:numPr>
          <w:ilvl w:val="0"/>
          <w:numId w:val="13"/>
        </w:numPr>
      </w:pPr>
      <w:r>
        <w:t xml:space="preserve">Michael </w:t>
      </w:r>
      <w:proofErr w:type="spellStart"/>
      <w:r>
        <w:t>Petkevich</w:t>
      </w:r>
      <w:proofErr w:type="spellEnd"/>
    </w:p>
    <w:p w:rsidR="00FA68DF" w:rsidRDefault="00FA68DF" w:rsidP="00CE0069">
      <w:pPr>
        <w:pStyle w:val="ListParagraph"/>
        <w:numPr>
          <w:ilvl w:val="0"/>
          <w:numId w:val="13"/>
        </w:numPr>
      </w:pPr>
      <w:r>
        <w:t>Eric Pitts</w:t>
      </w:r>
    </w:p>
    <w:p w:rsidR="007E1B5F" w:rsidRDefault="007E1B5F" w:rsidP="007E1B5F">
      <w:pPr>
        <w:pStyle w:val="ListParagraph"/>
        <w:numPr>
          <w:ilvl w:val="0"/>
          <w:numId w:val="13"/>
        </w:numPr>
      </w:pPr>
      <w:r>
        <w:t>Robert (Lee) Pitts</w:t>
      </w:r>
    </w:p>
    <w:p w:rsidR="00FA68DF" w:rsidRDefault="00FA68DF" w:rsidP="007E1B5F">
      <w:pPr>
        <w:pStyle w:val="ListParagraph"/>
        <w:numPr>
          <w:ilvl w:val="0"/>
          <w:numId w:val="13"/>
        </w:numPr>
      </w:pPr>
      <w:r>
        <w:t>Yukio Yamamoto</w:t>
      </w:r>
    </w:p>
    <w:p w:rsidR="00FA68DF" w:rsidRDefault="000A7594" w:rsidP="00FA68DF">
      <w:pPr>
        <w:pStyle w:val="Heading2"/>
      </w:pPr>
      <w:r>
        <w:t>Agenda:</w:t>
      </w:r>
    </w:p>
    <w:p w:rsidR="00FA68DF" w:rsidRPr="00FA68DF" w:rsidRDefault="00FA68DF" w:rsidP="00FA68DF">
      <w:pPr>
        <w:pStyle w:val="ListParagraph"/>
        <w:numPr>
          <w:ilvl w:val="0"/>
          <w:numId w:val="9"/>
        </w:numPr>
      </w:pPr>
      <w:r w:rsidRPr="00FA68DF">
        <w:rPr>
          <w:rFonts w:ascii="Calibri" w:eastAsia="Calibri" w:hAnsi="Calibri" w:cs="Calibri"/>
          <w:sz w:val="24"/>
          <w:szCs w:val="24"/>
        </w:rPr>
        <w:t>Introduction and review of the agenda</w:t>
      </w:r>
      <w:r w:rsidRPr="00FA68DF">
        <w:rPr>
          <w:rFonts w:ascii="Calibri" w:eastAsia="Calibri" w:hAnsi="Calibri" w:cs="Calibri"/>
          <w:sz w:val="28"/>
          <w:szCs w:val="28"/>
        </w:rPr>
        <w:t xml:space="preserve"> </w:t>
      </w:r>
    </w:p>
    <w:p w:rsidR="00FA68DF" w:rsidRPr="00FA68DF" w:rsidRDefault="00FA68DF" w:rsidP="00FA68DF">
      <w:pPr>
        <w:pStyle w:val="ListParagraph"/>
        <w:numPr>
          <w:ilvl w:val="0"/>
          <w:numId w:val="9"/>
        </w:numPr>
      </w:pPr>
      <w:r w:rsidRPr="00FA68DF">
        <w:rPr>
          <w:rFonts w:ascii="Calibri" w:eastAsia="Calibri" w:hAnsi="Calibri" w:cs="Calibri"/>
          <w:sz w:val="24"/>
          <w:szCs w:val="24"/>
        </w:rPr>
        <w:t>Mission survey outcomes</w:t>
      </w:r>
    </w:p>
    <w:p w:rsidR="00FA68DF" w:rsidRPr="00FA68DF" w:rsidRDefault="00FA68DF" w:rsidP="00FA68DF">
      <w:pPr>
        <w:pStyle w:val="ListParagraph"/>
        <w:numPr>
          <w:ilvl w:val="0"/>
          <w:numId w:val="9"/>
        </w:numPr>
      </w:pPr>
      <w:r w:rsidRPr="00FA68DF">
        <w:rPr>
          <w:rFonts w:ascii="Calibri" w:eastAsia="Calibri" w:hAnsi="Calibri" w:cs="Calibri"/>
          <w:sz w:val="24"/>
          <w:szCs w:val="24"/>
        </w:rPr>
        <w:t>Review of action</w:t>
      </w:r>
      <w:r w:rsidR="007E1B5F">
        <w:rPr>
          <w:rFonts w:ascii="Calibri" w:eastAsia="Calibri" w:hAnsi="Calibri" w:cs="Calibri"/>
          <w:sz w:val="24"/>
          <w:szCs w:val="24"/>
        </w:rPr>
        <w:t xml:space="preserve"> items</w:t>
      </w:r>
    </w:p>
    <w:p w:rsidR="00FA68DF" w:rsidRPr="00FA68DF" w:rsidRDefault="00FA68DF" w:rsidP="00FA68DF">
      <w:pPr>
        <w:pStyle w:val="ListParagraph"/>
        <w:numPr>
          <w:ilvl w:val="0"/>
          <w:numId w:val="9"/>
        </w:numPr>
      </w:pPr>
      <w:r w:rsidRPr="00FA68DF">
        <w:rPr>
          <w:rFonts w:ascii="Calibri" w:eastAsia="Calibri" w:hAnsi="Calibri" w:cs="Calibri"/>
          <w:sz w:val="24"/>
          <w:szCs w:val="24"/>
        </w:rPr>
        <w:t>Review of the draft Green book</w:t>
      </w:r>
    </w:p>
    <w:p w:rsidR="00FA68DF" w:rsidRPr="00FA68DF" w:rsidRDefault="00FA68DF" w:rsidP="00FA68DF">
      <w:pPr>
        <w:pStyle w:val="ListParagraph"/>
        <w:numPr>
          <w:ilvl w:val="0"/>
          <w:numId w:val="9"/>
        </w:numPr>
      </w:pPr>
      <w:r w:rsidRPr="00FA68DF">
        <w:rPr>
          <w:rFonts w:ascii="Calibri" w:eastAsia="Calibri" w:hAnsi="Calibri" w:cs="Calibri"/>
          <w:sz w:val="24"/>
          <w:szCs w:val="24"/>
        </w:rPr>
        <w:t>Any Other Business</w:t>
      </w:r>
    </w:p>
    <w:p w:rsidR="00FA68DF" w:rsidRPr="00886C1B" w:rsidRDefault="00FA68DF" w:rsidP="00FA68DF">
      <w:pPr>
        <w:pStyle w:val="ListParagraph"/>
        <w:numPr>
          <w:ilvl w:val="0"/>
          <w:numId w:val="9"/>
        </w:numPr>
      </w:pPr>
      <w:r w:rsidRPr="00FA68DF">
        <w:rPr>
          <w:rFonts w:ascii="Calibri" w:eastAsia="Calibri" w:hAnsi="Calibri" w:cs="Calibri"/>
          <w:sz w:val="24"/>
          <w:szCs w:val="24"/>
        </w:rPr>
        <w:t>Conclusion/wrap up</w:t>
      </w:r>
    </w:p>
    <w:p w:rsidR="00886C1B" w:rsidRDefault="00886C1B" w:rsidP="00886C1B">
      <w:r>
        <w:t>The working group met virtually May 24, 2021, 1-4 pm UTC. Documents related to the meeting are stored in CWE, in the Meet Materials/2021/2021-05-24 Spring Meeting folder.</w:t>
      </w:r>
    </w:p>
    <w:p w:rsidR="004F4CC0" w:rsidRDefault="004F4CC0" w:rsidP="005F1099">
      <w:pPr>
        <w:pStyle w:val="Heading2"/>
      </w:pPr>
      <w:r>
        <w:t>Minutes</w:t>
      </w:r>
    </w:p>
    <w:p w:rsidR="002F5AC4" w:rsidRDefault="00B32A43" w:rsidP="002F5AC4">
      <w:pPr>
        <w:pStyle w:val="Heading3"/>
      </w:pPr>
      <w:r>
        <w:t>Mission s</w:t>
      </w:r>
      <w:r w:rsidR="002F5AC4">
        <w:t>urvey</w:t>
      </w:r>
      <w:r w:rsidR="007E1B5F">
        <w:t xml:space="preserve"> outcomes</w:t>
      </w:r>
    </w:p>
    <w:p w:rsidR="0023220A" w:rsidRDefault="00886C1B" w:rsidP="0023220A">
      <w:proofErr w:type="spellStart"/>
      <w:r>
        <w:t>Sinda</w:t>
      </w:r>
      <w:proofErr w:type="spellEnd"/>
      <w:r>
        <w:t xml:space="preserve"> </w:t>
      </w:r>
      <w:proofErr w:type="spellStart"/>
      <w:r w:rsidR="00D144C9">
        <w:t>Mejri</w:t>
      </w:r>
      <w:proofErr w:type="spellEnd"/>
      <w:r w:rsidR="00D144C9">
        <w:t xml:space="preserve"> </w:t>
      </w:r>
      <w:r>
        <w:t>reported a survey response from the Gaia mission</w:t>
      </w:r>
      <w:r w:rsidR="00D144C9">
        <w:t>, which is now</w:t>
      </w:r>
      <w:r>
        <w:t xml:space="preserve"> in CWE</w:t>
      </w:r>
      <w:r w:rsidR="0023220A">
        <w:t xml:space="preserve">. Some </w:t>
      </w:r>
      <w:r>
        <w:t xml:space="preserve">other </w:t>
      </w:r>
      <w:r w:rsidR="00FA0E1A">
        <w:t xml:space="preserve">mission </w:t>
      </w:r>
      <w:r w:rsidR="0023220A">
        <w:t>points of contact have not yet responded</w:t>
      </w:r>
      <w:r w:rsidR="00FA0E1A">
        <w:t>.</w:t>
      </w:r>
      <w:r w:rsidR="0023220A">
        <w:t xml:space="preserve"> </w:t>
      </w:r>
      <w:proofErr w:type="spellStart"/>
      <w:r w:rsidR="0023220A">
        <w:t>Sinda</w:t>
      </w:r>
      <w:proofErr w:type="spellEnd"/>
      <w:r w:rsidR="0023220A">
        <w:t xml:space="preserve"> has </w:t>
      </w:r>
      <w:r w:rsidR="00FA0E1A">
        <w:t xml:space="preserve">established </w:t>
      </w:r>
      <w:r w:rsidR="0023220A">
        <w:t>a new deadline of June 4 to respond.</w:t>
      </w:r>
    </w:p>
    <w:p w:rsidR="0023220A" w:rsidRDefault="0023220A" w:rsidP="0023220A">
      <w:r>
        <w:t>NASA has received 11 responses out of a list of 60 missions. Responses are tabulated in the format that is in the Green Book.</w:t>
      </w:r>
    </w:p>
    <w:p w:rsidR="00886C1B" w:rsidRDefault="00886C1B" w:rsidP="0023220A">
      <w:r>
        <w:t xml:space="preserve">The Working Group spent some time discussing the survey questions and how these will map to the table we intend to include in the Annex of the Green Book. The initial draft of the table by </w:t>
      </w:r>
      <w:proofErr w:type="spellStart"/>
      <w:r>
        <w:t>Carlyn</w:t>
      </w:r>
      <w:proofErr w:type="spellEnd"/>
      <w:r w:rsidR="00D144C9">
        <w:t xml:space="preserve">-Ann Lee </w:t>
      </w:r>
      <w:r>
        <w:t xml:space="preserve">includes two tables – one relating to the recent inputs, and one containing information on navigation requirements from the older </w:t>
      </w:r>
      <w:proofErr w:type="spellStart"/>
      <w:r>
        <w:t>Conops</w:t>
      </w:r>
      <w:proofErr w:type="spellEnd"/>
      <w:r>
        <w:t xml:space="preserve"> document. Unfortunately, the survey </w:t>
      </w:r>
      <w:r w:rsidR="007D5F90">
        <w:t xml:space="preserve">questions do not relate exactly to what is in either table. After some back and forth, the Working Group agreed to merge the two tables into one as best we can, and to add a new column, “Early operations” to the table, to match what we have in question 8 of the mission survey. </w:t>
      </w:r>
      <w:proofErr w:type="spellStart"/>
      <w:r w:rsidR="007D5F90">
        <w:t>Carlyn</w:t>
      </w:r>
      <w:proofErr w:type="spellEnd"/>
      <w:r w:rsidR="007D5F90">
        <w:t xml:space="preserve"> agreed to take this as an action item, AI_21_06.</w:t>
      </w:r>
    </w:p>
    <w:p w:rsidR="007E1B5F" w:rsidRDefault="007E1B5F" w:rsidP="007E1B5F">
      <w:pPr>
        <w:pStyle w:val="Heading3"/>
      </w:pPr>
      <w:r>
        <w:lastRenderedPageBreak/>
        <w:t>Review of action items</w:t>
      </w:r>
    </w:p>
    <w:p w:rsidR="00FA0E1A" w:rsidRDefault="00FA0E1A" w:rsidP="00FA0E1A">
      <w:r>
        <w:t>AI_20_01. Yukio presented time packet format used by JAXA missions. A document was provided and placed in CWE describing the standard of communications and data-handling architecture</w:t>
      </w:r>
      <w:r w:rsidR="001F6D05">
        <w:t xml:space="preserve">. </w:t>
      </w:r>
      <w:r w:rsidR="00D144C9">
        <w:t>NASA, ESA, and DLR are still working the issue to gather material and obtain permission to share with the Working Group.</w:t>
      </w:r>
    </w:p>
    <w:p w:rsidR="00D144C9" w:rsidRDefault="00D144C9" w:rsidP="00FA0E1A">
      <w:r>
        <w:t>AI_20_02, AI_20_03. NASA, ESA, and DLR have reported several mission survey responses. JAXA is working to determine what may be gathered and reported to the Working Group.</w:t>
      </w:r>
    </w:p>
    <w:p w:rsidR="00D144C9" w:rsidRDefault="00D144C9" w:rsidP="00FA0E1A">
      <w:r>
        <w:t>AI_20_04. Jon Hamkins reports that no progress has been made on providing this introductory section.</w:t>
      </w:r>
    </w:p>
    <w:p w:rsidR="00886C1B" w:rsidRDefault="00D144C9" w:rsidP="00886C1B">
      <w:r>
        <w:t xml:space="preserve">AI_20_05. </w:t>
      </w:r>
      <w:proofErr w:type="spellStart"/>
      <w:r w:rsidR="00886C1B">
        <w:t>Sinda</w:t>
      </w:r>
      <w:proofErr w:type="spellEnd"/>
      <w:r w:rsidR="00886C1B">
        <w:t xml:space="preserve"> </w:t>
      </w:r>
      <w:proofErr w:type="spellStart"/>
      <w:r>
        <w:t>Mejri</w:t>
      </w:r>
      <w:proofErr w:type="spellEnd"/>
      <w:r>
        <w:t xml:space="preserve"> </w:t>
      </w:r>
      <w:r w:rsidR="00886C1B">
        <w:t xml:space="preserve">completed action item AI_20_05 by redrawing figures 8 and 9 describing the NTP algorithm and detailed hierarchy. </w:t>
      </w:r>
      <w:proofErr w:type="spellStart"/>
      <w:r w:rsidR="00886C1B">
        <w:t>Sinda</w:t>
      </w:r>
      <w:proofErr w:type="spellEnd"/>
      <w:r w:rsidR="00886C1B">
        <w:t xml:space="preserve"> also updated the wording in section 3.5.4. Jon will merge these inputs into a revised Green Book draft.</w:t>
      </w:r>
    </w:p>
    <w:p w:rsidR="00886C1B" w:rsidRDefault="00CD2B9B" w:rsidP="00886C1B">
      <w:r>
        <w:t xml:space="preserve">AI_20_06, AI_20_07. Lee Pitts provided the sections on Time Synchronization and DTN, closing these action items. </w:t>
      </w:r>
      <w:r w:rsidR="00886C1B">
        <w:t>Lee previously completed action item AI_20_07, providing updated figure and references, and uploaded to CWE in the draft documents folder. Jon will double-check that this figure 3 has been merged into latest Green Book draft.</w:t>
      </w:r>
    </w:p>
    <w:p w:rsidR="00886C1B" w:rsidRPr="00886C1B" w:rsidRDefault="00CD2B9B" w:rsidP="00886C1B">
      <w:r>
        <w:t>AI_20_08. Jon Hamkins reported that he has rewritten the beginning of Section 5 to remove any NASA-specific terminology. In its place, more generic language was included to describe the concept of time correlation.</w:t>
      </w:r>
    </w:p>
    <w:p w:rsidR="007E1B5F" w:rsidRDefault="00CD2B9B" w:rsidP="007E1B5F">
      <w:r>
        <w:t>AI_21_01. Jon Hamkins reports that there remain missing sections of the Green Book, and it cannot be prepared for WG review yet. With the consent of the Working Group, Jon will edit the overall draft as it exists to renumber all figures and tables, edit for grammar and clarity, and move all references to a single location, with consistent numbering and cross-referencing.</w:t>
      </w:r>
    </w:p>
    <w:p w:rsidR="007E1B5F" w:rsidRPr="007E1B5F" w:rsidRDefault="00CD2B9B" w:rsidP="007E1B5F">
      <w:r>
        <w:t xml:space="preserve">AI_21_02. </w:t>
      </w:r>
      <w:proofErr w:type="spellStart"/>
      <w:r>
        <w:t>Sinda</w:t>
      </w:r>
      <w:proofErr w:type="spellEnd"/>
      <w:r>
        <w:t xml:space="preserve"> </w:t>
      </w:r>
      <w:proofErr w:type="spellStart"/>
      <w:r>
        <w:t>Mejri</w:t>
      </w:r>
      <w:proofErr w:type="spellEnd"/>
      <w:r>
        <w:t xml:space="preserve"> reports that </w:t>
      </w:r>
      <w:r>
        <w:t xml:space="preserve">Section </w:t>
      </w:r>
      <w:r>
        <w:t xml:space="preserve">4.4 on </w:t>
      </w:r>
      <w:proofErr w:type="spellStart"/>
      <w:r>
        <w:t>Beidou</w:t>
      </w:r>
      <w:proofErr w:type="spellEnd"/>
      <w:r>
        <w:t xml:space="preserve"> </w:t>
      </w:r>
      <w:r>
        <w:t>is partially written</w:t>
      </w:r>
      <w:r>
        <w:t xml:space="preserve">, but some sections are </w:t>
      </w:r>
      <w:proofErr w:type="gramStart"/>
      <w:r>
        <w:t xml:space="preserve">missing </w:t>
      </w:r>
      <w:r>
        <w:t>.</w:t>
      </w:r>
      <w:proofErr w:type="gramEnd"/>
      <w:r>
        <w:t xml:space="preserve"> </w:t>
      </w:r>
      <w:r>
        <w:t xml:space="preserve">Zhang </w:t>
      </w:r>
      <w:proofErr w:type="spellStart"/>
      <w:r>
        <w:t>Cuitao</w:t>
      </w:r>
      <w:proofErr w:type="spellEnd"/>
      <w:r>
        <w:t xml:space="preserve"> </w:t>
      </w:r>
      <w:r>
        <w:t xml:space="preserve">did not attend the meeting. </w:t>
      </w:r>
      <w:proofErr w:type="spellStart"/>
      <w:r>
        <w:t>Sinda</w:t>
      </w:r>
      <w:proofErr w:type="spellEnd"/>
      <w:r>
        <w:t xml:space="preserve"> agreed to contact him </w:t>
      </w:r>
      <w:r>
        <w:t xml:space="preserve">for </w:t>
      </w:r>
      <w:r>
        <w:t>any m</w:t>
      </w:r>
      <w:r>
        <w:t>issing information</w:t>
      </w:r>
      <w:r>
        <w:t>, or failing that, to complete the section as best as we can.</w:t>
      </w:r>
    </w:p>
    <w:p w:rsidR="007E1B5F" w:rsidRDefault="007E1B5F" w:rsidP="007E1B5F">
      <w:pPr>
        <w:pStyle w:val="Heading3"/>
      </w:pPr>
      <w:r>
        <w:t>Review of the draft Green book</w:t>
      </w:r>
    </w:p>
    <w:p w:rsidR="007E1B5F" w:rsidRDefault="007E1B5F" w:rsidP="007E1B5F">
      <w:r>
        <w:t xml:space="preserve">We stepped through the green book and identified missing sections and assigned </w:t>
      </w:r>
      <w:r w:rsidR="00CD2B9B">
        <w:t xml:space="preserve">new </w:t>
      </w:r>
      <w:r>
        <w:t>action items.</w:t>
      </w:r>
    </w:p>
    <w:p w:rsidR="00CD2B9B" w:rsidRDefault="00CD2B9B" w:rsidP="007E1B5F">
      <w:r>
        <w:t xml:space="preserve">AI_21_03. </w:t>
      </w:r>
      <w:proofErr w:type="spellStart"/>
      <w:r>
        <w:t>Sinda</w:t>
      </w:r>
      <w:proofErr w:type="spellEnd"/>
      <w:r>
        <w:t xml:space="preserve"> </w:t>
      </w:r>
      <w:proofErr w:type="spellStart"/>
      <w:r>
        <w:t>Mejri</w:t>
      </w:r>
      <w:proofErr w:type="spellEnd"/>
      <w:r>
        <w:t xml:space="preserve"> </w:t>
      </w:r>
      <w:r w:rsidR="00C8001F">
        <w:t xml:space="preserve">agreed to complete Section 3.6, National and International Organizations, to include a description of BIPM, </w:t>
      </w:r>
      <w:proofErr w:type="gramStart"/>
      <w:r w:rsidR="00C8001F">
        <w:t>NIST ,</w:t>
      </w:r>
      <w:proofErr w:type="gramEnd"/>
      <w:r w:rsidR="00C8001F">
        <w:t xml:space="preserve"> CCTF, ITU, IERS, CCSDS, and ANSI, as they relate to time management.</w:t>
      </w:r>
    </w:p>
    <w:p w:rsidR="00C8001F" w:rsidRDefault="00C8001F" w:rsidP="007E1B5F">
      <w:r>
        <w:t xml:space="preserve">AI_21_04. Beau Blanding agreed to double-check that the current version of the distributed Green Book draft includes his and Eric </w:t>
      </w:r>
      <w:proofErr w:type="spellStart"/>
      <w:r>
        <w:t>Pitts’s</w:t>
      </w:r>
      <w:proofErr w:type="spellEnd"/>
      <w:r>
        <w:t xml:space="preserve"> latest inputs on Section 4.1 on GPS.</w:t>
      </w:r>
    </w:p>
    <w:p w:rsidR="00C8001F" w:rsidRDefault="00C8001F" w:rsidP="007E1B5F">
      <w:r>
        <w:t>AI_21_05. The Working Group discussed the organization for a section on science activities. Rather than a listing of missions and their individual requirements, which would be somewhat duplicative of the mission survey annex, we agreed to categorize broad classes of science activities by type, and to discuss in general terms the nature of their timing requirements, along with examples of missions that had such instruments and any relevant and interesting aspects of those science instruments. Beau Blanding took an action to complete this section.</w:t>
      </w:r>
    </w:p>
    <w:p w:rsidR="00CD2B9B" w:rsidRDefault="00C8001F" w:rsidP="007E1B5F">
      <w:r>
        <w:lastRenderedPageBreak/>
        <w:t xml:space="preserve">AI_21_06. </w:t>
      </w:r>
      <w:proofErr w:type="spellStart"/>
      <w:r>
        <w:t>Carlyn</w:t>
      </w:r>
      <w:proofErr w:type="spellEnd"/>
      <w:r>
        <w:t xml:space="preserve">-Ann Lee presented the status of the NASA mission survey results, along with information from the previous </w:t>
      </w:r>
      <w:proofErr w:type="spellStart"/>
      <w:r>
        <w:t>Conops</w:t>
      </w:r>
      <w:proofErr w:type="spellEnd"/>
      <w:r>
        <w:t xml:space="preserve"> paper, in table format. This material will be placed in an annex of the Green Book. After discussion, </w:t>
      </w:r>
      <w:proofErr w:type="spellStart"/>
      <w:r>
        <w:t>Carlyn</w:t>
      </w:r>
      <w:proofErr w:type="spellEnd"/>
      <w:r>
        <w:t xml:space="preserve"> agreed to merge these two tables, placing the </w:t>
      </w:r>
      <w:proofErr w:type="spellStart"/>
      <w:r>
        <w:t>Conops</w:t>
      </w:r>
      <w:proofErr w:type="spellEnd"/>
      <w:r>
        <w:t xml:space="preserve"> information into appropriate columns of the first table. </w:t>
      </w:r>
      <w:proofErr w:type="spellStart"/>
      <w:r>
        <w:t>Carlyn</w:t>
      </w:r>
      <w:proofErr w:type="spellEnd"/>
      <w:r>
        <w:t xml:space="preserve"> will also add a new column to the table, “early operations” to capture information from question 8a of the mission survey.</w:t>
      </w:r>
    </w:p>
    <w:p w:rsidR="007E1B5F" w:rsidRDefault="007E1B5F" w:rsidP="007E1B5F">
      <w:pPr>
        <w:pStyle w:val="Heading3"/>
      </w:pPr>
      <w:r>
        <w:t>Other business</w:t>
      </w:r>
    </w:p>
    <w:p w:rsidR="007E1B5F" w:rsidRDefault="007E1B5F" w:rsidP="007E1B5F">
      <w:r>
        <w:t>We should start thinking what we want to standardize</w:t>
      </w:r>
      <w:r w:rsidR="001D4ED5">
        <w:t xml:space="preserve"> in a Blue Book</w:t>
      </w:r>
      <w:r>
        <w:t>. IOAG wants to have a time service. We plan to do this starting after the June 2021 meetings.</w:t>
      </w:r>
    </w:p>
    <w:p w:rsidR="007E1B5F" w:rsidRDefault="007E1B5F" w:rsidP="007E1B5F">
      <w:pPr>
        <w:pStyle w:val="Heading3"/>
      </w:pPr>
      <w:r>
        <w:t>Next meeting</w:t>
      </w:r>
    </w:p>
    <w:p w:rsidR="00F81DEA" w:rsidRDefault="00D144C9" w:rsidP="0023220A">
      <w:r>
        <w:t xml:space="preserve">The Working Group tentatively agreed to meet on June 17, 7-9 am PDT (14:00 UTC), provided this is an acceptable time for Christian </w:t>
      </w:r>
      <w:proofErr w:type="spellStart"/>
      <w:r>
        <w:t>Stangl</w:t>
      </w:r>
      <w:proofErr w:type="spellEnd"/>
      <w:r w:rsidR="001D4ED5">
        <w:t>, who was not able to attend the May meetings.</w:t>
      </w:r>
      <w:bookmarkStart w:id="0" w:name="_GoBack"/>
      <w:bookmarkEnd w:id="0"/>
    </w:p>
    <w:p w:rsidR="00332DDC" w:rsidRDefault="00332DDC" w:rsidP="005F1099">
      <w:pPr>
        <w:pStyle w:val="Heading2"/>
      </w:pPr>
      <w:r>
        <w:t>Action</w:t>
      </w:r>
      <w:r w:rsidR="007E1B5F">
        <w:t xml:space="preserve"> items</w:t>
      </w:r>
    </w:p>
    <w:p w:rsidR="00415EF2" w:rsidRDefault="00CF290C" w:rsidP="00CF290C">
      <w:r>
        <w:t>Open action items are listed in the table below.</w:t>
      </w:r>
    </w:p>
    <w:tbl>
      <w:tblPr>
        <w:tblStyle w:val="TableGrid"/>
        <w:tblW w:w="0" w:type="auto"/>
        <w:tblLook w:val="04A0" w:firstRow="1" w:lastRow="0" w:firstColumn="1" w:lastColumn="0" w:noHBand="0" w:noVBand="1"/>
      </w:tblPr>
      <w:tblGrid>
        <w:gridCol w:w="1165"/>
        <w:gridCol w:w="2610"/>
        <w:gridCol w:w="1980"/>
        <w:gridCol w:w="1725"/>
        <w:gridCol w:w="1870"/>
      </w:tblGrid>
      <w:tr w:rsidR="00CF290C" w:rsidTr="005974A4">
        <w:tc>
          <w:tcPr>
            <w:tcW w:w="1165" w:type="dxa"/>
          </w:tcPr>
          <w:p w:rsidR="00CF290C" w:rsidRPr="00CF290C" w:rsidRDefault="00CF290C" w:rsidP="00CF290C">
            <w:pPr>
              <w:jc w:val="center"/>
              <w:rPr>
                <w:b/>
              </w:rPr>
            </w:pPr>
            <w:r w:rsidRPr="00CF290C">
              <w:rPr>
                <w:b/>
              </w:rPr>
              <w:t>AI#</w:t>
            </w:r>
          </w:p>
        </w:tc>
        <w:tc>
          <w:tcPr>
            <w:tcW w:w="2610" w:type="dxa"/>
          </w:tcPr>
          <w:p w:rsidR="00CF290C" w:rsidRPr="00CF290C" w:rsidRDefault="00CF290C" w:rsidP="00CF290C">
            <w:pPr>
              <w:jc w:val="center"/>
              <w:rPr>
                <w:b/>
              </w:rPr>
            </w:pPr>
            <w:r w:rsidRPr="00CF290C">
              <w:rPr>
                <w:b/>
              </w:rPr>
              <w:t>Action</w:t>
            </w:r>
          </w:p>
        </w:tc>
        <w:tc>
          <w:tcPr>
            <w:tcW w:w="1980" w:type="dxa"/>
          </w:tcPr>
          <w:p w:rsidR="00CF290C" w:rsidRPr="00CF290C" w:rsidRDefault="00CF290C" w:rsidP="00CF290C">
            <w:pPr>
              <w:jc w:val="center"/>
              <w:rPr>
                <w:b/>
              </w:rPr>
            </w:pPr>
            <w:r w:rsidRPr="00CF290C">
              <w:rPr>
                <w:b/>
              </w:rPr>
              <w:t>A</w:t>
            </w:r>
            <w:r>
              <w:rPr>
                <w:b/>
              </w:rPr>
              <w:t>ssignee</w:t>
            </w:r>
          </w:p>
        </w:tc>
        <w:tc>
          <w:tcPr>
            <w:tcW w:w="1725" w:type="dxa"/>
          </w:tcPr>
          <w:p w:rsidR="00CF290C" w:rsidRPr="00CF290C" w:rsidRDefault="00CF290C" w:rsidP="00CF290C">
            <w:pPr>
              <w:jc w:val="center"/>
              <w:rPr>
                <w:b/>
              </w:rPr>
            </w:pPr>
            <w:r w:rsidRPr="00CF290C">
              <w:rPr>
                <w:b/>
              </w:rPr>
              <w:t>Due Date</w:t>
            </w:r>
          </w:p>
        </w:tc>
        <w:tc>
          <w:tcPr>
            <w:tcW w:w="1870" w:type="dxa"/>
          </w:tcPr>
          <w:p w:rsidR="00CF290C" w:rsidRPr="00CF290C" w:rsidRDefault="00CF290C" w:rsidP="00CF290C">
            <w:pPr>
              <w:jc w:val="center"/>
              <w:rPr>
                <w:b/>
              </w:rPr>
            </w:pPr>
            <w:r w:rsidRPr="00CF290C">
              <w:rPr>
                <w:b/>
              </w:rPr>
              <w:t>Status</w:t>
            </w:r>
          </w:p>
        </w:tc>
      </w:tr>
      <w:tr w:rsidR="00CF290C" w:rsidTr="005974A4">
        <w:tc>
          <w:tcPr>
            <w:tcW w:w="1165" w:type="dxa"/>
          </w:tcPr>
          <w:p w:rsidR="00CF290C" w:rsidRDefault="00CF290C" w:rsidP="00CF290C">
            <w:r>
              <w:t>AI_20_01</w:t>
            </w:r>
          </w:p>
        </w:tc>
        <w:tc>
          <w:tcPr>
            <w:tcW w:w="2610" w:type="dxa"/>
          </w:tcPr>
          <w:p w:rsidR="002D2CFE" w:rsidRPr="002D2CFE" w:rsidRDefault="002D2CFE" w:rsidP="002D2CFE">
            <w:pPr>
              <w:rPr>
                <w:rFonts w:eastAsia="Times New Roman" w:cstheme="minorHAnsi"/>
              </w:rPr>
            </w:pPr>
            <w:r w:rsidRPr="002D2CFE">
              <w:rPr>
                <w:rFonts w:eastAsia="Times New Roman" w:cstheme="minorHAnsi"/>
              </w:rPr>
              <w:t>Each space agency to detail format of time calibration packets used in missions</w:t>
            </w:r>
          </w:p>
          <w:p w:rsidR="00CF290C" w:rsidRDefault="00CF290C" w:rsidP="00CF290C"/>
        </w:tc>
        <w:tc>
          <w:tcPr>
            <w:tcW w:w="1980" w:type="dxa"/>
          </w:tcPr>
          <w:p w:rsidR="00CF290C" w:rsidRDefault="002D2CFE" w:rsidP="00CF290C">
            <w:r>
              <w:t>NASA: Jon;</w:t>
            </w:r>
            <w:r>
              <w:br/>
              <w:t xml:space="preserve">ESA: </w:t>
            </w:r>
            <w:proofErr w:type="spellStart"/>
            <w:r>
              <w:t>Sinda</w:t>
            </w:r>
            <w:proofErr w:type="spellEnd"/>
            <w:r>
              <w:t>;</w:t>
            </w:r>
            <w:r>
              <w:br/>
            </w:r>
            <w:r w:rsidRPr="00E622F2">
              <w:rPr>
                <w:strike/>
              </w:rPr>
              <w:t>JAXA: Yukio</w:t>
            </w:r>
          </w:p>
          <w:p w:rsidR="002F5AC4" w:rsidRDefault="002F5AC4" w:rsidP="00CF290C">
            <w:r>
              <w:t>DLR: Christian</w:t>
            </w:r>
          </w:p>
        </w:tc>
        <w:tc>
          <w:tcPr>
            <w:tcW w:w="1725" w:type="dxa"/>
          </w:tcPr>
          <w:p w:rsidR="00CF290C" w:rsidRDefault="002D2CFE" w:rsidP="00CF290C">
            <w:r>
              <w:t>Dec 2020: determine what can be released.</w:t>
            </w:r>
          </w:p>
          <w:p w:rsidR="002D2CFE" w:rsidRDefault="002D2CFE" w:rsidP="00CF290C">
            <w:r>
              <w:t>May 2021.</w:t>
            </w:r>
          </w:p>
        </w:tc>
        <w:tc>
          <w:tcPr>
            <w:tcW w:w="1870" w:type="dxa"/>
          </w:tcPr>
          <w:p w:rsidR="00CF290C" w:rsidRDefault="00F31884" w:rsidP="00CF290C">
            <w:r>
              <w:t>Open</w:t>
            </w:r>
            <w:r w:rsidR="002D2CFE">
              <w:t>. Agencies may be limited in what can be released.</w:t>
            </w:r>
            <w:r w:rsidR="00E622F2">
              <w:br/>
              <w:t>JAXA: closed</w:t>
            </w:r>
          </w:p>
        </w:tc>
      </w:tr>
      <w:tr w:rsidR="00CF290C" w:rsidTr="005974A4">
        <w:tc>
          <w:tcPr>
            <w:tcW w:w="1165" w:type="dxa"/>
          </w:tcPr>
          <w:p w:rsidR="00CF290C" w:rsidRDefault="00CF290C" w:rsidP="00CF290C">
            <w:r>
              <w:t>AI_20_02</w:t>
            </w:r>
          </w:p>
        </w:tc>
        <w:tc>
          <w:tcPr>
            <w:tcW w:w="2610" w:type="dxa"/>
          </w:tcPr>
          <w:p w:rsidR="00CF290C" w:rsidRDefault="00B41F49" w:rsidP="00CF290C">
            <w:r>
              <w:t>Determine what/whether mission survey data can be publicly released</w:t>
            </w:r>
          </w:p>
        </w:tc>
        <w:tc>
          <w:tcPr>
            <w:tcW w:w="1980" w:type="dxa"/>
          </w:tcPr>
          <w:p w:rsidR="00CF290C" w:rsidRPr="00E622F2" w:rsidRDefault="005974A4" w:rsidP="00CF290C">
            <w:pPr>
              <w:rPr>
                <w:strike/>
              </w:rPr>
            </w:pPr>
            <w:r w:rsidRPr="00E622F2">
              <w:rPr>
                <w:strike/>
              </w:rPr>
              <w:t xml:space="preserve">NASA: </w:t>
            </w:r>
            <w:proofErr w:type="spellStart"/>
            <w:r w:rsidRPr="00E622F2">
              <w:rPr>
                <w:strike/>
              </w:rPr>
              <w:t>Carlyn</w:t>
            </w:r>
            <w:proofErr w:type="spellEnd"/>
          </w:p>
          <w:p w:rsidR="005974A4" w:rsidRPr="00E622F2" w:rsidRDefault="005974A4" w:rsidP="00CF290C">
            <w:pPr>
              <w:rPr>
                <w:strike/>
              </w:rPr>
            </w:pPr>
            <w:r w:rsidRPr="00E622F2">
              <w:rPr>
                <w:strike/>
              </w:rPr>
              <w:t xml:space="preserve">ESA: </w:t>
            </w:r>
            <w:proofErr w:type="spellStart"/>
            <w:r w:rsidRPr="00E622F2">
              <w:rPr>
                <w:strike/>
              </w:rPr>
              <w:t>Sinda</w:t>
            </w:r>
            <w:proofErr w:type="spellEnd"/>
          </w:p>
          <w:p w:rsidR="005974A4" w:rsidRPr="00E622F2" w:rsidRDefault="005974A4" w:rsidP="00CF290C">
            <w:pPr>
              <w:rPr>
                <w:strike/>
              </w:rPr>
            </w:pPr>
            <w:r w:rsidRPr="00E622F2">
              <w:rPr>
                <w:strike/>
              </w:rPr>
              <w:t>DLR: Christian</w:t>
            </w:r>
          </w:p>
          <w:p w:rsidR="005974A4" w:rsidRDefault="005974A4" w:rsidP="00CF290C">
            <w:r>
              <w:t xml:space="preserve">JAXA: </w:t>
            </w:r>
            <w:r w:rsidR="00B41F49">
              <w:t>Yukio</w:t>
            </w:r>
          </w:p>
        </w:tc>
        <w:tc>
          <w:tcPr>
            <w:tcW w:w="1725" w:type="dxa"/>
          </w:tcPr>
          <w:p w:rsidR="00CF290C" w:rsidRDefault="00B41F49" w:rsidP="00CF290C">
            <w:r w:rsidRPr="00E622F2">
              <w:rPr>
                <w:strike/>
              </w:rPr>
              <w:t>Dec. 2020</w:t>
            </w:r>
            <w:r w:rsidR="00E622F2" w:rsidRPr="00E622F2">
              <w:rPr>
                <w:strike/>
              </w:rPr>
              <w:br/>
            </w:r>
            <w:r w:rsidR="00E622F2">
              <w:t>June 2021</w:t>
            </w:r>
          </w:p>
        </w:tc>
        <w:tc>
          <w:tcPr>
            <w:tcW w:w="1870" w:type="dxa"/>
          </w:tcPr>
          <w:p w:rsidR="00CF290C" w:rsidRDefault="00B41F49" w:rsidP="00CF290C">
            <w:r>
              <w:t>Open</w:t>
            </w:r>
          </w:p>
          <w:p w:rsidR="00E622F2" w:rsidRDefault="00E622F2" w:rsidP="00CF290C">
            <w:r>
              <w:t>NASA: closed</w:t>
            </w:r>
            <w:r>
              <w:br/>
              <w:t>DLR: closed</w:t>
            </w:r>
            <w:r>
              <w:br/>
              <w:t>ESA: closed</w:t>
            </w:r>
          </w:p>
        </w:tc>
      </w:tr>
      <w:tr w:rsidR="00CF290C" w:rsidTr="005974A4">
        <w:tc>
          <w:tcPr>
            <w:tcW w:w="1165" w:type="dxa"/>
          </w:tcPr>
          <w:p w:rsidR="00CF290C" w:rsidRDefault="00CF290C" w:rsidP="00CF290C">
            <w:r>
              <w:t>AI_20_03</w:t>
            </w:r>
          </w:p>
        </w:tc>
        <w:tc>
          <w:tcPr>
            <w:tcW w:w="2610" w:type="dxa"/>
          </w:tcPr>
          <w:p w:rsidR="00CF290C" w:rsidRDefault="00B41F49" w:rsidP="00CF290C">
            <w:r>
              <w:t>Complete mission survey</w:t>
            </w:r>
          </w:p>
        </w:tc>
        <w:tc>
          <w:tcPr>
            <w:tcW w:w="1980" w:type="dxa"/>
          </w:tcPr>
          <w:p w:rsidR="00CF290C" w:rsidRPr="0015391F" w:rsidRDefault="00B41F49" w:rsidP="00CF290C">
            <w:pPr>
              <w:rPr>
                <w:strike/>
              </w:rPr>
            </w:pPr>
            <w:r>
              <w:t>NA</w:t>
            </w:r>
            <w:r w:rsidRPr="0015391F">
              <w:rPr>
                <w:strike/>
              </w:rPr>
              <w:t xml:space="preserve">SA: </w:t>
            </w:r>
            <w:proofErr w:type="spellStart"/>
            <w:r w:rsidRPr="0015391F">
              <w:rPr>
                <w:strike/>
              </w:rPr>
              <w:t>Carlyn</w:t>
            </w:r>
            <w:proofErr w:type="spellEnd"/>
          </w:p>
          <w:p w:rsidR="00B41F49" w:rsidRDefault="0015391F" w:rsidP="00CF290C">
            <w:r>
              <w:t xml:space="preserve">ESA: </w:t>
            </w:r>
            <w:proofErr w:type="spellStart"/>
            <w:r>
              <w:t>Sinda</w:t>
            </w:r>
            <w:proofErr w:type="spellEnd"/>
            <w:r>
              <w:br/>
              <w:t>JAXA: Yukio</w:t>
            </w:r>
          </w:p>
        </w:tc>
        <w:tc>
          <w:tcPr>
            <w:tcW w:w="1725" w:type="dxa"/>
          </w:tcPr>
          <w:p w:rsidR="00CF290C" w:rsidRDefault="00B41F49" w:rsidP="00CF290C">
            <w:r w:rsidRPr="0015391F">
              <w:rPr>
                <w:strike/>
              </w:rPr>
              <w:t>May 2021</w:t>
            </w:r>
            <w:r w:rsidR="0015391F">
              <w:br/>
              <w:t>June 4 2021</w:t>
            </w:r>
          </w:p>
        </w:tc>
        <w:tc>
          <w:tcPr>
            <w:tcW w:w="1870" w:type="dxa"/>
          </w:tcPr>
          <w:p w:rsidR="00CF290C" w:rsidRDefault="00B41F49" w:rsidP="00CF290C">
            <w:r>
              <w:t>Open</w:t>
            </w:r>
            <w:r w:rsidR="00E622F2">
              <w:br/>
              <w:t xml:space="preserve">NASA: </w:t>
            </w:r>
            <w:r w:rsidR="0015391F">
              <w:t xml:space="preserve"> closed</w:t>
            </w:r>
            <w:r w:rsidR="0015391F">
              <w:br/>
              <w:t>DLR: closed</w:t>
            </w:r>
          </w:p>
        </w:tc>
      </w:tr>
      <w:tr w:rsidR="00CF290C" w:rsidTr="005974A4">
        <w:tc>
          <w:tcPr>
            <w:tcW w:w="1165" w:type="dxa"/>
          </w:tcPr>
          <w:p w:rsidR="00CF290C" w:rsidRDefault="00CF290C" w:rsidP="00CF290C">
            <w:r>
              <w:t>AI_20_04</w:t>
            </w:r>
          </w:p>
        </w:tc>
        <w:tc>
          <w:tcPr>
            <w:tcW w:w="2610" w:type="dxa"/>
          </w:tcPr>
          <w:p w:rsidR="00CF290C" w:rsidRDefault="00490957" w:rsidP="00CF290C">
            <w:r>
              <w:t>Write section 2.1</w:t>
            </w:r>
          </w:p>
        </w:tc>
        <w:tc>
          <w:tcPr>
            <w:tcW w:w="1980" w:type="dxa"/>
          </w:tcPr>
          <w:p w:rsidR="00CF290C" w:rsidRDefault="00490957" w:rsidP="00CF290C">
            <w:r>
              <w:t>Jon Hamkins</w:t>
            </w:r>
          </w:p>
        </w:tc>
        <w:tc>
          <w:tcPr>
            <w:tcW w:w="1725" w:type="dxa"/>
          </w:tcPr>
          <w:p w:rsidR="00CF290C" w:rsidRPr="0015391F" w:rsidRDefault="00490957" w:rsidP="00CF290C">
            <w:pPr>
              <w:rPr>
                <w:strike/>
              </w:rPr>
            </w:pPr>
            <w:r w:rsidRPr="0015391F">
              <w:rPr>
                <w:strike/>
              </w:rPr>
              <w:t>December 2020</w:t>
            </w:r>
          </w:p>
          <w:p w:rsidR="0015391F" w:rsidRDefault="0015391F" w:rsidP="00CF290C">
            <w:r>
              <w:t>June 2021</w:t>
            </w:r>
          </w:p>
        </w:tc>
        <w:tc>
          <w:tcPr>
            <w:tcW w:w="1870" w:type="dxa"/>
          </w:tcPr>
          <w:p w:rsidR="00CF290C" w:rsidRDefault="00490957" w:rsidP="00CF290C">
            <w:r>
              <w:t>Open</w:t>
            </w:r>
          </w:p>
        </w:tc>
      </w:tr>
      <w:tr w:rsidR="00CF290C" w:rsidTr="005974A4">
        <w:tc>
          <w:tcPr>
            <w:tcW w:w="1165" w:type="dxa"/>
          </w:tcPr>
          <w:p w:rsidR="00CF290C" w:rsidRPr="0015391F" w:rsidRDefault="00490957" w:rsidP="00CF290C">
            <w:pPr>
              <w:rPr>
                <w:strike/>
              </w:rPr>
            </w:pPr>
            <w:r w:rsidRPr="0015391F">
              <w:rPr>
                <w:strike/>
              </w:rPr>
              <w:t>AI_20_05</w:t>
            </w:r>
          </w:p>
        </w:tc>
        <w:tc>
          <w:tcPr>
            <w:tcW w:w="2610" w:type="dxa"/>
          </w:tcPr>
          <w:p w:rsidR="00CF290C" w:rsidRPr="0015391F" w:rsidRDefault="00490957" w:rsidP="00CF290C">
            <w:pPr>
              <w:rPr>
                <w:strike/>
              </w:rPr>
            </w:pPr>
            <w:r w:rsidRPr="0015391F">
              <w:rPr>
                <w:strike/>
              </w:rPr>
              <w:t>Write 3.5.4</w:t>
            </w:r>
          </w:p>
        </w:tc>
        <w:tc>
          <w:tcPr>
            <w:tcW w:w="1980" w:type="dxa"/>
          </w:tcPr>
          <w:p w:rsidR="00CF290C" w:rsidRPr="0015391F" w:rsidRDefault="00490957" w:rsidP="00CF290C">
            <w:pPr>
              <w:rPr>
                <w:strike/>
              </w:rPr>
            </w:pPr>
            <w:proofErr w:type="spellStart"/>
            <w:r w:rsidRPr="0015391F">
              <w:rPr>
                <w:strike/>
              </w:rPr>
              <w:t>Sinda</w:t>
            </w:r>
            <w:proofErr w:type="spellEnd"/>
            <w:r w:rsidRPr="0015391F">
              <w:rPr>
                <w:strike/>
              </w:rPr>
              <w:t xml:space="preserve"> </w:t>
            </w:r>
            <w:proofErr w:type="spellStart"/>
            <w:r w:rsidRPr="0015391F">
              <w:rPr>
                <w:strike/>
              </w:rPr>
              <w:t>Mejri</w:t>
            </w:r>
            <w:proofErr w:type="spellEnd"/>
          </w:p>
        </w:tc>
        <w:tc>
          <w:tcPr>
            <w:tcW w:w="1725" w:type="dxa"/>
          </w:tcPr>
          <w:p w:rsidR="00CF290C" w:rsidRPr="0015391F" w:rsidRDefault="00490957" w:rsidP="00CF290C">
            <w:pPr>
              <w:rPr>
                <w:strike/>
              </w:rPr>
            </w:pPr>
            <w:r w:rsidRPr="0015391F">
              <w:rPr>
                <w:strike/>
              </w:rPr>
              <w:t>December 2020</w:t>
            </w:r>
          </w:p>
        </w:tc>
        <w:tc>
          <w:tcPr>
            <w:tcW w:w="1870" w:type="dxa"/>
          </w:tcPr>
          <w:p w:rsidR="00CF290C" w:rsidRPr="0015391F" w:rsidRDefault="0015391F" w:rsidP="00CF290C">
            <w:pPr>
              <w:rPr>
                <w:strike/>
              </w:rPr>
            </w:pPr>
            <w:r w:rsidRPr="0015391F">
              <w:rPr>
                <w:strike/>
              </w:rPr>
              <w:t>Closed</w:t>
            </w:r>
          </w:p>
        </w:tc>
      </w:tr>
      <w:tr w:rsidR="00CF290C" w:rsidTr="005974A4">
        <w:tc>
          <w:tcPr>
            <w:tcW w:w="1165" w:type="dxa"/>
          </w:tcPr>
          <w:p w:rsidR="00CF290C" w:rsidRPr="000A7594" w:rsidRDefault="00490957" w:rsidP="00CF290C">
            <w:pPr>
              <w:rPr>
                <w:strike/>
              </w:rPr>
            </w:pPr>
            <w:r w:rsidRPr="000A7594">
              <w:rPr>
                <w:strike/>
              </w:rPr>
              <w:t>AI_20_06</w:t>
            </w:r>
          </w:p>
        </w:tc>
        <w:tc>
          <w:tcPr>
            <w:tcW w:w="2610" w:type="dxa"/>
          </w:tcPr>
          <w:p w:rsidR="00CF290C" w:rsidRPr="000A7594" w:rsidRDefault="00490957" w:rsidP="00CF290C">
            <w:pPr>
              <w:rPr>
                <w:strike/>
              </w:rPr>
            </w:pPr>
            <w:r w:rsidRPr="000A7594">
              <w:rPr>
                <w:strike/>
              </w:rPr>
              <w:t>Write 3.5.5</w:t>
            </w:r>
          </w:p>
        </w:tc>
        <w:tc>
          <w:tcPr>
            <w:tcW w:w="1980" w:type="dxa"/>
          </w:tcPr>
          <w:p w:rsidR="00CF290C" w:rsidRPr="000A7594" w:rsidRDefault="00490957" w:rsidP="00CF290C">
            <w:pPr>
              <w:rPr>
                <w:strike/>
              </w:rPr>
            </w:pPr>
            <w:r w:rsidRPr="000A7594">
              <w:rPr>
                <w:strike/>
              </w:rPr>
              <w:t>Lee Pitts</w:t>
            </w:r>
          </w:p>
        </w:tc>
        <w:tc>
          <w:tcPr>
            <w:tcW w:w="1725" w:type="dxa"/>
          </w:tcPr>
          <w:p w:rsidR="00CF290C" w:rsidRPr="000A7594" w:rsidRDefault="00490957" w:rsidP="00CF290C">
            <w:pPr>
              <w:rPr>
                <w:strike/>
              </w:rPr>
            </w:pPr>
            <w:r w:rsidRPr="000A7594">
              <w:rPr>
                <w:strike/>
              </w:rPr>
              <w:t>December 2020</w:t>
            </w:r>
          </w:p>
        </w:tc>
        <w:tc>
          <w:tcPr>
            <w:tcW w:w="1870" w:type="dxa"/>
          </w:tcPr>
          <w:p w:rsidR="00490957" w:rsidRPr="000A7594" w:rsidRDefault="00490957" w:rsidP="00CF290C">
            <w:pPr>
              <w:rPr>
                <w:strike/>
              </w:rPr>
            </w:pPr>
            <w:proofErr w:type="spellStart"/>
            <w:r w:rsidRPr="000A7594">
              <w:rPr>
                <w:strike/>
              </w:rPr>
              <w:t>Open</w:t>
            </w:r>
            <w:r w:rsidR="000A7594" w:rsidRPr="000A7594">
              <w:rPr>
                <w:color w:val="FF0000"/>
              </w:rPr>
              <w:t>Closed</w:t>
            </w:r>
            <w:proofErr w:type="spellEnd"/>
          </w:p>
        </w:tc>
      </w:tr>
      <w:tr w:rsidR="00490957" w:rsidTr="005974A4">
        <w:tc>
          <w:tcPr>
            <w:tcW w:w="1165" w:type="dxa"/>
          </w:tcPr>
          <w:p w:rsidR="00490957" w:rsidRPr="0015391F" w:rsidRDefault="00490957" w:rsidP="00CF290C">
            <w:pPr>
              <w:rPr>
                <w:strike/>
              </w:rPr>
            </w:pPr>
            <w:r w:rsidRPr="0015391F">
              <w:rPr>
                <w:strike/>
              </w:rPr>
              <w:t>AI_20_07</w:t>
            </w:r>
          </w:p>
        </w:tc>
        <w:tc>
          <w:tcPr>
            <w:tcW w:w="2610" w:type="dxa"/>
          </w:tcPr>
          <w:p w:rsidR="00490957" w:rsidRPr="0015391F" w:rsidRDefault="00490957" w:rsidP="00CF290C">
            <w:pPr>
              <w:rPr>
                <w:strike/>
              </w:rPr>
            </w:pPr>
            <w:r w:rsidRPr="0015391F">
              <w:rPr>
                <w:strike/>
              </w:rPr>
              <w:t>Write section 6 (time synchronization section)</w:t>
            </w:r>
          </w:p>
        </w:tc>
        <w:tc>
          <w:tcPr>
            <w:tcW w:w="1980" w:type="dxa"/>
          </w:tcPr>
          <w:p w:rsidR="00490957" w:rsidRPr="0015391F" w:rsidRDefault="00490957" w:rsidP="00CF290C">
            <w:pPr>
              <w:rPr>
                <w:strike/>
              </w:rPr>
            </w:pPr>
            <w:r w:rsidRPr="0015391F">
              <w:rPr>
                <w:strike/>
              </w:rPr>
              <w:t>Lee Pitts</w:t>
            </w:r>
          </w:p>
        </w:tc>
        <w:tc>
          <w:tcPr>
            <w:tcW w:w="1725" w:type="dxa"/>
          </w:tcPr>
          <w:p w:rsidR="00490957" w:rsidRPr="0015391F" w:rsidRDefault="00490957" w:rsidP="00CF290C">
            <w:pPr>
              <w:rPr>
                <w:strike/>
              </w:rPr>
            </w:pPr>
            <w:r w:rsidRPr="0015391F">
              <w:rPr>
                <w:strike/>
              </w:rPr>
              <w:t>December 2020</w:t>
            </w:r>
          </w:p>
        </w:tc>
        <w:tc>
          <w:tcPr>
            <w:tcW w:w="1870" w:type="dxa"/>
          </w:tcPr>
          <w:p w:rsidR="00490957" w:rsidRDefault="00490957" w:rsidP="00CF290C">
            <w:r w:rsidRPr="00D041DC">
              <w:rPr>
                <w:strike/>
              </w:rPr>
              <w:t>Open</w:t>
            </w:r>
            <w:r w:rsidR="00D61584">
              <w:t xml:space="preserve">. </w:t>
            </w:r>
            <w:r w:rsidR="00D041DC" w:rsidRPr="0015391F">
              <w:rPr>
                <w:strike/>
              </w:rPr>
              <w:t xml:space="preserve">Update 1/21/2021: To-do: </w:t>
            </w:r>
            <w:r w:rsidR="00D61584" w:rsidRPr="0015391F">
              <w:rPr>
                <w:strike/>
              </w:rPr>
              <w:t xml:space="preserve">Provide updates on fig 3; upload </w:t>
            </w:r>
            <w:r w:rsidR="00D041DC" w:rsidRPr="0015391F">
              <w:rPr>
                <w:strike/>
              </w:rPr>
              <w:t>refs to CWE</w:t>
            </w:r>
          </w:p>
          <w:p w:rsidR="0015391F" w:rsidRDefault="0015391F" w:rsidP="00CF290C">
            <w:r>
              <w:t>Closed.</w:t>
            </w:r>
          </w:p>
        </w:tc>
      </w:tr>
      <w:tr w:rsidR="00490957" w:rsidTr="005974A4">
        <w:tc>
          <w:tcPr>
            <w:tcW w:w="1165" w:type="dxa"/>
          </w:tcPr>
          <w:p w:rsidR="00490957" w:rsidRPr="00F81DEA" w:rsidRDefault="00F31884" w:rsidP="00CF290C">
            <w:pPr>
              <w:rPr>
                <w:strike/>
              </w:rPr>
            </w:pPr>
            <w:r w:rsidRPr="00F81DEA">
              <w:rPr>
                <w:strike/>
              </w:rPr>
              <w:t>AI_20_08</w:t>
            </w:r>
          </w:p>
        </w:tc>
        <w:tc>
          <w:tcPr>
            <w:tcW w:w="2610" w:type="dxa"/>
          </w:tcPr>
          <w:p w:rsidR="00490957" w:rsidRPr="00F81DEA" w:rsidRDefault="00F31884" w:rsidP="00CF290C">
            <w:pPr>
              <w:rPr>
                <w:strike/>
              </w:rPr>
            </w:pPr>
            <w:r w:rsidRPr="00F81DEA">
              <w:rPr>
                <w:rFonts w:eastAsia="Times New Roman" w:cstheme="minorHAnsi"/>
                <w:strike/>
              </w:rPr>
              <w:t>Rework the introduction in Section 5 to remove any NASA-specific terminology</w:t>
            </w:r>
          </w:p>
        </w:tc>
        <w:tc>
          <w:tcPr>
            <w:tcW w:w="1980" w:type="dxa"/>
          </w:tcPr>
          <w:p w:rsidR="00490957" w:rsidRPr="00F81DEA" w:rsidRDefault="00F31884" w:rsidP="00CF290C">
            <w:pPr>
              <w:rPr>
                <w:strike/>
              </w:rPr>
            </w:pPr>
            <w:r w:rsidRPr="00F81DEA">
              <w:rPr>
                <w:strike/>
              </w:rPr>
              <w:t>Jon Hamkins</w:t>
            </w:r>
          </w:p>
        </w:tc>
        <w:tc>
          <w:tcPr>
            <w:tcW w:w="1725" w:type="dxa"/>
          </w:tcPr>
          <w:p w:rsidR="00490957" w:rsidRPr="00F81DEA" w:rsidRDefault="00F31884" w:rsidP="00CF290C">
            <w:pPr>
              <w:rPr>
                <w:strike/>
              </w:rPr>
            </w:pPr>
            <w:r w:rsidRPr="00F81DEA">
              <w:rPr>
                <w:strike/>
              </w:rPr>
              <w:t>December 2020</w:t>
            </w:r>
          </w:p>
        </w:tc>
        <w:tc>
          <w:tcPr>
            <w:tcW w:w="1870" w:type="dxa"/>
          </w:tcPr>
          <w:p w:rsidR="00490957" w:rsidRPr="00F81DEA" w:rsidRDefault="00F31884" w:rsidP="00CF290C">
            <w:pPr>
              <w:rPr>
                <w:strike/>
              </w:rPr>
            </w:pPr>
            <w:r w:rsidRPr="00F81DEA">
              <w:rPr>
                <w:strike/>
              </w:rPr>
              <w:t>Open</w:t>
            </w:r>
          </w:p>
          <w:p w:rsidR="00F81DEA" w:rsidRDefault="00F81DEA" w:rsidP="00CF290C">
            <w:r>
              <w:t>Closed.</w:t>
            </w:r>
          </w:p>
        </w:tc>
      </w:tr>
      <w:tr w:rsidR="00D041DC" w:rsidTr="005974A4">
        <w:tc>
          <w:tcPr>
            <w:tcW w:w="1165" w:type="dxa"/>
          </w:tcPr>
          <w:p w:rsidR="00D041DC" w:rsidRDefault="00D041DC" w:rsidP="00CF290C">
            <w:r>
              <w:t>AI_21_01</w:t>
            </w:r>
          </w:p>
        </w:tc>
        <w:tc>
          <w:tcPr>
            <w:tcW w:w="2610" w:type="dxa"/>
          </w:tcPr>
          <w:p w:rsidR="00D041DC" w:rsidRDefault="00D041DC" w:rsidP="00CF290C">
            <w:pPr>
              <w:rPr>
                <w:rFonts w:eastAsia="Times New Roman" w:cstheme="minorHAnsi"/>
              </w:rPr>
            </w:pPr>
            <w:r>
              <w:rPr>
                <w:rFonts w:eastAsia="Times New Roman" w:cstheme="minorHAnsi"/>
              </w:rPr>
              <w:t>Prepare Green Book draft for initial WG review</w:t>
            </w:r>
          </w:p>
        </w:tc>
        <w:tc>
          <w:tcPr>
            <w:tcW w:w="1980" w:type="dxa"/>
          </w:tcPr>
          <w:p w:rsidR="00D041DC" w:rsidRDefault="00D041DC" w:rsidP="00CF290C">
            <w:r>
              <w:t>Jon Hamkins</w:t>
            </w:r>
          </w:p>
        </w:tc>
        <w:tc>
          <w:tcPr>
            <w:tcW w:w="1725" w:type="dxa"/>
          </w:tcPr>
          <w:p w:rsidR="00D041DC" w:rsidRPr="00CD2B9B" w:rsidRDefault="00D041DC" w:rsidP="00CF290C">
            <w:pPr>
              <w:rPr>
                <w:strike/>
              </w:rPr>
            </w:pPr>
            <w:r w:rsidRPr="00CD2B9B">
              <w:rPr>
                <w:strike/>
              </w:rPr>
              <w:t>March 2021</w:t>
            </w:r>
            <w:r w:rsidR="00CD2B9B">
              <w:rPr>
                <w:strike/>
              </w:rPr>
              <w:t xml:space="preserve"> </w:t>
            </w:r>
            <w:r w:rsidR="00CD2B9B" w:rsidRPr="00CD2B9B">
              <w:t>August 2021</w:t>
            </w:r>
          </w:p>
        </w:tc>
        <w:tc>
          <w:tcPr>
            <w:tcW w:w="1870" w:type="dxa"/>
          </w:tcPr>
          <w:p w:rsidR="00D041DC" w:rsidRDefault="00D041DC" w:rsidP="00CF290C">
            <w:r>
              <w:t>Open</w:t>
            </w:r>
          </w:p>
        </w:tc>
      </w:tr>
      <w:tr w:rsidR="0026000E" w:rsidTr="005974A4">
        <w:tc>
          <w:tcPr>
            <w:tcW w:w="1165" w:type="dxa"/>
          </w:tcPr>
          <w:p w:rsidR="0026000E" w:rsidRDefault="0026000E" w:rsidP="00CF290C">
            <w:r>
              <w:t>AI_21_02</w:t>
            </w:r>
          </w:p>
        </w:tc>
        <w:tc>
          <w:tcPr>
            <w:tcW w:w="2610" w:type="dxa"/>
          </w:tcPr>
          <w:p w:rsidR="0026000E" w:rsidRDefault="0026000E" w:rsidP="00CF290C">
            <w:pPr>
              <w:rPr>
                <w:rFonts w:eastAsia="Times New Roman" w:cstheme="minorHAnsi"/>
              </w:rPr>
            </w:pPr>
            <w:r>
              <w:rPr>
                <w:rFonts w:eastAsia="Times New Roman" w:cstheme="minorHAnsi"/>
              </w:rPr>
              <w:t>Draft section on BEIDOU (section 4.4)</w:t>
            </w:r>
          </w:p>
        </w:tc>
        <w:tc>
          <w:tcPr>
            <w:tcW w:w="1980" w:type="dxa"/>
          </w:tcPr>
          <w:p w:rsidR="0026000E" w:rsidRDefault="0026000E" w:rsidP="00CF290C">
            <w:proofErr w:type="spellStart"/>
            <w:r>
              <w:t>Sinda</w:t>
            </w:r>
            <w:proofErr w:type="spellEnd"/>
            <w:r>
              <w:t xml:space="preserve"> </w:t>
            </w:r>
            <w:proofErr w:type="spellStart"/>
            <w:r>
              <w:t>Mejri</w:t>
            </w:r>
            <w:proofErr w:type="spellEnd"/>
          </w:p>
        </w:tc>
        <w:tc>
          <w:tcPr>
            <w:tcW w:w="1725" w:type="dxa"/>
          </w:tcPr>
          <w:p w:rsidR="0026000E" w:rsidRPr="00A5794A" w:rsidRDefault="0026000E" w:rsidP="00CF290C">
            <w:pPr>
              <w:rPr>
                <w:strike/>
              </w:rPr>
            </w:pPr>
            <w:r w:rsidRPr="00A5794A">
              <w:rPr>
                <w:strike/>
              </w:rPr>
              <w:t>March 2021</w:t>
            </w:r>
          </w:p>
          <w:p w:rsidR="00A5794A" w:rsidRDefault="00A5794A" w:rsidP="00CF290C">
            <w:r>
              <w:t>June 2021</w:t>
            </w:r>
          </w:p>
        </w:tc>
        <w:tc>
          <w:tcPr>
            <w:tcW w:w="1870" w:type="dxa"/>
          </w:tcPr>
          <w:p w:rsidR="0026000E" w:rsidRDefault="0026000E" w:rsidP="00CF290C">
            <w:r>
              <w:t>Open</w:t>
            </w:r>
            <w:r w:rsidR="00A5794A">
              <w:t>.</w:t>
            </w:r>
          </w:p>
          <w:p w:rsidR="00A5794A" w:rsidRDefault="00A5794A" w:rsidP="00CF290C">
            <w:r>
              <w:t xml:space="preserve">Section is partially written. </w:t>
            </w:r>
            <w:proofErr w:type="spellStart"/>
            <w:r>
              <w:t>Sinda</w:t>
            </w:r>
            <w:proofErr w:type="spellEnd"/>
            <w:r>
              <w:t xml:space="preserve"> to </w:t>
            </w:r>
            <w:r>
              <w:lastRenderedPageBreak/>
              <w:t xml:space="preserve">contact Zhang </w:t>
            </w:r>
            <w:proofErr w:type="spellStart"/>
            <w:r>
              <w:t>Cuitao</w:t>
            </w:r>
            <w:proofErr w:type="spellEnd"/>
            <w:r>
              <w:t xml:space="preserve"> for some missing information.</w:t>
            </w:r>
          </w:p>
        </w:tc>
      </w:tr>
      <w:tr w:rsidR="00A5794A" w:rsidTr="005974A4">
        <w:tc>
          <w:tcPr>
            <w:tcW w:w="1165" w:type="dxa"/>
          </w:tcPr>
          <w:p w:rsidR="00A5794A" w:rsidRDefault="00A5794A" w:rsidP="00CF290C">
            <w:r>
              <w:lastRenderedPageBreak/>
              <w:t>AI_21_03</w:t>
            </w:r>
          </w:p>
        </w:tc>
        <w:tc>
          <w:tcPr>
            <w:tcW w:w="2610" w:type="dxa"/>
          </w:tcPr>
          <w:p w:rsidR="00A5794A" w:rsidRDefault="00A5794A" w:rsidP="00CF290C">
            <w:pPr>
              <w:rPr>
                <w:rFonts w:eastAsia="Times New Roman" w:cstheme="minorHAnsi"/>
              </w:rPr>
            </w:pPr>
            <w:r>
              <w:rPr>
                <w:rFonts w:eastAsia="Times New Roman" w:cstheme="minorHAnsi"/>
              </w:rPr>
              <w:t>Section 3.6 on international organizations</w:t>
            </w:r>
          </w:p>
        </w:tc>
        <w:tc>
          <w:tcPr>
            <w:tcW w:w="1980" w:type="dxa"/>
          </w:tcPr>
          <w:p w:rsidR="00A5794A" w:rsidRDefault="00A5794A" w:rsidP="00CF290C">
            <w:proofErr w:type="spellStart"/>
            <w:r>
              <w:t>Sinda</w:t>
            </w:r>
            <w:proofErr w:type="spellEnd"/>
            <w:r>
              <w:t xml:space="preserve"> </w:t>
            </w:r>
            <w:proofErr w:type="spellStart"/>
            <w:r>
              <w:t>Mejri</w:t>
            </w:r>
            <w:proofErr w:type="spellEnd"/>
          </w:p>
        </w:tc>
        <w:tc>
          <w:tcPr>
            <w:tcW w:w="1725" w:type="dxa"/>
          </w:tcPr>
          <w:p w:rsidR="00A5794A" w:rsidRPr="00A5794A" w:rsidRDefault="00A5794A" w:rsidP="00CF290C">
            <w:r w:rsidRPr="00A5794A">
              <w:t>June 2021</w:t>
            </w:r>
          </w:p>
        </w:tc>
        <w:tc>
          <w:tcPr>
            <w:tcW w:w="1870" w:type="dxa"/>
          </w:tcPr>
          <w:p w:rsidR="00A5794A" w:rsidRDefault="00A5794A" w:rsidP="00CF290C">
            <w:r>
              <w:t>Open.</w:t>
            </w:r>
          </w:p>
        </w:tc>
      </w:tr>
      <w:tr w:rsidR="00D533C9" w:rsidTr="005974A4">
        <w:tc>
          <w:tcPr>
            <w:tcW w:w="1165" w:type="dxa"/>
          </w:tcPr>
          <w:p w:rsidR="00D533C9" w:rsidRDefault="00D533C9" w:rsidP="00CF290C">
            <w:r>
              <w:t>AI_21_04</w:t>
            </w:r>
          </w:p>
        </w:tc>
        <w:tc>
          <w:tcPr>
            <w:tcW w:w="2610" w:type="dxa"/>
          </w:tcPr>
          <w:p w:rsidR="00D533C9" w:rsidRDefault="00D533C9" w:rsidP="00CF290C">
            <w:pPr>
              <w:rPr>
                <w:rFonts w:eastAsia="Times New Roman" w:cstheme="minorHAnsi"/>
              </w:rPr>
            </w:pPr>
            <w:r>
              <w:rPr>
                <w:rFonts w:eastAsia="Times New Roman" w:cstheme="minorHAnsi"/>
              </w:rPr>
              <w:t>Double-check wording and references in Section 4.1 (move references to section 1.5)</w:t>
            </w:r>
          </w:p>
        </w:tc>
        <w:tc>
          <w:tcPr>
            <w:tcW w:w="1980" w:type="dxa"/>
          </w:tcPr>
          <w:p w:rsidR="00D533C9" w:rsidRDefault="00D533C9" w:rsidP="00CF290C">
            <w:r>
              <w:t>Beau Blanding</w:t>
            </w:r>
          </w:p>
        </w:tc>
        <w:tc>
          <w:tcPr>
            <w:tcW w:w="1725" w:type="dxa"/>
          </w:tcPr>
          <w:p w:rsidR="00D533C9" w:rsidRPr="00A5794A" w:rsidRDefault="00D533C9" w:rsidP="00CF290C">
            <w:r>
              <w:t>June 2021</w:t>
            </w:r>
          </w:p>
        </w:tc>
        <w:tc>
          <w:tcPr>
            <w:tcW w:w="1870" w:type="dxa"/>
          </w:tcPr>
          <w:p w:rsidR="00D533C9" w:rsidRDefault="00D533C9" w:rsidP="00CF290C">
            <w:r>
              <w:t>Open.</w:t>
            </w:r>
          </w:p>
        </w:tc>
      </w:tr>
      <w:tr w:rsidR="00D533C9" w:rsidTr="005974A4">
        <w:tc>
          <w:tcPr>
            <w:tcW w:w="1165" w:type="dxa"/>
          </w:tcPr>
          <w:p w:rsidR="00D533C9" w:rsidRDefault="00D533C9" w:rsidP="00CF290C">
            <w:r>
              <w:t>AI_21_05</w:t>
            </w:r>
          </w:p>
        </w:tc>
        <w:tc>
          <w:tcPr>
            <w:tcW w:w="2610" w:type="dxa"/>
          </w:tcPr>
          <w:p w:rsidR="00D533C9" w:rsidRDefault="00D533C9" w:rsidP="00CF290C">
            <w:pPr>
              <w:rPr>
                <w:rFonts w:eastAsia="Times New Roman" w:cstheme="minorHAnsi"/>
              </w:rPr>
            </w:pPr>
            <w:r>
              <w:rPr>
                <w:rFonts w:eastAsia="Times New Roman" w:cstheme="minorHAnsi"/>
              </w:rPr>
              <w:t>Section 7.1 science activities</w:t>
            </w:r>
          </w:p>
        </w:tc>
        <w:tc>
          <w:tcPr>
            <w:tcW w:w="1980" w:type="dxa"/>
          </w:tcPr>
          <w:p w:rsidR="00D533C9" w:rsidRDefault="00D533C9" w:rsidP="00CF290C">
            <w:r>
              <w:t>Beau Blanding</w:t>
            </w:r>
          </w:p>
        </w:tc>
        <w:tc>
          <w:tcPr>
            <w:tcW w:w="1725" w:type="dxa"/>
          </w:tcPr>
          <w:p w:rsidR="00D533C9" w:rsidRDefault="00D533C9" w:rsidP="00CF290C">
            <w:r>
              <w:t>June 2021</w:t>
            </w:r>
          </w:p>
        </w:tc>
        <w:tc>
          <w:tcPr>
            <w:tcW w:w="1870" w:type="dxa"/>
          </w:tcPr>
          <w:p w:rsidR="00D533C9" w:rsidRDefault="00D533C9" w:rsidP="00CF290C">
            <w:r>
              <w:t>Open.</w:t>
            </w:r>
          </w:p>
        </w:tc>
      </w:tr>
      <w:tr w:rsidR="00A42A6D" w:rsidTr="005974A4">
        <w:tc>
          <w:tcPr>
            <w:tcW w:w="1165" w:type="dxa"/>
          </w:tcPr>
          <w:p w:rsidR="00A42A6D" w:rsidRDefault="00A42A6D" w:rsidP="00CF290C">
            <w:r>
              <w:t>AI_21_06</w:t>
            </w:r>
          </w:p>
        </w:tc>
        <w:tc>
          <w:tcPr>
            <w:tcW w:w="2610" w:type="dxa"/>
          </w:tcPr>
          <w:p w:rsidR="00A42A6D" w:rsidRDefault="00A42A6D" w:rsidP="00CF290C">
            <w:pPr>
              <w:rPr>
                <w:rFonts w:eastAsia="Times New Roman" w:cstheme="minorHAnsi"/>
              </w:rPr>
            </w:pPr>
            <w:r>
              <w:rPr>
                <w:rFonts w:eastAsia="Times New Roman" w:cstheme="minorHAnsi"/>
              </w:rPr>
              <w:t>Merge mission survey tables and add “early operations” column</w:t>
            </w:r>
          </w:p>
        </w:tc>
        <w:tc>
          <w:tcPr>
            <w:tcW w:w="1980" w:type="dxa"/>
          </w:tcPr>
          <w:p w:rsidR="00A42A6D" w:rsidRDefault="00A42A6D" w:rsidP="00CF290C">
            <w:proofErr w:type="spellStart"/>
            <w:r>
              <w:t>Carlyn</w:t>
            </w:r>
            <w:proofErr w:type="spellEnd"/>
            <w:r>
              <w:t>-Ann Lee</w:t>
            </w:r>
          </w:p>
        </w:tc>
        <w:tc>
          <w:tcPr>
            <w:tcW w:w="1725" w:type="dxa"/>
          </w:tcPr>
          <w:p w:rsidR="00A42A6D" w:rsidRDefault="00A42A6D" w:rsidP="00CF290C">
            <w:r>
              <w:t>June 2021</w:t>
            </w:r>
          </w:p>
        </w:tc>
        <w:tc>
          <w:tcPr>
            <w:tcW w:w="1870" w:type="dxa"/>
          </w:tcPr>
          <w:p w:rsidR="00A42A6D" w:rsidRDefault="00A42A6D" w:rsidP="00CF290C">
            <w:r>
              <w:t>Open.</w:t>
            </w:r>
          </w:p>
        </w:tc>
      </w:tr>
    </w:tbl>
    <w:p w:rsidR="00CF290C" w:rsidRDefault="00CF290C" w:rsidP="00CF290C"/>
    <w:p w:rsidR="0074472E" w:rsidRPr="007423D4" w:rsidRDefault="0074472E" w:rsidP="0074472E"/>
    <w:sectPr w:rsidR="0074472E" w:rsidRPr="007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F6FAA"/>
    <w:multiLevelType w:val="hybridMultilevel"/>
    <w:tmpl w:val="3B5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B6219"/>
    <w:multiLevelType w:val="hybridMultilevel"/>
    <w:tmpl w:val="29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9"/>
  </w:num>
  <w:num w:numId="5">
    <w:abstractNumId w:val="12"/>
  </w:num>
  <w:num w:numId="6">
    <w:abstractNumId w:val="4"/>
  </w:num>
  <w:num w:numId="7">
    <w:abstractNumId w:val="7"/>
  </w:num>
  <w:num w:numId="8">
    <w:abstractNumId w:val="6"/>
  </w:num>
  <w:num w:numId="9">
    <w:abstractNumId w:val="11"/>
  </w:num>
  <w:num w:numId="10">
    <w:abstractNumId w:val="2"/>
  </w:num>
  <w:num w:numId="11">
    <w:abstractNumId w:val="8"/>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27659"/>
    <w:rsid w:val="00027C23"/>
    <w:rsid w:val="000710A8"/>
    <w:rsid w:val="00073761"/>
    <w:rsid w:val="000A71B7"/>
    <w:rsid w:val="000A7594"/>
    <w:rsid w:val="000C02C4"/>
    <w:rsid w:val="000D56EF"/>
    <w:rsid w:val="000E223A"/>
    <w:rsid w:val="00107862"/>
    <w:rsid w:val="001161F1"/>
    <w:rsid w:val="00124868"/>
    <w:rsid w:val="0015391F"/>
    <w:rsid w:val="00194C98"/>
    <w:rsid w:val="001D4ED5"/>
    <w:rsid w:val="001E2B76"/>
    <w:rsid w:val="001F2134"/>
    <w:rsid w:val="001F6D05"/>
    <w:rsid w:val="0023220A"/>
    <w:rsid w:val="0026000E"/>
    <w:rsid w:val="00277543"/>
    <w:rsid w:val="00283441"/>
    <w:rsid w:val="002D2CFE"/>
    <w:rsid w:val="002D44D6"/>
    <w:rsid w:val="002F5AC4"/>
    <w:rsid w:val="00332DDC"/>
    <w:rsid w:val="003768CD"/>
    <w:rsid w:val="00383F5D"/>
    <w:rsid w:val="003872F1"/>
    <w:rsid w:val="003A7E8E"/>
    <w:rsid w:val="004042F2"/>
    <w:rsid w:val="00415EF2"/>
    <w:rsid w:val="00427A32"/>
    <w:rsid w:val="0048683C"/>
    <w:rsid w:val="00490957"/>
    <w:rsid w:val="004B1DFD"/>
    <w:rsid w:val="004F4CC0"/>
    <w:rsid w:val="004F6E05"/>
    <w:rsid w:val="00536F8C"/>
    <w:rsid w:val="0055240F"/>
    <w:rsid w:val="005555E3"/>
    <w:rsid w:val="005974A4"/>
    <w:rsid w:val="005C7131"/>
    <w:rsid w:val="005F06BF"/>
    <w:rsid w:val="005F1099"/>
    <w:rsid w:val="00672195"/>
    <w:rsid w:val="006F5029"/>
    <w:rsid w:val="00734858"/>
    <w:rsid w:val="007423D4"/>
    <w:rsid w:val="0074472E"/>
    <w:rsid w:val="00745CE9"/>
    <w:rsid w:val="00796546"/>
    <w:rsid w:val="007D29A3"/>
    <w:rsid w:val="007D5F90"/>
    <w:rsid w:val="007E1B5F"/>
    <w:rsid w:val="008221C8"/>
    <w:rsid w:val="00886C1B"/>
    <w:rsid w:val="008A02A2"/>
    <w:rsid w:val="008D6ABF"/>
    <w:rsid w:val="00977D5F"/>
    <w:rsid w:val="009C561B"/>
    <w:rsid w:val="009C7B7A"/>
    <w:rsid w:val="00A26821"/>
    <w:rsid w:val="00A31AEB"/>
    <w:rsid w:val="00A36552"/>
    <w:rsid w:val="00A42A6D"/>
    <w:rsid w:val="00A5794A"/>
    <w:rsid w:val="00A82D4A"/>
    <w:rsid w:val="00AB6F63"/>
    <w:rsid w:val="00AE664F"/>
    <w:rsid w:val="00B1685B"/>
    <w:rsid w:val="00B3090D"/>
    <w:rsid w:val="00B32A43"/>
    <w:rsid w:val="00B41F49"/>
    <w:rsid w:val="00BE2399"/>
    <w:rsid w:val="00C025BC"/>
    <w:rsid w:val="00C16A7F"/>
    <w:rsid w:val="00C8001F"/>
    <w:rsid w:val="00CA5727"/>
    <w:rsid w:val="00CD2B9B"/>
    <w:rsid w:val="00CE0069"/>
    <w:rsid w:val="00CE2CED"/>
    <w:rsid w:val="00CF290C"/>
    <w:rsid w:val="00D041DC"/>
    <w:rsid w:val="00D144C9"/>
    <w:rsid w:val="00D1768E"/>
    <w:rsid w:val="00D51DD3"/>
    <w:rsid w:val="00D533C9"/>
    <w:rsid w:val="00D61584"/>
    <w:rsid w:val="00D85EE8"/>
    <w:rsid w:val="00D95BE2"/>
    <w:rsid w:val="00DA29E5"/>
    <w:rsid w:val="00DD7C51"/>
    <w:rsid w:val="00E501F4"/>
    <w:rsid w:val="00E622F2"/>
    <w:rsid w:val="00E732A0"/>
    <w:rsid w:val="00E92460"/>
    <w:rsid w:val="00F31884"/>
    <w:rsid w:val="00F51271"/>
    <w:rsid w:val="00F7755C"/>
    <w:rsid w:val="00F81DEA"/>
    <w:rsid w:val="00FA0E1A"/>
    <w:rsid w:val="00FA68DF"/>
    <w:rsid w:val="00FB044B"/>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B395"/>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43"/>
    <w:rPr>
      <w:color w:val="0563C1" w:themeColor="hyperlink"/>
      <w:u w:val="single"/>
    </w:rPr>
  </w:style>
  <w:style w:type="character" w:styleId="UnresolvedMention">
    <w:name w:val="Unresolved Mention"/>
    <w:basedOn w:val="DefaultParagraphFont"/>
    <w:uiPriority w:val="99"/>
    <w:semiHidden/>
    <w:unhideWhenUsed/>
    <w:rsid w:val="00B3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869683250">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1834</TotalTime>
  <Pages>4</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(US 3300)</cp:lastModifiedBy>
  <cp:revision>21</cp:revision>
  <dcterms:created xsi:type="dcterms:W3CDTF">2020-05-05T16:29:00Z</dcterms:created>
  <dcterms:modified xsi:type="dcterms:W3CDTF">2021-05-28T17:25:00Z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