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59" w:rsidRDefault="00027659" w:rsidP="00027659">
      <w:pPr>
        <w:pStyle w:val="Heading1"/>
      </w:pPr>
      <w:r>
        <w:t>Time Management Working Group</w:t>
      </w:r>
      <w:r w:rsidR="00277543">
        <w:t xml:space="preserve"> Minutes</w:t>
      </w:r>
    </w:p>
    <w:p w:rsidR="00027659" w:rsidRDefault="00672195" w:rsidP="00027659">
      <w:r>
        <w:t xml:space="preserve">January 21, 2021 </w:t>
      </w:r>
      <w:r w:rsidR="00E732A0">
        <w:t>teleconference</w:t>
      </w:r>
    </w:p>
    <w:p w:rsidR="00277543" w:rsidRDefault="00277543" w:rsidP="00027659">
      <w:pPr>
        <w:pStyle w:val="Heading2"/>
      </w:pPr>
      <w:r>
        <w:t>Attending</w:t>
      </w:r>
    </w:p>
    <w:p w:rsidR="00E732A0" w:rsidRDefault="00E732A0" w:rsidP="00E732A0">
      <w:pPr>
        <w:pStyle w:val="ListParagraph"/>
        <w:numPr>
          <w:ilvl w:val="0"/>
          <w:numId w:val="6"/>
        </w:numPr>
      </w:pPr>
      <w:r>
        <w:t>Jon Hamkins</w:t>
      </w:r>
    </w:p>
    <w:p w:rsidR="00E732A0" w:rsidRDefault="00E732A0" w:rsidP="00E732A0">
      <w:pPr>
        <w:pStyle w:val="ListParagraph"/>
        <w:numPr>
          <w:ilvl w:val="0"/>
          <w:numId w:val="6"/>
        </w:numPr>
      </w:pPr>
      <w:r>
        <w:t xml:space="preserve">Robert </w:t>
      </w:r>
      <w:proofErr w:type="spellStart"/>
      <w:r w:rsidR="001161F1">
        <w:t>P</w:t>
      </w:r>
      <w:r>
        <w:t>Itts</w:t>
      </w:r>
      <w:proofErr w:type="spellEnd"/>
    </w:p>
    <w:p w:rsidR="001161F1" w:rsidRDefault="001161F1" w:rsidP="00E732A0">
      <w:pPr>
        <w:pStyle w:val="ListParagraph"/>
        <w:numPr>
          <w:ilvl w:val="0"/>
          <w:numId w:val="6"/>
        </w:numPr>
      </w:pPr>
      <w:r>
        <w:t xml:space="preserve">Christian </w:t>
      </w:r>
      <w:proofErr w:type="spellStart"/>
      <w:r>
        <w:t>Stangl</w:t>
      </w:r>
      <w:proofErr w:type="spellEnd"/>
    </w:p>
    <w:p w:rsidR="001161F1" w:rsidRDefault="001161F1" w:rsidP="00E732A0">
      <w:pPr>
        <w:pStyle w:val="ListParagraph"/>
        <w:numPr>
          <w:ilvl w:val="0"/>
          <w:numId w:val="6"/>
        </w:numPr>
      </w:pPr>
      <w:proofErr w:type="spellStart"/>
      <w:r>
        <w:t>Carlyn</w:t>
      </w:r>
      <w:proofErr w:type="spellEnd"/>
      <w:r>
        <w:t>-Ann Lee</w:t>
      </w:r>
    </w:p>
    <w:p w:rsidR="001161F1" w:rsidRDefault="00745CE9" w:rsidP="00E732A0">
      <w:pPr>
        <w:pStyle w:val="ListParagraph"/>
        <w:numPr>
          <w:ilvl w:val="0"/>
          <w:numId w:val="6"/>
        </w:numPr>
      </w:pPr>
      <w:proofErr w:type="spellStart"/>
      <w:r>
        <w:t>Sinda</w:t>
      </w:r>
      <w:proofErr w:type="spellEnd"/>
      <w:r>
        <w:t xml:space="preserve"> </w:t>
      </w:r>
      <w:proofErr w:type="spellStart"/>
      <w:r>
        <w:t>Mejri</w:t>
      </w:r>
      <w:proofErr w:type="spellEnd"/>
    </w:p>
    <w:p w:rsidR="000A7594" w:rsidRDefault="000A7594" w:rsidP="000A7594">
      <w:pPr>
        <w:pStyle w:val="Heading2"/>
      </w:pPr>
      <w:r>
        <w:t xml:space="preserve">Agenda for </w:t>
      </w:r>
      <w:r w:rsidR="00672195">
        <w:t>January 21, 2021 meeting</w:t>
      </w:r>
      <w:r>
        <w:t>:</w:t>
      </w:r>
    </w:p>
    <w:p w:rsidR="00672195" w:rsidRDefault="00672195" w:rsidP="000A7594">
      <w:pPr>
        <w:pStyle w:val="ListParagraph"/>
        <w:numPr>
          <w:ilvl w:val="0"/>
          <w:numId w:val="9"/>
        </w:numPr>
      </w:pPr>
      <w:r>
        <w:t>Time synchronization, section 6 – Lee Pitts (AI_20_07)</w:t>
      </w:r>
    </w:p>
    <w:p w:rsidR="00672195" w:rsidRDefault="00672195" w:rsidP="000A7594">
      <w:pPr>
        <w:pStyle w:val="ListParagraph"/>
        <w:numPr>
          <w:ilvl w:val="0"/>
          <w:numId w:val="9"/>
        </w:numPr>
      </w:pPr>
      <w:bookmarkStart w:id="0" w:name="_Hlk61420606"/>
      <w:r>
        <w:t xml:space="preserve">NTP, section 3.5.4 – </w:t>
      </w:r>
      <w:proofErr w:type="spellStart"/>
      <w:r>
        <w:t>Sinda</w:t>
      </w:r>
      <w:proofErr w:type="spellEnd"/>
      <w:r>
        <w:t xml:space="preserve"> </w:t>
      </w:r>
      <w:proofErr w:type="spellStart"/>
      <w:r>
        <w:t>Mejri</w:t>
      </w:r>
      <w:proofErr w:type="spellEnd"/>
      <w:r>
        <w:t xml:space="preserve"> (AI_20_05)</w:t>
      </w:r>
    </w:p>
    <w:p w:rsidR="00536F8C" w:rsidRDefault="00536F8C" w:rsidP="000A7594">
      <w:pPr>
        <w:pStyle w:val="ListParagraph"/>
        <w:numPr>
          <w:ilvl w:val="0"/>
          <w:numId w:val="9"/>
        </w:numPr>
      </w:pPr>
      <w:r>
        <w:t>Mission survey status</w:t>
      </w:r>
    </w:p>
    <w:bookmarkEnd w:id="0"/>
    <w:p w:rsidR="000A7594" w:rsidRDefault="000A7594" w:rsidP="000A7594">
      <w:pPr>
        <w:pStyle w:val="ListParagraph"/>
        <w:numPr>
          <w:ilvl w:val="0"/>
          <w:numId w:val="9"/>
        </w:numPr>
      </w:pPr>
      <w:r>
        <w:t>Action items review</w:t>
      </w:r>
    </w:p>
    <w:p w:rsidR="00672195" w:rsidRDefault="00672195" w:rsidP="00672195">
      <w:pPr>
        <w:pStyle w:val="ListParagraph"/>
        <w:numPr>
          <w:ilvl w:val="0"/>
          <w:numId w:val="9"/>
        </w:numPr>
      </w:pPr>
      <w:r>
        <w:t>Schedule next meeting</w:t>
      </w:r>
    </w:p>
    <w:p w:rsidR="004F4CC0" w:rsidRDefault="004F4CC0" w:rsidP="005F1099">
      <w:pPr>
        <w:pStyle w:val="Heading2"/>
      </w:pPr>
      <w:r>
        <w:t>Minutes</w:t>
      </w:r>
    </w:p>
    <w:p w:rsidR="00672195" w:rsidRDefault="00672195" w:rsidP="00672195">
      <w:pPr>
        <w:pStyle w:val="Heading3"/>
      </w:pPr>
      <w:r>
        <w:t>Time synchronization, section 6 – Lee Pitts (AI_20_07)</w:t>
      </w:r>
    </w:p>
    <w:p w:rsidR="000A7594" w:rsidRDefault="00672195" w:rsidP="004F4CC0">
      <w:r>
        <w:t>Lee</w:t>
      </w:r>
      <w:r w:rsidR="009C561B">
        <w:t xml:space="preserve"> Pitts presented a new section on Time Synchronization.</w:t>
      </w:r>
      <w:r w:rsidR="00D61584">
        <w:t xml:space="preserve"> There is a lot of good information here. Lee will look at Figure 3 to see if an update is needed; he will upload references to CWE.</w:t>
      </w:r>
    </w:p>
    <w:p w:rsidR="00672195" w:rsidRDefault="00672195" w:rsidP="00672195">
      <w:pPr>
        <w:pStyle w:val="Heading3"/>
      </w:pPr>
      <w:r w:rsidRPr="00672195">
        <w:t xml:space="preserve">NTP, section 3.5.4 – </w:t>
      </w:r>
      <w:proofErr w:type="spellStart"/>
      <w:r w:rsidRPr="00672195">
        <w:t>Sinda</w:t>
      </w:r>
      <w:proofErr w:type="spellEnd"/>
      <w:r w:rsidRPr="00672195">
        <w:t xml:space="preserve"> </w:t>
      </w:r>
      <w:proofErr w:type="spellStart"/>
      <w:r w:rsidRPr="00672195">
        <w:t>Mejri</w:t>
      </w:r>
      <w:proofErr w:type="spellEnd"/>
      <w:r w:rsidRPr="00672195">
        <w:t xml:space="preserve"> (AI_20_05)</w:t>
      </w:r>
    </w:p>
    <w:p w:rsidR="00672195" w:rsidRDefault="00672195" w:rsidP="00672195">
      <w:proofErr w:type="spellStart"/>
      <w:r>
        <w:t>Sinda</w:t>
      </w:r>
      <w:proofErr w:type="spellEnd"/>
      <w:r w:rsidR="009C561B">
        <w:t xml:space="preserve"> presented the section on NTP.</w:t>
      </w:r>
      <w:r w:rsidR="00D61584">
        <w:t xml:space="preserve"> She will check on the copyright of one of the figures, and will consider whether to update the section to include more than the client-server mode of operation.</w:t>
      </w:r>
    </w:p>
    <w:p w:rsidR="00536F8C" w:rsidRDefault="00536F8C" w:rsidP="00D61584">
      <w:pPr>
        <w:pStyle w:val="Heading3"/>
      </w:pPr>
      <w:r>
        <w:t>Mission survey status</w:t>
      </w:r>
    </w:p>
    <w:p w:rsidR="00D61584" w:rsidRPr="00D61584" w:rsidRDefault="00D61584" w:rsidP="00D61584">
      <w:proofErr w:type="spellStart"/>
      <w:r>
        <w:t>Carlyn</w:t>
      </w:r>
      <w:proofErr w:type="spellEnd"/>
      <w:r>
        <w:t xml:space="preserve">-Ann Lee led a discussion on NASA’s mission survey. There are a number of missions that have not been responsive. The Working Group discussed publishing a table that includes the responses we have received, without waiting for a response from all missions. Christian </w:t>
      </w:r>
      <w:proofErr w:type="spellStart"/>
      <w:r>
        <w:t>Stangl</w:t>
      </w:r>
      <w:proofErr w:type="spellEnd"/>
      <w:r>
        <w:t xml:space="preserve"> is working on the mission survey and plans to provide input for several missions. </w:t>
      </w:r>
      <w:proofErr w:type="spellStart"/>
      <w:r>
        <w:t>Sinda</w:t>
      </w:r>
      <w:proofErr w:type="spellEnd"/>
      <w:r>
        <w:t xml:space="preserve"> </w:t>
      </w:r>
      <w:proofErr w:type="spellStart"/>
      <w:r>
        <w:t>Mejri</w:t>
      </w:r>
      <w:proofErr w:type="spellEnd"/>
      <w:r>
        <w:t xml:space="preserve"> is also working this issue.</w:t>
      </w:r>
    </w:p>
    <w:p w:rsidR="00672195" w:rsidRDefault="00672195" w:rsidP="00672195">
      <w:pPr>
        <w:pStyle w:val="Heading3"/>
      </w:pPr>
      <w:r>
        <w:t>Action items review</w:t>
      </w:r>
    </w:p>
    <w:p w:rsidR="00672195" w:rsidRPr="00672195" w:rsidRDefault="00D041DC" w:rsidP="00672195">
      <w:r>
        <w:t>Action items were reviewed and updated in the table below.</w:t>
      </w:r>
    </w:p>
    <w:p w:rsidR="00B1685B" w:rsidRDefault="000E223A" w:rsidP="00672195">
      <w:pPr>
        <w:pStyle w:val="Heading3"/>
      </w:pPr>
      <w:r>
        <w:t>Next Meeting</w:t>
      </w:r>
    </w:p>
    <w:p w:rsidR="000A7594" w:rsidRDefault="0026000E" w:rsidP="00FB044B">
      <w:r>
        <w:t>March 11, 2021, 7-9 am PST (UTC-8).</w:t>
      </w:r>
    </w:p>
    <w:p w:rsidR="00332DDC" w:rsidRDefault="00332DDC" w:rsidP="005F1099">
      <w:pPr>
        <w:pStyle w:val="Heading2"/>
      </w:pPr>
      <w:r>
        <w:t>Action</w:t>
      </w:r>
      <w:r w:rsidR="005F1099">
        <w:t>s</w:t>
      </w:r>
    </w:p>
    <w:p w:rsidR="00415EF2" w:rsidRDefault="00CF290C" w:rsidP="00CF290C">
      <w:r>
        <w:t>Open action items are listed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1980"/>
        <w:gridCol w:w="1725"/>
        <w:gridCol w:w="1870"/>
      </w:tblGrid>
      <w:tr w:rsidR="00CF290C" w:rsidTr="005974A4">
        <w:tc>
          <w:tcPr>
            <w:tcW w:w="1165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AI#</w:t>
            </w:r>
          </w:p>
        </w:tc>
        <w:tc>
          <w:tcPr>
            <w:tcW w:w="261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Action</w:t>
            </w:r>
          </w:p>
        </w:tc>
        <w:tc>
          <w:tcPr>
            <w:tcW w:w="198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</w:t>
            </w:r>
            <w:r>
              <w:rPr>
                <w:b/>
              </w:rPr>
              <w:t>ssignee</w:t>
            </w:r>
          </w:p>
        </w:tc>
        <w:tc>
          <w:tcPr>
            <w:tcW w:w="1725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Due Date</w:t>
            </w:r>
          </w:p>
        </w:tc>
        <w:tc>
          <w:tcPr>
            <w:tcW w:w="187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Status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AI_20_01</w:t>
            </w:r>
          </w:p>
        </w:tc>
        <w:tc>
          <w:tcPr>
            <w:tcW w:w="2610" w:type="dxa"/>
          </w:tcPr>
          <w:p w:rsidR="002D2CFE" w:rsidRPr="002D2CFE" w:rsidRDefault="002D2CFE" w:rsidP="002D2CFE">
            <w:pPr>
              <w:rPr>
                <w:rFonts w:eastAsia="Times New Roman" w:cstheme="minorHAnsi"/>
              </w:rPr>
            </w:pPr>
            <w:r w:rsidRPr="002D2CFE">
              <w:rPr>
                <w:rFonts w:eastAsia="Times New Roman" w:cstheme="minorHAnsi"/>
              </w:rPr>
              <w:t>Each space agency to detail format of time calibration packets used in missions</w:t>
            </w:r>
          </w:p>
          <w:p w:rsidR="00CF290C" w:rsidRDefault="00CF290C" w:rsidP="00CF290C"/>
        </w:tc>
        <w:tc>
          <w:tcPr>
            <w:tcW w:w="1980" w:type="dxa"/>
          </w:tcPr>
          <w:p w:rsidR="00CF290C" w:rsidRDefault="002D2CFE" w:rsidP="00CF290C">
            <w:r>
              <w:lastRenderedPageBreak/>
              <w:t>NASA: Jon;</w:t>
            </w:r>
            <w:r>
              <w:br/>
              <w:t xml:space="preserve">ESA: </w:t>
            </w:r>
            <w:proofErr w:type="spellStart"/>
            <w:r>
              <w:t>Sinda</w:t>
            </w:r>
            <w:proofErr w:type="spellEnd"/>
            <w:r>
              <w:t>;</w:t>
            </w:r>
            <w:r>
              <w:br/>
              <w:t>JAXA: Yukio</w:t>
            </w:r>
          </w:p>
        </w:tc>
        <w:tc>
          <w:tcPr>
            <w:tcW w:w="1725" w:type="dxa"/>
          </w:tcPr>
          <w:p w:rsidR="00CF290C" w:rsidRDefault="002D2CFE" w:rsidP="00CF290C">
            <w:r>
              <w:t>Dec 2020: determine what can be released.</w:t>
            </w:r>
          </w:p>
          <w:p w:rsidR="002D2CFE" w:rsidRDefault="002D2CFE" w:rsidP="00CF290C">
            <w:r>
              <w:t>May 2021.</w:t>
            </w:r>
          </w:p>
        </w:tc>
        <w:tc>
          <w:tcPr>
            <w:tcW w:w="1870" w:type="dxa"/>
          </w:tcPr>
          <w:p w:rsidR="00CF290C" w:rsidRDefault="00F31884" w:rsidP="00CF290C">
            <w:r>
              <w:t>Open</w:t>
            </w:r>
            <w:r w:rsidR="002D2CFE">
              <w:t>. Agencies may be limited in what can be released.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AI_20_02</w:t>
            </w:r>
          </w:p>
        </w:tc>
        <w:tc>
          <w:tcPr>
            <w:tcW w:w="2610" w:type="dxa"/>
          </w:tcPr>
          <w:p w:rsidR="00CF290C" w:rsidRDefault="00B41F49" w:rsidP="00CF290C">
            <w:r>
              <w:t>Determine what/whether mission survey data can be publicly released</w:t>
            </w:r>
          </w:p>
        </w:tc>
        <w:tc>
          <w:tcPr>
            <w:tcW w:w="1980" w:type="dxa"/>
          </w:tcPr>
          <w:p w:rsidR="00CF290C" w:rsidRDefault="005974A4" w:rsidP="00CF290C">
            <w:r>
              <w:t xml:space="preserve">NASA: </w:t>
            </w:r>
            <w:proofErr w:type="spellStart"/>
            <w:r>
              <w:t>Carlyn</w:t>
            </w:r>
            <w:proofErr w:type="spellEnd"/>
          </w:p>
          <w:p w:rsidR="005974A4" w:rsidRDefault="005974A4" w:rsidP="00CF290C">
            <w:r>
              <w:t xml:space="preserve">ESA: </w:t>
            </w:r>
            <w:proofErr w:type="spellStart"/>
            <w:r>
              <w:t>Sinda</w:t>
            </w:r>
            <w:proofErr w:type="spellEnd"/>
          </w:p>
          <w:p w:rsidR="005974A4" w:rsidRDefault="005974A4" w:rsidP="00CF290C">
            <w:r>
              <w:t>DLR: Christian</w:t>
            </w:r>
          </w:p>
          <w:p w:rsidR="005974A4" w:rsidRDefault="005974A4" w:rsidP="00CF290C">
            <w:r>
              <w:t xml:space="preserve">JAXA: </w:t>
            </w:r>
            <w:r w:rsidR="00B41F49">
              <w:t>Yukio</w:t>
            </w:r>
          </w:p>
        </w:tc>
        <w:tc>
          <w:tcPr>
            <w:tcW w:w="1725" w:type="dxa"/>
          </w:tcPr>
          <w:p w:rsidR="00CF290C" w:rsidRDefault="00B41F49" w:rsidP="00CF290C">
            <w:r>
              <w:t>Dec. 2020</w:t>
            </w:r>
          </w:p>
        </w:tc>
        <w:tc>
          <w:tcPr>
            <w:tcW w:w="1870" w:type="dxa"/>
          </w:tcPr>
          <w:p w:rsidR="00CF290C" w:rsidRDefault="00B41F49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AI_20_03</w:t>
            </w:r>
          </w:p>
        </w:tc>
        <w:tc>
          <w:tcPr>
            <w:tcW w:w="2610" w:type="dxa"/>
          </w:tcPr>
          <w:p w:rsidR="00CF290C" w:rsidRDefault="00B41F49" w:rsidP="00CF290C">
            <w:r>
              <w:t>Complete mission survey</w:t>
            </w:r>
          </w:p>
        </w:tc>
        <w:tc>
          <w:tcPr>
            <w:tcW w:w="1980" w:type="dxa"/>
          </w:tcPr>
          <w:p w:rsidR="00CF290C" w:rsidRDefault="00B41F49" w:rsidP="00CF290C">
            <w:r>
              <w:t xml:space="preserve">NASA: </w:t>
            </w:r>
            <w:proofErr w:type="spellStart"/>
            <w:r>
              <w:t>Carlyn</w:t>
            </w:r>
            <w:proofErr w:type="spellEnd"/>
          </w:p>
          <w:p w:rsidR="00B41F49" w:rsidRDefault="00B41F49" w:rsidP="00CF290C">
            <w:r>
              <w:t>Others: TBD</w:t>
            </w:r>
          </w:p>
        </w:tc>
        <w:tc>
          <w:tcPr>
            <w:tcW w:w="1725" w:type="dxa"/>
          </w:tcPr>
          <w:p w:rsidR="00CF290C" w:rsidRDefault="00B41F49" w:rsidP="00CF290C">
            <w:r>
              <w:t>May 2021</w:t>
            </w:r>
          </w:p>
        </w:tc>
        <w:tc>
          <w:tcPr>
            <w:tcW w:w="1870" w:type="dxa"/>
          </w:tcPr>
          <w:p w:rsidR="00CF290C" w:rsidRDefault="00B41F49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AI_20_04</w:t>
            </w:r>
          </w:p>
        </w:tc>
        <w:tc>
          <w:tcPr>
            <w:tcW w:w="2610" w:type="dxa"/>
          </w:tcPr>
          <w:p w:rsidR="00CF290C" w:rsidRDefault="00490957" w:rsidP="00CF290C">
            <w:r>
              <w:t>Write section 2.1</w:t>
            </w:r>
          </w:p>
        </w:tc>
        <w:tc>
          <w:tcPr>
            <w:tcW w:w="1980" w:type="dxa"/>
          </w:tcPr>
          <w:p w:rsidR="00CF290C" w:rsidRDefault="00490957" w:rsidP="00CF290C">
            <w:r>
              <w:t>Jon Hamkins</w:t>
            </w:r>
          </w:p>
        </w:tc>
        <w:tc>
          <w:tcPr>
            <w:tcW w:w="1725" w:type="dxa"/>
          </w:tcPr>
          <w:p w:rsidR="00CF290C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CF290C" w:rsidRDefault="00490957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490957" w:rsidP="00CF290C">
            <w:r>
              <w:t>AI_20_05</w:t>
            </w:r>
          </w:p>
        </w:tc>
        <w:tc>
          <w:tcPr>
            <w:tcW w:w="2610" w:type="dxa"/>
          </w:tcPr>
          <w:p w:rsidR="00CF290C" w:rsidRDefault="00490957" w:rsidP="00CF290C">
            <w:r>
              <w:t>Write 3.5.4</w:t>
            </w:r>
          </w:p>
        </w:tc>
        <w:tc>
          <w:tcPr>
            <w:tcW w:w="1980" w:type="dxa"/>
          </w:tcPr>
          <w:p w:rsidR="00CF290C" w:rsidRDefault="00490957" w:rsidP="00CF290C">
            <w:proofErr w:type="spellStart"/>
            <w:r>
              <w:t>Sinda</w:t>
            </w:r>
            <w:proofErr w:type="spellEnd"/>
            <w:r>
              <w:t xml:space="preserve"> </w:t>
            </w:r>
            <w:proofErr w:type="spellStart"/>
            <w:r>
              <w:t>Mejri</w:t>
            </w:r>
            <w:proofErr w:type="spellEnd"/>
          </w:p>
        </w:tc>
        <w:tc>
          <w:tcPr>
            <w:tcW w:w="1725" w:type="dxa"/>
          </w:tcPr>
          <w:p w:rsidR="00CF290C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CF290C" w:rsidRDefault="00490957" w:rsidP="00CF290C">
            <w:r>
              <w:t>Open</w:t>
            </w:r>
            <w:r w:rsidR="00D041DC">
              <w:t xml:space="preserve"> Update 1/21/2021: Check copyright; consider adding broadcast mode to NTP section</w:t>
            </w:r>
          </w:p>
        </w:tc>
      </w:tr>
      <w:tr w:rsidR="00CF290C" w:rsidTr="005974A4">
        <w:tc>
          <w:tcPr>
            <w:tcW w:w="1165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AI_20_06</w:t>
            </w:r>
          </w:p>
        </w:tc>
        <w:tc>
          <w:tcPr>
            <w:tcW w:w="2610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Write 3.5.5</w:t>
            </w:r>
          </w:p>
        </w:tc>
        <w:tc>
          <w:tcPr>
            <w:tcW w:w="1980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Lee Pitts</w:t>
            </w:r>
          </w:p>
        </w:tc>
        <w:tc>
          <w:tcPr>
            <w:tcW w:w="1725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December 2020</w:t>
            </w:r>
          </w:p>
        </w:tc>
        <w:tc>
          <w:tcPr>
            <w:tcW w:w="1870" w:type="dxa"/>
          </w:tcPr>
          <w:p w:rsidR="00490957" w:rsidRPr="000A7594" w:rsidRDefault="00490957" w:rsidP="00CF290C">
            <w:pPr>
              <w:rPr>
                <w:strike/>
              </w:rPr>
            </w:pPr>
            <w:proofErr w:type="spellStart"/>
            <w:r w:rsidRPr="000A7594">
              <w:rPr>
                <w:strike/>
              </w:rPr>
              <w:t>Open</w:t>
            </w:r>
            <w:r w:rsidR="000A7594" w:rsidRPr="000A7594">
              <w:rPr>
                <w:color w:val="FF0000"/>
              </w:rPr>
              <w:t>Closed</w:t>
            </w:r>
            <w:proofErr w:type="spellEnd"/>
          </w:p>
        </w:tc>
      </w:tr>
      <w:tr w:rsidR="00490957" w:rsidTr="005974A4">
        <w:tc>
          <w:tcPr>
            <w:tcW w:w="1165" w:type="dxa"/>
          </w:tcPr>
          <w:p w:rsidR="00490957" w:rsidRDefault="00490957" w:rsidP="00CF290C">
            <w:r>
              <w:t>AI_20_07</w:t>
            </w:r>
          </w:p>
        </w:tc>
        <w:tc>
          <w:tcPr>
            <w:tcW w:w="2610" w:type="dxa"/>
          </w:tcPr>
          <w:p w:rsidR="00490957" w:rsidRDefault="00490957" w:rsidP="00CF290C">
            <w:r>
              <w:t>Write section 6 (time synchronization section)</w:t>
            </w:r>
          </w:p>
        </w:tc>
        <w:tc>
          <w:tcPr>
            <w:tcW w:w="1980" w:type="dxa"/>
          </w:tcPr>
          <w:p w:rsidR="00490957" w:rsidRDefault="00490957" w:rsidP="00CF290C">
            <w:r>
              <w:t>Lee Pitts</w:t>
            </w:r>
          </w:p>
        </w:tc>
        <w:tc>
          <w:tcPr>
            <w:tcW w:w="1725" w:type="dxa"/>
          </w:tcPr>
          <w:p w:rsidR="00490957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490957" w:rsidRDefault="00490957" w:rsidP="00CF290C">
            <w:r w:rsidRPr="00D041DC">
              <w:rPr>
                <w:strike/>
              </w:rPr>
              <w:t>Open</w:t>
            </w:r>
            <w:r w:rsidR="00D61584">
              <w:t xml:space="preserve">. </w:t>
            </w:r>
            <w:r w:rsidR="00D041DC">
              <w:t xml:space="preserve">Update 1/21/2021: To-do: </w:t>
            </w:r>
            <w:r w:rsidR="00D61584">
              <w:t xml:space="preserve">Provide updates on fig 3; upload </w:t>
            </w:r>
            <w:r w:rsidR="00D041DC">
              <w:t>refs to CWE</w:t>
            </w:r>
          </w:p>
        </w:tc>
      </w:tr>
      <w:tr w:rsidR="00490957" w:rsidTr="005974A4">
        <w:tc>
          <w:tcPr>
            <w:tcW w:w="1165" w:type="dxa"/>
          </w:tcPr>
          <w:p w:rsidR="00490957" w:rsidRDefault="00F31884" w:rsidP="00CF290C">
            <w:r>
              <w:t>AI_20_08</w:t>
            </w:r>
          </w:p>
        </w:tc>
        <w:tc>
          <w:tcPr>
            <w:tcW w:w="2610" w:type="dxa"/>
          </w:tcPr>
          <w:p w:rsidR="00490957" w:rsidRDefault="00F31884" w:rsidP="00CF290C">
            <w:r>
              <w:rPr>
                <w:rFonts w:eastAsia="Times New Roman" w:cstheme="minorHAnsi"/>
              </w:rPr>
              <w:t>R</w:t>
            </w:r>
            <w:r w:rsidRPr="00415EF2">
              <w:rPr>
                <w:rFonts w:eastAsia="Times New Roman" w:cstheme="minorHAnsi"/>
              </w:rPr>
              <w:t>ework the introduction in Section 5 to remove any NASA-specific terminology</w:t>
            </w:r>
          </w:p>
        </w:tc>
        <w:tc>
          <w:tcPr>
            <w:tcW w:w="1980" w:type="dxa"/>
          </w:tcPr>
          <w:p w:rsidR="00490957" w:rsidRDefault="00F31884" w:rsidP="00CF290C">
            <w:r>
              <w:t>Jon Hamkins</w:t>
            </w:r>
          </w:p>
        </w:tc>
        <w:tc>
          <w:tcPr>
            <w:tcW w:w="1725" w:type="dxa"/>
          </w:tcPr>
          <w:p w:rsidR="00490957" w:rsidRDefault="00F31884" w:rsidP="00CF290C">
            <w:r>
              <w:t>December 2020</w:t>
            </w:r>
          </w:p>
        </w:tc>
        <w:tc>
          <w:tcPr>
            <w:tcW w:w="1870" w:type="dxa"/>
          </w:tcPr>
          <w:p w:rsidR="00490957" w:rsidRDefault="00F31884" w:rsidP="00CF290C">
            <w:r>
              <w:t>Open</w:t>
            </w:r>
          </w:p>
        </w:tc>
      </w:tr>
      <w:tr w:rsidR="00D041DC" w:rsidTr="005974A4">
        <w:tc>
          <w:tcPr>
            <w:tcW w:w="1165" w:type="dxa"/>
          </w:tcPr>
          <w:p w:rsidR="00D041DC" w:rsidRDefault="00D041DC" w:rsidP="00CF290C">
            <w:r>
              <w:t>AI_21_01</w:t>
            </w:r>
          </w:p>
        </w:tc>
        <w:tc>
          <w:tcPr>
            <w:tcW w:w="2610" w:type="dxa"/>
          </w:tcPr>
          <w:p w:rsidR="00D041DC" w:rsidRDefault="00D041DC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Prepare Green Book draft for initial WG review</w:t>
            </w:r>
          </w:p>
        </w:tc>
        <w:tc>
          <w:tcPr>
            <w:tcW w:w="1980" w:type="dxa"/>
          </w:tcPr>
          <w:p w:rsidR="00D041DC" w:rsidRDefault="00D041DC" w:rsidP="00CF290C">
            <w:r>
              <w:t>Jon Hamkins</w:t>
            </w:r>
          </w:p>
        </w:tc>
        <w:tc>
          <w:tcPr>
            <w:tcW w:w="1725" w:type="dxa"/>
          </w:tcPr>
          <w:p w:rsidR="00D041DC" w:rsidRDefault="00D041DC" w:rsidP="00CF290C">
            <w:r>
              <w:t>March 2021</w:t>
            </w:r>
          </w:p>
        </w:tc>
        <w:tc>
          <w:tcPr>
            <w:tcW w:w="1870" w:type="dxa"/>
          </w:tcPr>
          <w:p w:rsidR="00D041DC" w:rsidRDefault="00D041DC" w:rsidP="00CF290C">
            <w:r>
              <w:t>Open</w:t>
            </w:r>
          </w:p>
        </w:tc>
      </w:tr>
      <w:tr w:rsidR="0026000E" w:rsidTr="005974A4">
        <w:tc>
          <w:tcPr>
            <w:tcW w:w="1165" w:type="dxa"/>
          </w:tcPr>
          <w:p w:rsidR="0026000E" w:rsidRDefault="0026000E" w:rsidP="00CF290C">
            <w:r>
              <w:t>AI_21_02</w:t>
            </w:r>
          </w:p>
        </w:tc>
        <w:tc>
          <w:tcPr>
            <w:tcW w:w="2610" w:type="dxa"/>
          </w:tcPr>
          <w:p w:rsidR="0026000E" w:rsidRDefault="0026000E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Draft section on BEIDOU (section 4.4.3)</w:t>
            </w:r>
          </w:p>
        </w:tc>
        <w:tc>
          <w:tcPr>
            <w:tcW w:w="1980" w:type="dxa"/>
          </w:tcPr>
          <w:p w:rsidR="0026000E" w:rsidRDefault="0026000E" w:rsidP="00CF290C">
            <w:proofErr w:type="spellStart"/>
            <w:r>
              <w:t>Sinda</w:t>
            </w:r>
            <w:proofErr w:type="spellEnd"/>
            <w:r>
              <w:t xml:space="preserve"> </w:t>
            </w:r>
            <w:proofErr w:type="spellStart"/>
            <w:r>
              <w:t>Mejri</w:t>
            </w:r>
            <w:proofErr w:type="spellEnd"/>
          </w:p>
        </w:tc>
        <w:tc>
          <w:tcPr>
            <w:tcW w:w="1725" w:type="dxa"/>
          </w:tcPr>
          <w:p w:rsidR="0026000E" w:rsidRDefault="0026000E" w:rsidP="00CF290C">
            <w:r>
              <w:t>March 2021</w:t>
            </w:r>
          </w:p>
        </w:tc>
        <w:tc>
          <w:tcPr>
            <w:tcW w:w="1870" w:type="dxa"/>
          </w:tcPr>
          <w:p w:rsidR="0026000E" w:rsidRDefault="0026000E" w:rsidP="00CF290C">
            <w:r>
              <w:t>Open</w:t>
            </w:r>
            <w:bookmarkStart w:id="1" w:name="_GoBack"/>
            <w:bookmarkEnd w:id="1"/>
          </w:p>
        </w:tc>
      </w:tr>
    </w:tbl>
    <w:p w:rsidR="00CF290C" w:rsidRDefault="00CF290C" w:rsidP="00CF290C"/>
    <w:p w:rsidR="0074472E" w:rsidRPr="007423D4" w:rsidRDefault="0074472E" w:rsidP="0074472E"/>
    <w:sectPr w:rsidR="0074472E" w:rsidRPr="0074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877"/>
    <w:multiLevelType w:val="hybridMultilevel"/>
    <w:tmpl w:val="422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4BE"/>
    <w:multiLevelType w:val="hybridMultilevel"/>
    <w:tmpl w:val="302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2AD9"/>
    <w:multiLevelType w:val="hybridMultilevel"/>
    <w:tmpl w:val="19E6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2DB7"/>
    <w:multiLevelType w:val="hybridMultilevel"/>
    <w:tmpl w:val="E11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335F"/>
    <w:multiLevelType w:val="hybridMultilevel"/>
    <w:tmpl w:val="F9B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36C1"/>
    <w:multiLevelType w:val="hybridMultilevel"/>
    <w:tmpl w:val="9CA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55B3"/>
    <w:multiLevelType w:val="multilevel"/>
    <w:tmpl w:val="E8D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B15DA"/>
    <w:multiLevelType w:val="hybridMultilevel"/>
    <w:tmpl w:val="24E4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A233C"/>
    <w:multiLevelType w:val="hybridMultilevel"/>
    <w:tmpl w:val="EA5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29DA"/>
    <w:multiLevelType w:val="hybridMultilevel"/>
    <w:tmpl w:val="9F2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82310"/>
    <w:multiLevelType w:val="hybridMultilevel"/>
    <w:tmpl w:val="BEA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59"/>
    <w:rsid w:val="00027659"/>
    <w:rsid w:val="00027C23"/>
    <w:rsid w:val="000710A8"/>
    <w:rsid w:val="00073761"/>
    <w:rsid w:val="000A71B7"/>
    <w:rsid w:val="000A7594"/>
    <w:rsid w:val="000C02C4"/>
    <w:rsid w:val="000D56EF"/>
    <w:rsid w:val="000E223A"/>
    <w:rsid w:val="00107862"/>
    <w:rsid w:val="001161F1"/>
    <w:rsid w:val="00124868"/>
    <w:rsid w:val="00194C98"/>
    <w:rsid w:val="001E2B76"/>
    <w:rsid w:val="0026000E"/>
    <w:rsid w:val="00277543"/>
    <w:rsid w:val="00283441"/>
    <w:rsid w:val="002D2CFE"/>
    <w:rsid w:val="00332DDC"/>
    <w:rsid w:val="003768CD"/>
    <w:rsid w:val="00383F5D"/>
    <w:rsid w:val="003872F1"/>
    <w:rsid w:val="003A7E8E"/>
    <w:rsid w:val="004042F2"/>
    <w:rsid w:val="00415EF2"/>
    <w:rsid w:val="0048683C"/>
    <w:rsid w:val="00490957"/>
    <w:rsid w:val="004B1DFD"/>
    <w:rsid w:val="004F4CC0"/>
    <w:rsid w:val="004F6E05"/>
    <w:rsid w:val="00536F8C"/>
    <w:rsid w:val="0055240F"/>
    <w:rsid w:val="005555E3"/>
    <w:rsid w:val="005974A4"/>
    <w:rsid w:val="005C7131"/>
    <w:rsid w:val="005F06BF"/>
    <w:rsid w:val="005F1099"/>
    <w:rsid w:val="00672195"/>
    <w:rsid w:val="006F5029"/>
    <w:rsid w:val="00734858"/>
    <w:rsid w:val="007423D4"/>
    <w:rsid w:val="0074472E"/>
    <w:rsid w:val="00745CE9"/>
    <w:rsid w:val="00796546"/>
    <w:rsid w:val="007D29A3"/>
    <w:rsid w:val="008221C8"/>
    <w:rsid w:val="008A02A2"/>
    <w:rsid w:val="008D6ABF"/>
    <w:rsid w:val="00977D5F"/>
    <w:rsid w:val="009C561B"/>
    <w:rsid w:val="00A26821"/>
    <w:rsid w:val="00A31AEB"/>
    <w:rsid w:val="00A36552"/>
    <w:rsid w:val="00A82D4A"/>
    <w:rsid w:val="00B1685B"/>
    <w:rsid w:val="00B3090D"/>
    <w:rsid w:val="00B41F49"/>
    <w:rsid w:val="00BE2399"/>
    <w:rsid w:val="00C025BC"/>
    <w:rsid w:val="00C16A7F"/>
    <w:rsid w:val="00CA5727"/>
    <w:rsid w:val="00CE2CED"/>
    <w:rsid w:val="00CF290C"/>
    <w:rsid w:val="00D041DC"/>
    <w:rsid w:val="00D1768E"/>
    <w:rsid w:val="00D51DD3"/>
    <w:rsid w:val="00D61584"/>
    <w:rsid w:val="00D85EE8"/>
    <w:rsid w:val="00D95BE2"/>
    <w:rsid w:val="00DA29E5"/>
    <w:rsid w:val="00E501F4"/>
    <w:rsid w:val="00E732A0"/>
    <w:rsid w:val="00F31884"/>
    <w:rsid w:val="00F7755C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D895"/>
  <w15:chartTrackingRefBased/>
  <w15:docId w15:val="{A7A3410C-F132-48E0-A340-9BA425C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6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4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34B230ED884490EAA0CC535EA820" ma:contentTypeVersion="0" ma:contentTypeDescription="Create a new document." ma:contentTypeScope="" ma:versionID="34d54c14edce335b18f7e36503389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673E1-9F8D-45CD-B775-EB320B97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1D989-A8D8-4B11-AEDD-B04B93F1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A0AE4-D83D-4329-B618-70BA86087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Hamkins, Jon (3320)</dc:creator>
  <cp:keywords/>
  <dc:description/>
  <cp:lastModifiedBy>Hamkins, Jon (3320)</cp:lastModifiedBy>
  <cp:revision>15</cp:revision>
  <dcterms:created xsi:type="dcterms:W3CDTF">2020-05-05T16:29:00Z</dcterms:created>
  <dcterms:modified xsi:type="dcterms:W3CDTF">2021-01-21T16:49:00Z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0x010100C51F34B230ED884490EAA0CC535EA820</vt:lpwstr>
  </property>
</Properties>
</file>