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016" w:rsidRPr="00E44016" w:rsidRDefault="00E44016" w:rsidP="00E44016">
      <w:pPr>
        <w:jc w:val="center"/>
        <w:rPr>
          <w:b/>
          <w:bCs/>
          <w:u w:val="single"/>
          <w:lang w:val="pt-BR"/>
        </w:rPr>
      </w:pPr>
      <w:bookmarkStart w:id="0" w:name="_GoBack"/>
      <w:bookmarkEnd w:id="0"/>
      <w:r w:rsidRPr="00E44016">
        <w:rPr>
          <w:b/>
          <w:bCs/>
          <w:u w:val="single"/>
          <w:lang w:val="pt-BR"/>
        </w:rPr>
        <w:t>Resolutions</w:t>
      </w:r>
    </w:p>
    <w:p w:rsidR="00F54994" w:rsidRPr="00B24C79" w:rsidRDefault="009D6D18" w:rsidP="00C03753">
      <w:pPr>
        <w:pStyle w:val="ListParagraph"/>
        <w:numPr>
          <w:ilvl w:val="0"/>
          <w:numId w:val="29"/>
        </w:numPr>
        <w:rPr>
          <w:b/>
          <w:bCs/>
        </w:rPr>
      </w:pPr>
      <w:r w:rsidRPr="00C03753">
        <w:rPr>
          <w:b/>
          <w:bCs/>
          <w:lang w:val="pt-BR"/>
        </w:rPr>
        <w:t xml:space="preserve">*RESOLUTION* </w:t>
      </w:r>
      <w:r w:rsidR="0041070E">
        <w:rPr>
          <w:b/>
          <w:bCs/>
          <w:lang w:val="pt-BR"/>
        </w:rPr>
        <w:t xml:space="preserve">To </w:t>
      </w:r>
      <w:r w:rsidR="0041070E" w:rsidRPr="00B24C79">
        <w:rPr>
          <w:b/>
          <w:bCs/>
        </w:rPr>
        <w:t>remove</w:t>
      </w:r>
      <w:r w:rsidRPr="00B24C79">
        <w:rPr>
          <w:b/>
          <w:bCs/>
        </w:rPr>
        <w:t xml:space="preserve"> the resource for prototype of CNES for the </w:t>
      </w:r>
      <w:r w:rsidR="00064424">
        <w:rPr>
          <w:b/>
          <w:bCs/>
        </w:rPr>
        <w:t xml:space="preserve">MOIMS/DAI WG - </w:t>
      </w:r>
      <w:r w:rsidRPr="00B24C79">
        <w:rPr>
          <w:b/>
          <w:bCs/>
        </w:rPr>
        <w:t>DEDSL-XML/XSD</w:t>
      </w:r>
    </w:p>
    <w:p w:rsidR="009D6D18" w:rsidRPr="00585AA1" w:rsidRDefault="009D6D18" w:rsidP="00FB768C">
      <w:pPr>
        <w:pStyle w:val="ListParagraph"/>
        <w:numPr>
          <w:ilvl w:val="0"/>
          <w:numId w:val="29"/>
        </w:numPr>
        <w:rPr>
          <w:b/>
          <w:bCs/>
        </w:rPr>
      </w:pPr>
      <w:r w:rsidRPr="00585AA1">
        <w:rPr>
          <w:b/>
          <w:bCs/>
        </w:rPr>
        <w:t xml:space="preserve">*RESOLUTION* The CMC waived the requirement </w:t>
      </w:r>
      <w:r w:rsidR="000D7DC3" w:rsidRPr="00585AA1">
        <w:rPr>
          <w:b/>
          <w:bCs/>
        </w:rPr>
        <w:t>of 30 days to find</w:t>
      </w:r>
      <w:r w:rsidR="00585AA1" w:rsidRPr="00585AA1">
        <w:rPr>
          <w:b/>
          <w:bCs/>
        </w:rPr>
        <w:t xml:space="preserve"> a candidate for the MOIMS DAI </w:t>
      </w:r>
      <w:r w:rsidR="00585AA1">
        <w:rPr>
          <w:b/>
          <w:bCs/>
        </w:rPr>
        <w:t xml:space="preserve">Deputy Chair </w:t>
      </w:r>
      <w:r w:rsidR="00585AA1" w:rsidRPr="00585AA1">
        <w:rPr>
          <w:b/>
          <w:bCs/>
        </w:rPr>
        <w:t xml:space="preserve">and </w:t>
      </w:r>
      <w:r w:rsidR="00585AA1">
        <w:rPr>
          <w:b/>
          <w:bCs/>
        </w:rPr>
        <w:t>a</w:t>
      </w:r>
      <w:r w:rsidRPr="00585AA1">
        <w:rPr>
          <w:b/>
          <w:bCs/>
        </w:rPr>
        <w:t xml:space="preserve">pproved John </w:t>
      </w:r>
      <w:r w:rsidR="00585AA1">
        <w:rPr>
          <w:b/>
          <w:bCs/>
        </w:rPr>
        <w:t xml:space="preserve">Garrett (Associate – NASA) as the DAI Deputy Chair. </w:t>
      </w:r>
      <w:r w:rsidRPr="00585AA1">
        <w:rPr>
          <w:b/>
          <w:bCs/>
        </w:rPr>
        <w:t>This resolution recognizes that the deputy chair will not be funded by CNES after this year.</w:t>
      </w:r>
    </w:p>
    <w:p w:rsidR="009D6D18" w:rsidRPr="00B24C79" w:rsidRDefault="009D6D18" w:rsidP="00C03753">
      <w:pPr>
        <w:pStyle w:val="ListParagraph"/>
        <w:numPr>
          <w:ilvl w:val="0"/>
          <w:numId w:val="29"/>
        </w:numPr>
        <w:rPr>
          <w:b/>
          <w:bCs/>
        </w:rPr>
      </w:pPr>
      <w:r w:rsidRPr="00B24C79">
        <w:rPr>
          <w:b/>
          <w:bCs/>
        </w:rPr>
        <w:t xml:space="preserve">*RESOLUTION* </w:t>
      </w:r>
      <w:r w:rsidR="00421D81">
        <w:rPr>
          <w:b/>
          <w:bCs/>
        </w:rPr>
        <w:t>T</w:t>
      </w:r>
      <w:r w:rsidRPr="00B24C79">
        <w:rPr>
          <w:b/>
          <w:bCs/>
        </w:rPr>
        <w:t xml:space="preserve">o cancel the </w:t>
      </w:r>
      <w:r w:rsidR="008E052A">
        <w:rPr>
          <w:b/>
          <w:bCs/>
        </w:rPr>
        <w:t>MOIMS/NAV WG Spacecraft Maneuver Message (SMM)</w:t>
      </w:r>
      <w:r w:rsidRPr="00B24C79">
        <w:rPr>
          <w:b/>
          <w:bCs/>
        </w:rPr>
        <w:t xml:space="preserve"> Project* </w:t>
      </w:r>
    </w:p>
    <w:p w:rsidR="009D6D18" w:rsidRPr="00B24C79" w:rsidRDefault="009D6D18" w:rsidP="00C03753">
      <w:pPr>
        <w:pStyle w:val="ListParagraph"/>
        <w:numPr>
          <w:ilvl w:val="0"/>
          <w:numId w:val="29"/>
        </w:numPr>
        <w:rPr>
          <w:b/>
          <w:bCs/>
        </w:rPr>
      </w:pPr>
      <w:r w:rsidRPr="00B24C79">
        <w:rPr>
          <w:b/>
          <w:bCs/>
        </w:rPr>
        <w:t xml:space="preserve">*RESOLUTION* </w:t>
      </w:r>
      <w:r w:rsidR="00421D81">
        <w:rPr>
          <w:b/>
          <w:bCs/>
        </w:rPr>
        <w:t>A resolution</w:t>
      </w:r>
      <w:r w:rsidRPr="00B24C79">
        <w:rPr>
          <w:b/>
          <w:bCs/>
        </w:rPr>
        <w:t xml:space="preserve"> thanking ASI*</w:t>
      </w:r>
    </w:p>
    <w:p w:rsidR="009D6D18" w:rsidRPr="00B24C79" w:rsidRDefault="009D6D18" w:rsidP="00C03753">
      <w:pPr>
        <w:pStyle w:val="ListParagraph"/>
        <w:numPr>
          <w:ilvl w:val="0"/>
          <w:numId w:val="29"/>
        </w:numPr>
        <w:rPr>
          <w:b/>
          <w:bCs/>
        </w:rPr>
      </w:pPr>
      <w:r w:rsidRPr="00B24C79">
        <w:rPr>
          <w:b/>
          <w:bCs/>
        </w:rPr>
        <w:t xml:space="preserve">*RESOLUTION* </w:t>
      </w:r>
      <w:r w:rsidR="00ED2EC1">
        <w:rPr>
          <w:b/>
          <w:bCs/>
        </w:rPr>
        <w:t>To include</w:t>
      </w:r>
      <w:r w:rsidR="00A00672">
        <w:rPr>
          <w:b/>
          <w:bCs/>
        </w:rPr>
        <w:t xml:space="preserve"> the</w:t>
      </w:r>
      <w:r w:rsidRPr="00B24C79">
        <w:rPr>
          <w:b/>
          <w:bCs/>
        </w:rPr>
        <w:t xml:space="preserve"> second prototype for the </w:t>
      </w:r>
      <w:r w:rsidR="008E052A">
        <w:rPr>
          <w:b/>
          <w:bCs/>
        </w:rPr>
        <w:t>MOIMS/NAV WG Pointing Request Messages</w:t>
      </w:r>
      <w:r w:rsidRPr="00B24C79">
        <w:rPr>
          <w:b/>
          <w:bCs/>
        </w:rPr>
        <w:t xml:space="preserve"> Book.  The Prototype two is not a single agency, it is four agencies, NASA, CNES, JAXA and AGI whom provide the second prototypi</w:t>
      </w:r>
      <w:r w:rsidR="00ED2EC1">
        <w:rPr>
          <w:b/>
          <w:bCs/>
        </w:rPr>
        <w:t>ng.</w:t>
      </w:r>
    </w:p>
    <w:p w:rsidR="009D6D18" w:rsidRPr="00B24C79" w:rsidRDefault="009D6D18" w:rsidP="00C03753">
      <w:pPr>
        <w:pStyle w:val="ListParagraph"/>
        <w:numPr>
          <w:ilvl w:val="0"/>
          <w:numId w:val="29"/>
        </w:numPr>
        <w:rPr>
          <w:b/>
          <w:bCs/>
        </w:rPr>
      </w:pPr>
      <w:r w:rsidRPr="00B24C79">
        <w:rPr>
          <w:b/>
          <w:bCs/>
        </w:rPr>
        <w:t xml:space="preserve">*RESOLUTION* </w:t>
      </w:r>
      <w:r w:rsidR="00BB109A">
        <w:rPr>
          <w:b/>
          <w:bCs/>
        </w:rPr>
        <w:t>To identify CNES as the second prototype of the MOIMS/SM&amp;C M</w:t>
      </w:r>
      <w:r w:rsidRPr="00B24C79">
        <w:rPr>
          <w:b/>
          <w:bCs/>
        </w:rPr>
        <w:t>ission Data product distribution services</w:t>
      </w:r>
      <w:r w:rsidR="00BB109A">
        <w:rPr>
          <w:b/>
          <w:bCs/>
        </w:rPr>
        <w:t>.</w:t>
      </w:r>
      <w:r w:rsidRPr="00B24C79">
        <w:rPr>
          <w:b/>
          <w:bCs/>
        </w:rPr>
        <w:t xml:space="preserve"> </w:t>
      </w:r>
    </w:p>
    <w:p w:rsidR="009D6D18" w:rsidRPr="00B24C79" w:rsidRDefault="009D6D18" w:rsidP="00C03753">
      <w:pPr>
        <w:pStyle w:val="ListParagraph"/>
        <w:numPr>
          <w:ilvl w:val="0"/>
          <w:numId w:val="29"/>
        </w:numPr>
        <w:rPr>
          <w:rFonts w:ascii="Times New Roman" w:eastAsia="Times New Roman" w:hAnsi="Times New Roman" w:cs="Times New Roman"/>
          <w:b/>
          <w:bCs/>
          <w:sz w:val="24"/>
          <w:szCs w:val="24"/>
        </w:rPr>
      </w:pPr>
      <w:r w:rsidRPr="00B24C79">
        <w:rPr>
          <w:b/>
          <w:bCs/>
        </w:rPr>
        <w:t xml:space="preserve">*RESOLUTION* To demote the </w:t>
      </w:r>
      <w:r w:rsidR="00BF0715">
        <w:rPr>
          <w:b/>
          <w:bCs/>
        </w:rPr>
        <w:t xml:space="preserve">MOIMS/TEL </w:t>
      </w:r>
      <w:proofErr w:type="spellStart"/>
      <w:r w:rsidR="00BB109A">
        <w:rPr>
          <w:b/>
          <w:bCs/>
        </w:rPr>
        <w:t>Tele</w:t>
      </w:r>
      <w:r w:rsidR="00B24C79" w:rsidRPr="00B24C79">
        <w:rPr>
          <w:b/>
          <w:bCs/>
        </w:rPr>
        <w:t>robotics</w:t>
      </w:r>
      <w:proofErr w:type="spellEnd"/>
      <w:r w:rsidRPr="00B24C79">
        <w:rPr>
          <w:b/>
          <w:bCs/>
        </w:rPr>
        <w:t xml:space="preserve"> BB to draft project*</w:t>
      </w:r>
    </w:p>
    <w:p w:rsidR="009D6D18" w:rsidRPr="00B24C79" w:rsidRDefault="009D6D18" w:rsidP="00C03753">
      <w:pPr>
        <w:pStyle w:val="ListParagraph"/>
        <w:numPr>
          <w:ilvl w:val="0"/>
          <w:numId w:val="29"/>
        </w:numPr>
        <w:rPr>
          <w:b/>
          <w:bCs/>
        </w:rPr>
      </w:pPr>
      <w:r w:rsidRPr="00B24C79">
        <w:rPr>
          <w:b/>
          <w:bCs/>
        </w:rPr>
        <w:t xml:space="preserve">*RESOLUTION* </w:t>
      </w:r>
      <w:r w:rsidR="00AC0EAD">
        <w:rPr>
          <w:b/>
          <w:bCs/>
        </w:rPr>
        <w:t xml:space="preserve">To identify </w:t>
      </w:r>
      <w:r w:rsidRPr="00B24C79">
        <w:rPr>
          <w:b/>
          <w:bCs/>
        </w:rPr>
        <w:t xml:space="preserve">DLR as the second </w:t>
      </w:r>
      <w:proofErr w:type="spellStart"/>
      <w:r w:rsidRPr="00B24C79">
        <w:rPr>
          <w:b/>
          <w:bCs/>
        </w:rPr>
        <w:t>prototype</w:t>
      </w:r>
      <w:r w:rsidR="00AC0EAD">
        <w:rPr>
          <w:b/>
          <w:bCs/>
        </w:rPr>
        <w:t>r</w:t>
      </w:r>
      <w:proofErr w:type="spellEnd"/>
      <w:r w:rsidRPr="00B24C79">
        <w:rPr>
          <w:b/>
          <w:bCs/>
        </w:rPr>
        <w:t xml:space="preserve"> for </w:t>
      </w:r>
      <w:r w:rsidR="00AC0EAD">
        <w:rPr>
          <w:b/>
          <w:bCs/>
        </w:rPr>
        <w:t>SIS/DTN Bundle Security Protocol (BSP).</w:t>
      </w:r>
    </w:p>
    <w:p w:rsidR="009D6D18" w:rsidRPr="00B24C79" w:rsidRDefault="009D6D18" w:rsidP="00C03753">
      <w:pPr>
        <w:pStyle w:val="ListParagraph"/>
        <w:numPr>
          <w:ilvl w:val="0"/>
          <w:numId w:val="29"/>
        </w:numPr>
        <w:rPr>
          <w:b/>
          <w:bCs/>
        </w:rPr>
      </w:pPr>
      <w:r w:rsidRPr="00B24C79">
        <w:rPr>
          <w:b/>
          <w:bCs/>
        </w:rPr>
        <w:t>*RESOLUTION*</w:t>
      </w:r>
      <w:r w:rsidRPr="003E3194">
        <w:rPr>
          <w:b/>
          <w:bCs/>
        </w:rPr>
        <w:t xml:space="preserve"> </w:t>
      </w:r>
      <w:r w:rsidR="003B79F6">
        <w:rPr>
          <w:b/>
          <w:bCs/>
        </w:rPr>
        <w:t xml:space="preserve">To </w:t>
      </w:r>
      <w:r w:rsidRPr="003E3194">
        <w:rPr>
          <w:b/>
          <w:bCs/>
        </w:rPr>
        <w:t>reconfirm</w:t>
      </w:r>
      <w:r w:rsidR="003B79F6">
        <w:rPr>
          <w:b/>
          <w:bCs/>
        </w:rPr>
        <w:t xml:space="preserve"> </w:t>
      </w:r>
      <w:r w:rsidRPr="003E3194">
        <w:rPr>
          <w:b/>
          <w:bCs/>
        </w:rPr>
        <w:t xml:space="preserve">the </w:t>
      </w:r>
      <w:r w:rsidR="003B79F6">
        <w:rPr>
          <w:b/>
          <w:bCs/>
        </w:rPr>
        <w:t xml:space="preserve">SLS/RFM </w:t>
      </w:r>
      <w:r w:rsidR="00C9012C">
        <w:rPr>
          <w:b/>
          <w:bCs/>
        </w:rPr>
        <w:t xml:space="preserve">415.1-B-1 - </w:t>
      </w:r>
      <w:r w:rsidRPr="003E3194">
        <w:rPr>
          <w:b/>
          <w:bCs/>
        </w:rPr>
        <w:t xml:space="preserve">Data Transmission and PN Ranging for 2 GHz CDMA </w:t>
      </w:r>
      <w:r w:rsidR="00C9012C">
        <w:rPr>
          <w:b/>
          <w:bCs/>
        </w:rPr>
        <w:t xml:space="preserve">link </w:t>
      </w:r>
      <w:r w:rsidR="004D7725">
        <w:rPr>
          <w:b/>
          <w:bCs/>
        </w:rPr>
        <w:t xml:space="preserve">via Data Relay Satellite </w:t>
      </w:r>
      <w:r w:rsidRPr="003E3194">
        <w:rPr>
          <w:b/>
          <w:bCs/>
        </w:rPr>
        <w:t>book</w:t>
      </w:r>
      <w:r w:rsidR="00C9012C">
        <w:rPr>
          <w:b/>
          <w:bCs/>
        </w:rPr>
        <w:t>.</w:t>
      </w:r>
    </w:p>
    <w:p w:rsidR="009D6D18" w:rsidRPr="00B24C79" w:rsidRDefault="009D6D18" w:rsidP="00C03753">
      <w:pPr>
        <w:pStyle w:val="ListParagraph"/>
        <w:numPr>
          <w:ilvl w:val="0"/>
          <w:numId w:val="29"/>
        </w:numPr>
        <w:rPr>
          <w:b/>
          <w:bCs/>
        </w:rPr>
      </w:pPr>
      <w:r w:rsidRPr="00B24C79">
        <w:rPr>
          <w:b/>
          <w:bCs/>
        </w:rPr>
        <w:t xml:space="preserve">*RESOLUTION* </w:t>
      </w:r>
      <w:r w:rsidR="00336840" w:rsidRPr="00B24C79">
        <w:rPr>
          <w:b/>
          <w:bCs/>
        </w:rPr>
        <w:t>To</w:t>
      </w:r>
      <w:r w:rsidRPr="00B24C79">
        <w:rPr>
          <w:b/>
          <w:bCs/>
        </w:rPr>
        <w:t xml:space="preserve"> delete the two </w:t>
      </w:r>
      <w:r w:rsidR="00B24C79" w:rsidRPr="00B24C79">
        <w:rPr>
          <w:b/>
          <w:bCs/>
        </w:rPr>
        <w:t>bullets</w:t>
      </w:r>
      <w:r w:rsidR="00F53F5A">
        <w:rPr>
          <w:b/>
          <w:bCs/>
        </w:rPr>
        <w:t xml:space="preserve"> from the SLS RFM charter</w:t>
      </w:r>
      <w:r w:rsidRPr="00B24C79">
        <w:rPr>
          <w:b/>
          <w:bCs/>
        </w:rPr>
        <w:t xml:space="preserve"> (higher order modulations for deep </w:t>
      </w:r>
      <w:r w:rsidR="00B24C79" w:rsidRPr="00B24C79">
        <w:rPr>
          <w:b/>
          <w:bCs/>
        </w:rPr>
        <w:t>space</w:t>
      </w:r>
      <w:r w:rsidR="00D23678">
        <w:rPr>
          <w:b/>
          <w:bCs/>
        </w:rPr>
        <w:t xml:space="preserve"> applications and </w:t>
      </w:r>
      <w:r w:rsidRPr="00B24C79">
        <w:rPr>
          <w:b/>
          <w:bCs/>
        </w:rPr>
        <w:t xml:space="preserve">On communications in </w:t>
      </w:r>
      <w:r w:rsidR="00D23678">
        <w:rPr>
          <w:b/>
          <w:bCs/>
        </w:rPr>
        <w:t>Emergency communications)</w:t>
      </w:r>
    </w:p>
    <w:p w:rsidR="009D6D18" w:rsidRPr="003E3194" w:rsidRDefault="009D6D18" w:rsidP="00C03753">
      <w:pPr>
        <w:pStyle w:val="ListParagraph"/>
        <w:numPr>
          <w:ilvl w:val="0"/>
          <w:numId w:val="29"/>
        </w:numPr>
        <w:rPr>
          <w:b/>
          <w:bCs/>
        </w:rPr>
      </w:pPr>
      <w:r w:rsidRPr="00B24C79">
        <w:rPr>
          <w:b/>
          <w:bCs/>
        </w:rPr>
        <w:t xml:space="preserve">*RESOLUTION* To </w:t>
      </w:r>
      <w:r w:rsidR="00B17BB1">
        <w:rPr>
          <w:b/>
          <w:bCs/>
        </w:rPr>
        <w:t xml:space="preserve">reconfirm </w:t>
      </w:r>
      <w:r w:rsidR="00412C31">
        <w:rPr>
          <w:b/>
          <w:bCs/>
        </w:rPr>
        <w:t xml:space="preserve">the </w:t>
      </w:r>
      <w:r w:rsidR="00B17BB1">
        <w:rPr>
          <w:b/>
          <w:bCs/>
        </w:rPr>
        <w:t xml:space="preserve">SLS/SLP 133.1-B-2 - </w:t>
      </w:r>
      <w:r w:rsidRPr="00B24C79">
        <w:rPr>
          <w:b/>
          <w:bCs/>
        </w:rPr>
        <w:t>CCSDS Encap</w:t>
      </w:r>
      <w:r w:rsidR="000436D1">
        <w:rPr>
          <w:b/>
          <w:bCs/>
        </w:rPr>
        <w:t>sulation</w:t>
      </w:r>
      <w:r w:rsidRPr="00B24C79">
        <w:rPr>
          <w:b/>
          <w:bCs/>
        </w:rPr>
        <w:t xml:space="preserve"> Service</w:t>
      </w:r>
    </w:p>
    <w:p w:rsidR="009D6D18" w:rsidRPr="003E3194" w:rsidRDefault="009D6D18" w:rsidP="00C03753">
      <w:pPr>
        <w:pStyle w:val="ListParagraph"/>
        <w:numPr>
          <w:ilvl w:val="0"/>
          <w:numId w:val="29"/>
        </w:numPr>
        <w:rPr>
          <w:b/>
          <w:bCs/>
        </w:rPr>
      </w:pPr>
      <w:r w:rsidRPr="00B24C79">
        <w:rPr>
          <w:b/>
          <w:bCs/>
        </w:rPr>
        <w:t xml:space="preserve">*RESOLUTION* To </w:t>
      </w:r>
      <w:r w:rsidR="00412C31">
        <w:rPr>
          <w:b/>
          <w:bCs/>
        </w:rPr>
        <w:t>reconfirm</w:t>
      </w:r>
      <w:r w:rsidRPr="00B24C79">
        <w:rPr>
          <w:b/>
          <w:bCs/>
        </w:rPr>
        <w:t xml:space="preserve"> </w:t>
      </w:r>
      <w:r w:rsidR="00412C31">
        <w:rPr>
          <w:b/>
          <w:bCs/>
        </w:rPr>
        <w:t>the SLS/SLP</w:t>
      </w:r>
      <w:r w:rsidRPr="00B24C79">
        <w:rPr>
          <w:b/>
          <w:bCs/>
        </w:rPr>
        <w:t xml:space="preserve"> </w:t>
      </w:r>
      <w:r w:rsidR="007851B4">
        <w:rPr>
          <w:b/>
          <w:bCs/>
        </w:rPr>
        <w:t xml:space="preserve">700.0-G-3 - </w:t>
      </w:r>
      <w:r w:rsidRPr="00B24C79">
        <w:rPr>
          <w:b/>
          <w:bCs/>
        </w:rPr>
        <w:t>of AOS GB</w:t>
      </w:r>
    </w:p>
    <w:p w:rsidR="009D6D18" w:rsidRPr="003E3194" w:rsidRDefault="009D6D18" w:rsidP="00C03753">
      <w:pPr>
        <w:pStyle w:val="ListParagraph"/>
        <w:numPr>
          <w:ilvl w:val="0"/>
          <w:numId w:val="29"/>
        </w:numPr>
        <w:rPr>
          <w:b/>
          <w:bCs/>
        </w:rPr>
      </w:pPr>
      <w:r w:rsidRPr="00B24C79">
        <w:rPr>
          <w:b/>
          <w:bCs/>
        </w:rPr>
        <w:t xml:space="preserve">*RESOLUTION * To </w:t>
      </w:r>
      <w:r w:rsidR="00412C31">
        <w:rPr>
          <w:b/>
          <w:bCs/>
        </w:rPr>
        <w:t>reconfirm</w:t>
      </w:r>
      <w:r w:rsidRPr="00B24C79">
        <w:rPr>
          <w:b/>
          <w:bCs/>
        </w:rPr>
        <w:t xml:space="preserve"> </w:t>
      </w:r>
      <w:r w:rsidR="00412C31">
        <w:rPr>
          <w:b/>
          <w:bCs/>
        </w:rPr>
        <w:t xml:space="preserve">the SLS/SLP </w:t>
      </w:r>
      <w:r w:rsidR="007851B4">
        <w:rPr>
          <w:b/>
          <w:bCs/>
        </w:rPr>
        <w:t xml:space="preserve">200.0-G-6 - </w:t>
      </w:r>
      <w:r w:rsidRPr="00B24C79">
        <w:rPr>
          <w:b/>
          <w:bCs/>
        </w:rPr>
        <w:t>of TC GB</w:t>
      </w:r>
    </w:p>
    <w:p w:rsidR="009D6D18" w:rsidRPr="00B24C79" w:rsidRDefault="009D6D18" w:rsidP="00C03753">
      <w:pPr>
        <w:pStyle w:val="ListParagraph"/>
        <w:numPr>
          <w:ilvl w:val="0"/>
          <w:numId w:val="29"/>
        </w:numPr>
        <w:rPr>
          <w:b/>
          <w:bCs/>
        </w:rPr>
      </w:pPr>
      <w:r w:rsidRPr="00B24C79">
        <w:rPr>
          <w:b/>
          <w:bCs/>
        </w:rPr>
        <w:t xml:space="preserve">*RESOLUTION* To </w:t>
      </w:r>
      <w:r w:rsidR="00425F38">
        <w:rPr>
          <w:b/>
          <w:bCs/>
        </w:rPr>
        <w:t>approve</w:t>
      </w:r>
      <w:r w:rsidRPr="00B24C79">
        <w:rPr>
          <w:b/>
          <w:bCs/>
        </w:rPr>
        <w:t xml:space="preserve"> the </w:t>
      </w:r>
      <w:r w:rsidR="00425F38">
        <w:rPr>
          <w:b/>
          <w:bCs/>
        </w:rPr>
        <w:t xml:space="preserve">SLS/OPT </w:t>
      </w:r>
      <w:r w:rsidRPr="00B24C79">
        <w:rPr>
          <w:b/>
          <w:bCs/>
        </w:rPr>
        <w:t xml:space="preserve">project for the magenta book on atmospheric </w:t>
      </w:r>
      <w:r w:rsidR="00B24C79" w:rsidRPr="00B24C79">
        <w:rPr>
          <w:b/>
          <w:bCs/>
        </w:rPr>
        <w:t>characterization</w:t>
      </w:r>
      <w:r w:rsidRPr="00B24C79">
        <w:rPr>
          <w:b/>
          <w:bCs/>
        </w:rPr>
        <w:t xml:space="preserve"> and forecasting </w:t>
      </w:r>
      <w:r w:rsidR="00336840" w:rsidRPr="00B24C79">
        <w:rPr>
          <w:b/>
          <w:bCs/>
        </w:rPr>
        <w:t>for the optical</w:t>
      </w:r>
      <w:r w:rsidRPr="00B24C79">
        <w:rPr>
          <w:b/>
          <w:bCs/>
        </w:rPr>
        <w:t xml:space="preserve"> link operations. </w:t>
      </w:r>
    </w:p>
    <w:p w:rsidR="009D6D18" w:rsidRPr="00B24C79" w:rsidRDefault="009D6D18" w:rsidP="00C03753">
      <w:pPr>
        <w:pStyle w:val="ListParagraph"/>
        <w:numPr>
          <w:ilvl w:val="0"/>
          <w:numId w:val="29"/>
        </w:numPr>
        <w:rPr>
          <w:b/>
          <w:bCs/>
        </w:rPr>
      </w:pPr>
      <w:r w:rsidRPr="00B24C79">
        <w:rPr>
          <w:b/>
          <w:bCs/>
        </w:rPr>
        <w:t xml:space="preserve">*RESOLUTION* </w:t>
      </w:r>
      <w:r w:rsidR="00AB540A">
        <w:rPr>
          <w:b/>
          <w:bCs/>
        </w:rPr>
        <w:t>To demote</w:t>
      </w:r>
      <w:r w:rsidRPr="00B24C79">
        <w:rPr>
          <w:b/>
          <w:bCs/>
        </w:rPr>
        <w:t xml:space="preserve"> the </w:t>
      </w:r>
      <w:r w:rsidR="00A45E9E">
        <w:rPr>
          <w:b/>
          <w:bCs/>
        </w:rPr>
        <w:t>SOIS/WIR</w:t>
      </w:r>
      <w:r w:rsidRPr="00B24C79">
        <w:rPr>
          <w:b/>
          <w:bCs/>
        </w:rPr>
        <w:t xml:space="preserve"> </w:t>
      </w:r>
      <w:r w:rsidR="00A45E9E">
        <w:rPr>
          <w:b/>
          <w:bCs/>
        </w:rPr>
        <w:t>High Data Rate</w:t>
      </w:r>
      <w:r w:rsidRPr="00B24C79">
        <w:rPr>
          <w:b/>
          <w:bCs/>
        </w:rPr>
        <w:t xml:space="preserve"> Project from Active to Draft project status. </w:t>
      </w:r>
      <w:r w:rsidR="00324F32">
        <w:rPr>
          <w:b/>
          <w:bCs/>
        </w:rPr>
        <w:t>See associated action</w:t>
      </w:r>
      <w:r w:rsidR="00FE17B9">
        <w:rPr>
          <w:b/>
          <w:bCs/>
        </w:rPr>
        <w:t xml:space="preserve"> – NASA to check with ISS</w:t>
      </w:r>
      <w:r w:rsidR="00324F32">
        <w:rPr>
          <w:b/>
          <w:bCs/>
        </w:rPr>
        <w:t>.</w:t>
      </w:r>
    </w:p>
    <w:p w:rsidR="00C03753" w:rsidRDefault="009D6D18" w:rsidP="003E3194">
      <w:pPr>
        <w:pStyle w:val="ListParagraph"/>
        <w:numPr>
          <w:ilvl w:val="0"/>
          <w:numId w:val="29"/>
        </w:numPr>
        <w:rPr>
          <w:b/>
          <w:bCs/>
        </w:rPr>
      </w:pPr>
      <w:r w:rsidRPr="00B24C79">
        <w:rPr>
          <w:b/>
          <w:bCs/>
        </w:rPr>
        <w:t>*RESOLUTION</w:t>
      </w:r>
      <w:r w:rsidR="00B24C79" w:rsidRPr="00B24C79">
        <w:rPr>
          <w:b/>
          <w:bCs/>
        </w:rPr>
        <w:t>* -</w:t>
      </w:r>
      <w:r w:rsidRPr="00B24C79">
        <w:rPr>
          <w:b/>
          <w:bCs/>
        </w:rPr>
        <w:t xml:space="preserve"> To </w:t>
      </w:r>
      <w:proofErr w:type="spellStart"/>
      <w:r w:rsidR="00D633EF">
        <w:rPr>
          <w:b/>
          <w:bCs/>
        </w:rPr>
        <w:t>silverize</w:t>
      </w:r>
      <w:proofErr w:type="spellEnd"/>
      <w:r w:rsidR="00D633EF">
        <w:rPr>
          <w:b/>
          <w:bCs/>
        </w:rPr>
        <w:t xml:space="preserve"> the following SOIS publications: </w:t>
      </w:r>
    </w:p>
    <w:p w:rsidR="005A31D3" w:rsidRPr="005A31D3" w:rsidRDefault="005A31D3" w:rsidP="005A31D3">
      <w:pPr>
        <w:pStyle w:val="ListParagraph"/>
        <w:numPr>
          <w:ilvl w:val="2"/>
          <w:numId w:val="29"/>
        </w:numPr>
        <w:spacing w:before="280" w:after="280" w:line="240" w:lineRule="auto"/>
        <w:jc w:val="both"/>
        <w:rPr>
          <w:rFonts w:ascii="Segoe UI" w:eastAsia="Times New Roman" w:hAnsi="Segoe UI" w:cs="Segoe UI"/>
          <w:color w:val="000000"/>
          <w:sz w:val="20"/>
          <w:szCs w:val="27"/>
        </w:rPr>
      </w:pPr>
      <w:r w:rsidRPr="005A31D3">
        <w:rPr>
          <w:rFonts w:ascii="Segoe UI" w:eastAsia="Times New Roman" w:hAnsi="Segoe UI" w:cs="Segoe UI"/>
          <w:color w:val="000000"/>
          <w:sz w:val="20"/>
          <w:szCs w:val="27"/>
        </w:rPr>
        <w:t>CCSDS 871.0-M-1, Spacecraft Onboard Interface Services—Device Access Service (Magenta Book, Issue 1, March 2013)</w:t>
      </w:r>
    </w:p>
    <w:p w:rsidR="005A31D3" w:rsidRPr="005A31D3" w:rsidRDefault="005A31D3" w:rsidP="005A31D3">
      <w:pPr>
        <w:pStyle w:val="ListParagraph"/>
        <w:numPr>
          <w:ilvl w:val="2"/>
          <w:numId w:val="29"/>
        </w:numPr>
        <w:spacing w:before="280" w:after="280" w:line="240" w:lineRule="auto"/>
        <w:jc w:val="both"/>
        <w:rPr>
          <w:rFonts w:ascii="Segoe UI" w:eastAsia="Times New Roman" w:hAnsi="Segoe UI" w:cs="Segoe UI"/>
          <w:color w:val="000000"/>
          <w:sz w:val="20"/>
          <w:szCs w:val="27"/>
        </w:rPr>
      </w:pPr>
      <w:r w:rsidRPr="005A31D3">
        <w:rPr>
          <w:rFonts w:ascii="Segoe UI" w:eastAsia="Times New Roman" w:hAnsi="Segoe UI" w:cs="Segoe UI"/>
          <w:color w:val="000000"/>
          <w:sz w:val="20"/>
          <w:szCs w:val="27"/>
        </w:rPr>
        <w:t>CCSDS 871.1-M-1, Spacecraft Onboard Interface Services—Device Data Pooling Service (Magenta Book, Issue 1, November 2012)</w:t>
      </w:r>
    </w:p>
    <w:p w:rsidR="005A31D3" w:rsidRPr="005A31D3" w:rsidRDefault="005A31D3" w:rsidP="005A31D3">
      <w:pPr>
        <w:pStyle w:val="ListParagraph"/>
        <w:numPr>
          <w:ilvl w:val="2"/>
          <w:numId w:val="29"/>
        </w:numPr>
        <w:spacing w:before="280" w:after="280" w:line="240" w:lineRule="auto"/>
        <w:jc w:val="both"/>
        <w:rPr>
          <w:rFonts w:ascii="Segoe UI" w:eastAsia="Times New Roman" w:hAnsi="Segoe UI" w:cs="Segoe UI"/>
          <w:color w:val="000000"/>
          <w:sz w:val="20"/>
          <w:szCs w:val="27"/>
        </w:rPr>
      </w:pPr>
      <w:r w:rsidRPr="005A31D3">
        <w:rPr>
          <w:rFonts w:ascii="Segoe UI" w:eastAsia="Times New Roman" w:hAnsi="Segoe UI" w:cs="Segoe UI"/>
          <w:color w:val="000000"/>
          <w:sz w:val="20"/>
          <w:szCs w:val="27"/>
        </w:rPr>
        <w:t>CCSDS 871.2-M-1, Spacecraft Onboard Interface Services—Device Virtualization Service (Magenta Book, Issue 1, March 2014)</w:t>
      </w:r>
    </w:p>
    <w:p w:rsidR="005A31D3" w:rsidRPr="005A31D3" w:rsidRDefault="005A31D3" w:rsidP="005A31D3">
      <w:pPr>
        <w:pStyle w:val="ListParagraph"/>
        <w:numPr>
          <w:ilvl w:val="2"/>
          <w:numId w:val="29"/>
        </w:numPr>
        <w:spacing w:before="280" w:after="280" w:line="240" w:lineRule="auto"/>
        <w:jc w:val="both"/>
        <w:rPr>
          <w:rFonts w:ascii="Segoe UI" w:eastAsia="Times New Roman" w:hAnsi="Segoe UI" w:cs="Segoe UI"/>
          <w:color w:val="000000"/>
          <w:sz w:val="20"/>
          <w:szCs w:val="27"/>
        </w:rPr>
      </w:pPr>
      <w:r w:rsidRPr="005A31D3">
        <w:rPr>
          <w:rFonts w:ascii="Segoe UI" w:eastAsia="Times New Roman" w:hAnsi="Segoe UI" w:cs="Segoe UI"/>
          <w:color w:val="000000"/>
          <w:sz w:val="20"/>
          <w:szCs w:val="27"/>
        </w:rPr>
        <w:t>CCSDS 871.3-M-1, Spacecraft Onboard Interface Services—Device Enumeration Service (Magenta Book, Issue 1, October 2014)</w:t>
      </w:r>
    </w:p>
    <w:p w:rsidR="005A31D3" w:rsidRPr="005A31D3" w:rsidRDefault="005A31D3" w:rsidP="005A31D3">
      <w:pPr>
        <w:pStyle w:val="ListParagraph"/>
        <w:numPr>
          <w:ilvl w:val="2"/>
          <w:numId w:val="29"/>
        </w:numPr>
        <w:spacing w:before="280" w:after="280" w:line="240" w:lineRule="auto"/>
        <w:jc w:val="both"/>
        <w:rPr>
          <w:rFonts w:ascii="Segoe UI" w:eastAsia="Times New Roman" w:hAnsi="Segoe UI" w:cs="Segoe UI"/>
          <w:color w:val="000000"/>
          <w:sz w:val="20"/>
          <w:szCs w:val="27"/>
        </w:rPr>
      </w:pPr>
      <w:r w:rsidRPr="005A31D3">
        <w:rPr>
          <w:rFonts w:ascii="Segoe UI" w:eastAsia="Times New Roman" w:hAnsi="Segoe UI" w:cs="Segoe UI"/>
          <w:color w:val="000000"/>
          <w:sz w:val="20"/>
          <w:szCs w:val="27"/>
        </w:rPr>
        <w:t>CCSDS 872.0-M-1, Spacecraft Onboard Interface Services—Time Access Service (Magenta Book, Issue 1, January 2011)</w:t>
      </w:r>
    </w:p>
    <w:p w:rsidR="005A31D3" w:rsidRPr="005A31D3" w:rsidRDefault="005A31D3" w:rsidP="005A31D3">
      <w:pPr>
        <w:pStyle w:val="ListParagraph"/>
        <w:numPr>
          <w:ilvl w:val="2"/>
          <w:numId w:val="29"/>
        </w:numPr>
        <w:spacing w:before="280" w:after="280" w:line="240" w:lineRule="auto"/>
        <w:jc w:val="both"/>
        <w:rPr>
          <w:rFonts w:ascii="Segoe UI" w:eastAsia="Times New Roman" w:hAnsi="Segoe UI" w:cs="Segoe UI"/>
          <w:color w:val="000000"/>
          <w:sz w:val="20"/>
          <w:szCs w:val="27"/>
        </w:rPr>
      </w:pPr>
      <w:r w:rsidRPr="005A31D3">
        <w:rPr>
          <w:rFonts w:ascii="Segoe UI" w:eastAsia="Times New Roman" w:hAnsi="Segoe UI" w:cs="Segoe UI"/>
          <w:color w:val="000000"/>
          <w:sz w:val="20"/>
          <w:szCs w:val="27"/>
        </w:rPr>
        <w:t>CCSDS 873.0-M-1, Spacecraft Onboard Interface Services—File and Packet Store Services (Magenta Book, Issue 1, September 2012)</w:t>
      </w:r>
    </w:p>
    <w:p w:rsidR="005A31D3" w:rsidRPr="005A31D3" w:rsidRDefault="005A31D3" w:rsidP="005A31D3">
      <w:pPr>
        <w:pStyle w:val="ListParagraph"/>
        <w:numPr>
          <w:ilvl w:val="2"/>
          <w:numId w:val="29"/>
        </w:numPr>
        <w:spacing w:before="280" w:after="280" w:line="240" w:lineRule="auto"/>
        <w:jc w:val="both"/>
        <w:rPr>
          <w:rFonts w:ascii="Segoe UI" w:eastAsia="Times New Roman" w:hAnsi="Segoe UI" w:cs="Segoe UI"/>
          <w:color w:val="000000"/>
          <w:sz w:val="27"/>
          <w:szCs w:val="27"/>
        </w:rPr>
      </w:pPr>
      <w:r w:rsidRPr="005A31D3">
        <w:rPr>
          <w:rFonts w:ascii="Segoe UI" w:eastAsia="Times New Roman" w:hAnsi="Segoe UI" w:cs="Segoe UI"/>
          <w:color w:val="000000"/>
          <w:sz w:val="20"/>
          <w:szCs w:val="27"/>
        </w:rPr>
        <w:t>CCSDS 875.0-M-1, Spacecraft Onboard Interface Services—Message Transfer Service (Magenta Book, Issue 1, November 2012)</w:t>
      </w:r>
    </w:p>
    <w:p w:rsidR="00665CC8" w:rsidRDefault="00665CC8" w:rsidP="003E3194">
      <w:pPr>
        <w:pStyle w:val="ListParagraph"/>
        <w:numPr>
          <w:ilvl w:val="0"/>
          <w:numId w:val="29"/>
        </w:numPr>
        <w:rPr>
          <w:b/>
          <w:bCs/>
        </w:rPr>
      </w:pPr>
      <w:r>
        <w:rPr>
          <w:b/>
          <w:bCs/>
        </w:rPr>
        <w:t>*RESOLUTION* To delete the Magenta Book project on SOIS deterministic network services</w:t>
      </w:r>
      <w:r w:rsidR="00661B17">
        <w:rPr>
          <w:b/>
          <w:bCs/>
        </w:rPr>
        <w:t xml:space="preserve"> 856.0-M</w:t>
      </w:r>
      <w:r>
        <w:rPr>
          <w:b/>
          <w:bCs/>
        </w:rPr>
        <w:t xml:space="preserve">. </w:t>
      </w:r>
    </w:p>
    <w:p w:rsidR="00C03753" w:rsidRPr="003E3194" w:rsidRDefault="009D6D18" w:rsidP="003E3194">
      <w:pPr>
        <w:pStyle w:val="ListParagraph"/>
        <w:numPr>
          <w:ilvl w:val="0"/>
          <w:numId w:val="29"/>
        </w:numPr>
        <w:rPr>
          <w:b/>
          <w:bCs/>
        </w:rPr>
      </w:pPr>
      <w:r w:rsidRPr="003E3194">
        <w:rPr>
          <w:b/>
          <w:bCs/>
        </w:rPr>
        <w:lastRenderedPageBreak/>
        <w:t xml:space="preserve">*RESOLUTION* </w:t>
      </w:r>
      <w:r w:rsidR="00D07E92">
        <w:rPr>
          <w:b/>
          <w:bCs/>
        </w:rPr>
        <w:t xml:space="preserve">To </w:t>
      </w:r>
      <w:r w:rsidRPr="003E3194">
        <w:rPr>
          <w:b/>
          <w:bCs/>
        </w:rPr>
        <w:t xml:space="preserve">delete the </w:t>
      </w:r>
      <w:r w:rsidR="00D07E92">
        <w:rPr>
          <w:b/>
          <w:bCs/>
        </w:rPr>
        <w:t>SE</w:t>
      </w:r>
      <w:r w:rsidR="002C3F0D">
        <w:rPr>
          <w:b/>
          <w:bCs/>
        </w:rPr>
        <w:t>A</w:t>
      </w:r>
      <w:r w:rsidR="00D07E92">
        <w:rPr>
          <w:b/>
          <w:bCs/>
        </w:rPr>
        <w:t xml:space="preserve">/SAWG Application and Support Architecture Magenta Book </w:t>
      </w:r>
      <w:r w:rsidR="00FA7E67">
        <w:rPr>
          <w:b/>
          <w:bCs/>
        </w:rPr>
        <w:t xml:space="preserve">project </w:t>
      </w:r>
      <w:r w:rsidRPr="003E3194">
        <w:rPr>
          <w:b/>
          <w:bCs/>
        </w:rPr>
        <w:t xml:space="preserve">and </w:t>
      </w:r>
      <w:r w:rsidR="00D07E92">
        <w:rPr>
          <w:b/>
          <w:bCs/>
        </w:rPr>
        <w:t>to approve</w:t>
      </w:r>
      <w:r w:rsidRPr="003E3194">
        <w:rPr>
          <w:b/>
          <w:bCs/>
        </w:rPr>
        <w:t xml:space="preserve"> </w:t>
      </w:r>
      <w:r w:rsidR="00336840" w:rsidRPr="003E3194">
        <w:rPr>
          <w:b/>
          <w:bCs/>
        </w:rPr>
        <w:t>the</w:t>
      </w:r>
      <w:r w:rsidRPr="003E3194">
        <w:rPr>
          <w:b/>
          <w:bCs/>
        </w:rPr>
        <w:t xml:space="preserve"> </w:t>
      </w:r>
      <w:r w:rsidR="00D07E92">
        <w:rPr>
          <w:b/>
          <w:bCs/>
        </w:rPr>
        <w:t>Application and S</w:t>
      </w:r>
      <w:r w:rsidR="00FA7E67">
        <w:rPr>
          <w:b/>
          <w:bCs/>
        </w:rPr>
        <w:t>upport Architecture Green Book project</w:t>
      </w:r>
      <w:r w:rsidR="00850E33">
        <w:rPr>
          <w:b/>
          <w:bCs/>
        </w:rPr>
        <w:t>.</w:t>
      </w:r>
      <w:r w:rsidR="00D07E92">
        <w:rPr>
          <w:b/>
          <w:bCs/>
        </w:rPr>
        <w:t xml:space="preserve"> </w:t>
      </w:r>
      <w:r w:rsidR="00FA7E67">
        <w:rPr>
          <w:b/>
          <w:bCs/>
        </w:rPr>
        <w:t>[Check Book Number]</w:t>
      </w:r>
    </w:p>
    <w:p w:rsidR="009D6D18" w:rsidRPr="00B24C79" w:rsidRDefault="009D6D18" w:rsidP="00C03753">
      <w:pPr>
        <w:pStyle w:val="ListParagraph"/>
        <w:numPr>
          <w:ilvl w:val="0"/>
          <w:numId w:val="29"/>
        </w:numPr>
        <w:rPr>
          <w:b/>
          <w:bCs/>
        </w:rPr>
      </w:pPr>
      <w:r w:rsidRPr="00B24C79">
        <w:rPr>
          <w:b/>
          <w:bCs/>
        </w:rPr>
        <w:t xml:space="preserve">*RESOLUTION* - Request that the IOAG add an explicit, unique, OID to each of the RF Assets that they register. We can then unambiguously connect the IOAG info to the CCSDS sites &amp; apertures database info. </w:t>
      </w:r>
      <w:r w:rsidR="00241114">
        <w:rPr>
          <w:b/>
          <w:bCs/>
        </w:rPr>
        <w:t xml:space="preserve">See associated action on CCSDS Liaison. </w:t>
      </w:r>
    </w:p>
    <w:p w:rsidR="009D6D18" w:rsidRPr="00B24C79" w:rsidRDefault="009D6D18" w:rsidP="00C03753">
      <w:pPr>
        <w:pStyle w:val="ListParagraph"/>
        <w:numPr>
          <w:ilvl w:val="0"/>
          <w:numId w:val="29"/>
        </w:numPr>
        <w:rPr>
          <w:b/>
          <w:bCs/>
        </w:rPr>
      </w:pPr>
      <w:r w:rsidRPr="00B24C79">
        <w:rPr>
          <w:b/>
          <w:bCs/>
        </w:rPr>
        <w:t xml:space="preserve">*RESOLUTION* - to </w:t>
      </w:r>
      <w:r w:rsidR="008414BF">
        <w:rPr>
          <w:b/>
          <w:bCs/>
        </w:rPr>
        <w:t>close</w:t>
      </w:r>
      <w:r w:rsidR="002C3F0D">
        <w:rPr>
          <w:b/>
          <w:bCs/>
        </w:rPr>
        <w:t xml:space="preserve"> and archive</w:t>
      </w:r>
      <w:r w:rsidRPr="00B24C79">
        <w:rPr>
          <w:b/>
          <w:bCs/>
        </w:rPr>
        <w:t xml:space="preserve"> the XML SIG</w:t>
      </w:r>
      <w:r w:rsidR="00850E33">
        <w:rPr>
          <w:b/>
          <w:bCs/>
        </w:rPr>
        <w:t xml:space="preserve"> and to introduce XML Guidelines as a draft project in the SEA/SAWG</w:t>
      </w:r>
      <w:r w:rsidRPr="00B24C79">
        <w:rPr>
          <w:b/>
          <w:bCs/>
        </w:rPr>
        <w:t xml:space="preserve">. </w:t>
      </w:r>
    </w:p>
    <w:p w:rsidR="009D6D18" w:rsidRPr="003E3194" w:rsidRDefault="009D6D18" w:rsidP="00C03753">
      <w:pPr>
        <w:pStyle w:val="ListParagraph"/>
        <w:numPr>
          <w:ilvl w:val="0"/>
          <w:numId w:val="29"/>
        </w:numPr>
        <w:rPr>
          <w:b/>
          <w:bCs/>
        </w:rPr>
      </w:pPr>
      <w:r w:rsidRPr="003E3194">
        <w:rPr>
          <w:b/>
          <w:bCs/>
        </w:rPr>
        <w:t xml:space="preserve">*RESOLUTION* - </w:t>
      </w:r>
      <w:r w:rsidR="00543FB6">
        <w:rPr>
          <w:b/>
          <w:bCs/>
        </w:rPr>
        <w:t xml:space="preserve">To name </w:t>
      </w:r>
      <w:r w:rsidRPr="003E3194">
        <w:rPr>
          <w:b/>
          <w:bCs/>
        </w:rPr>
        <w:t>Jonathan Wilmot</w:t>
      </w:r>
      <w:r w:rsidR="00A4038B">
        <w:rPr>
          <w:b/>
          <w:bCs/>
        </w:rPr>
        <w:t xml:space="preserve"> from NASA</w:t>
      </w:r>
      <w:r w:rsidRPr="003E3194">
        <w:rPr>
          <w:b/>
          <w:bCs/>
        </w:rPr>
        <w:t xml:space="preserve"> </w:t>
      </w:r>
      <w:r w:rsidR="00543FB6">
        <w:rPr>
          <w:b/>
          <w:bCs/>
        </w:rPr>
        <w:t xml:space="preserve">as the </w:t>
      </w:r>
      <w:r w:rsidRPr="003E3194">
        <w:rPr>
          <w:b/>
          <w:bCs/>
        </w:rPr>
        <w:t>S</w:t>
      </w:r>
      <w:r w:rsidR="00C03753" w:rsidRPr="003E3194">
        <w:rPr>
          <w:b/>
          <w:bCs/>
        </w:rPr>
        <w:t>OIS Area Director</w:t>
      </w:r>
      <w:r w:rsidR="00543FB6">
        <w:rPr>
          <w:b/>
          <w:bCs/>
        </w:rPr>
        <w:t>.</w:t>
      </w:r>
    </w:p>
    <w:p w:rsidR="009D6D18" w:rsidRDefault="009D6D18" w:rsidP="00C03753">
      <w:pPr>
        <w:pStyle w:val="ListParagraph"/>
        <w:numPr>
          <w:ilvl w:val="0"/>
          <w:numId w:val="29"/>
        </w:numPr>
        <w:rPr>
          <w:b/>
          <w:bCs/>
        </w:rPr>
      </w:pPr>
      <w:r w:rsidRPr="003E3194">
        <w:rPr>
          <w:b/>
          <w:bCs/>
        </w:rPr>
        <w:t xml:space="preserve">*RESOLUTION* - </w:t>
      </w:r>
      <w:r w:rsidR="00A4038B">
        <w:rPr>
          <w:b/>
          <w:bCs/>
        </w:rPr>
        <w:t xml:space="preserve">To name </w:t>
      </w:r>
      <w:r w:rsidR="00447A88">
        <w:rPr>
          <w:b/>
          <w:bCs/>
        </w:rPr>
        <w:t xml:space="preserve">He </w:t>
      </w:r>
      <w:proofErr w:type="spellStart"/>
      <w:r w:rsidR="00447A88">
        <w:rPr>
          <w:b/>
          <w:bCs/>
        </w:rPr>
        <w:t>Xiongwen</w:t>
      </w:r>
      <w:proofErr w:type="spellEnd"/>
      <w:r w:rsidRPr="003E3194">
        <w:rPr>
          <w:b/>
          <w:bCs/>
        </w:rPr>
        <w:t xml:space="preserve"> </w:t>
      </w:r>
      <w:r w:rsidR="00A4038B">
        <w:rPr>
          <w:b/>
          <w:bCs/>
        </w:rPr>
        <w:t>from</w:t>
      </w:r>
      <w:r w:rsidRPr="003E3194">
        <w:rPr>
          <w:b/>
          <w:bCs/>
        </w:rPr>
        <w:t xml:space="preserve"> CNSA </w:t>
      </w:r>
      <w:r w:rsidR="00A4038B">
        <w:rPr>
          <w:b/>
          <w:bCs/>
        </w:rPr>
        <w:t>as the SOIS Deputy Area Director.</w:t>
      </w:r>
      <w:r w:rsidR="00C03753" w:rsidRPr="003E3194">
        <w:rPr>
          <w:b/>
          <w:bCs/>
        </w:rPr>
        <w:t xml:space="preserve"> </w:t>
      </w:r>
    </w:p>
    <w:p w:rsidR="00805BF3" w:rsidRDefault="00805BF3" w:rsidP="00C03753">
      <w:pPr>
        <w:pStyle w:val="ListParagraph"/>
        <w:numPr>
          <w:ilvl w:val="0"/>
          <w:numId w:val="29"/>
        </w:numPr>
        <w:rPr>
          <w:b/>
          <w:bCs/>
        </w:rPr>
      </w:pPr>
      <w:r>
        <w:rPr>
          <w:b/>
          <w:bCs/>
        </w:rPr>
        <w:t>*RESOLUTION* - To approve revision of the MOIMS SM&amp;C green book 520.0-G-3</w:t>
      </w:r>
      <w:r w:rsidR="003653D0">
        <w:rPr>
          <w:b/>
          <w:bCs/>
        </w:rPr>
        <w:t xml:space="preserve"> as a new project</w:t>
      </w:r>
      <w:r>
        <w:rPr>
          <w:b/>
          <w:bCs/>
        </w:rPr>
        <w:t xml:space="preserve">. </w:t>
      </w:r>
    </w:p>
    <w:p w:rsidR="00491B6E" w:rsidRDefault="00491B6E" w:rsidP="00C03753">
      <w:pPr>
        <w:pStyle w:val="ListParagraph"/>
        <w:numPr>
          <w:ilvl w:val="0"/>
          <w:numId w:val="29"/>
        </w:numPr>
        <w:rPr>
          <w:b/>
          <w:bCs/>
        </w:rPr>
      </w:pPr>
      <w:r>
        <w:rPr>
          <w:b/>
          <w:bCs/>
        </w:rPr>
        <w:t xml:space="preserve">*RESOLUTION* - The CMC acknowledges the progress made in the SLS optical communications working group towards the establishment of blue books for the high photon efficiency and the low complexity optical standards. CMC welcomes the intention expressed by the working group to document the high data rate options into orange books.  </w:t>
      </w:r>
      <w:r w:rsidR="00D046AC">
        <w:rPr>
          <w:b/>
          <w:bCs/>
        </w:rPr>
        <w:t>The CMC is however concerned about the pace of progress in the production of such orange books</w:t>
      </w:r>
      <w:r w:rsidR="00371F46">
        <w:rPr>
          <w:b/>
          <w:bCs/>
        </w:rPr>
        <w:t xml:space="preserve">. Due to the lack of agreement on the structure of the orange book, the CMC has debated the issue and has </w:t>
      </w:r>
      <w:r w:rsidR="00E13800">
        <w:rPr>
          <w:b/>
          <w:bCs/>
        </w:rPr>
        <w:t xml:space="preserve">concluded </w:t>
      </w:r>
      <w:r w:rsidR="00371F46">
        <w:rPr>
          <w:b/>
          <w:bCs/>
        </w:rPr>
        <w:t>on</w:t>
      </w:r>
      <w:r w:rsidR="00E13800">
        <w:rPr>
          <w:b/>
          <w:bCs/>
        </w:rPr>
        <w:t xml:space="preserve"> the structure</w:t>
      </w:r>
      <w:r w:rsidR="00371F46">
        <w:rPr>
          <w:b/>
          <w:bCs/>
        </w:rPr>
        <w:t xml:space="preserve"> </w:t>
      </w:r>
      <w:r w:rsidR="00E13800">
        <w:rPr>
          <w:b/>
          <w:bCs/>
        </w:rPr>
        <w:t xml:space="preserve">of the orange books that is considered to be the preferred solution. </w:t>
      </w:r>
      <w:r w:rsidR="00371F46">
        <w:rPr>
          <w:b/>
          <w:bCs/>
        </w:rPr>
        <w:t xml:space="preserve"> </w:t>
      </w:r>
      <w:r w:rsidR="00BB23CB">
        <w:rPr>
          <w:b/>
          <w:bCs/>
        </w:rPr>
        <w:t xml:space="preserve"> </w:t>
      </w:r>
    </w:p>
    <w:p w:rsidR="00BB23CB" w:rsidRDefault="0012587C" w:rsidP="00BB23CB">
      <w:pPr>
        <w:pStyle w:val="ListParagraph"/>
        <w:numPr>
          <w:ilvl w:val="2"/>
          <w:numId w:val="29"/>
        </w:numPr>
        <w:rPr>
          <w:b/>
          <w:bCs/>
        </w:rPr>
      </w:pPr>
      <w:r>
        <w:rPr>
          <w:b/>
          <w:bCs/>
        </w:rPr>
        <w:t xml:space="preserve">One Orange Book of the </w:t>
      </w:r>
      <w:r w:rsidR="00BB23CB">
        <w:rPr>
          <w:b/>
          <w:bCs/>
        </w:rPr>
        <w:t>NASA Led Option</w:t>
      </w:r>
      <w:r>
        <w:rPr>
          <w:b/>
          <w:bCs/>
        </w:rPr>
        <w:t xml:space="preserve"> and</w:t>
      </w:r>
    </w:p>
    <w:p w:rsidR="00BB23CB" w:rsidRDefault="0012587C" w:rsidP="00BB23CB">
      <w:pPr>
        <w:pStyle w:val="ListParagraph"/>
        <w:numPr>
          <w:ilvl w:val="2"/>
          <w:numId w:val="29"/>
        </w:numPr>
        <w:rPr>
          <w:b/>
          <w:bCs/>
        </w:rPr>
      </w:pPr>
      <w:r>
        <w:rPr>
          <w:b/>
          <w:bCs/>
        </w:rPr>
        <w:t xml:space="preserve">One Orange Book of the </w:t>
      </w:r>
      <w:r w:rsidR="00BB23CB">
        <w:rPr>
          <w:b/>
          <w:bCs/>
        </w:rPr>
        <w:t>ESA/DLR Led Option</w:t>
      </w:r>
    </w:p>
    <w:p w:rsidR="00FB2E42" w:rsidRDefault="00FB2E42" w:rsidP="002B7F41">
      <w:pPr>
        <w:ind w:left="720"/>
        <w:rPr>
          <w:b/>
          <w:bCs/>
        </w:rPr>
      </w:pPr>
      <w:r>
        <w:rPr>
          <w:b/>
          <w:bCs/>
        </w:rPr>
        <w:t xml:space="preserve">The CMC expects however that the entire working group will work together to create these orange books. </w:t>
      </w:r>
    </w:p>
    <w:p w:rsidR="00491B6E" w:rsidRDefault="00E33D7D" w:rsidP="00E33D7D">
      <w:pPr>
        <w:ind w:left="720"/>
        <w:rPr>
          <w:b/>
          <w:bCs/>
        </w:rPr>
      </w:pPr>
      <w:r>
        <w:rPr>
          <w:b/>
          <w:bCs/>
        </w:rPr>
        <w:t xml:space="preserve">Considering the above, the CMC instructs the CESG to implement the CMC recommendation identified above down to the working group level. </w:t>
      </w:r>
      <w:r w:rsidR="0034691A">
        <w:rPr>
          <w:b/>
          <w:bCs/>
        </w:rPr>
        <w:t xml:space="preserve">It is understood that none of these orange books can become blue books without consensus </w:t>
      </w:r>
      <w:r w:rsidR="00D21460">
        <w:rPr>
          <w:b/>
          <w:bCs/>
        </w:rPr>
        <w:t xml:space="preserve">of the CCSDS agencies </w:t>
      </w:r>
      <w:r w:rsidR="0034691A">
        <w:rPr>
          <w:b/>
          <w:bCs/>
        </w:rPr>
        <w:t>at all levels of the CCSDS organization (as is defined by the CCSDS Procedures manual – CCSDS A02.1-Y-4</w:t>
      </w:r>
      <w:r w:rsidR="00131570">
        <w:rPr>
          <w:b/>
          <w:bCs/>
        </w:rPr>
        <w:t>).</w:t>
      </w:r>
    </w:p>
    <w:p w:rsidR="00131570" w:rsidRDefault="00131570" w:rsidP="00131570">
      <w:pPr>
        <w:pStyle w:val="ListParagraph"/>
        <w:numPr>
          <w:ilvl w:val="0"/>
          <w:numId w:val="29"/>
        </w:numPr>
        <w:rPr>
          <w:lang w:val="pt-BR"/>
        </w:rPr>
      </w:pPr>
      <w:r>
        <w:rPr>
          <w:b/>
          <w:bCs/>
          <w:lang w:val="pt-BR"/>
        </w:rPr>
        <w:t xml:space="preserve">DAI WG Resolution: </w:t>
      </w:r>
    </w:p>
    <w:p w:rsidR="00131570" w:rsidRDefault="00131570" w:rsidP="00131570">
      <w:pPr>
        <w:pStyle w:val="NormalWeb"/>
        <w:spacing w:before="280" w:beforeAutospacing="0" w:after="280" w:afterAutospacing="0"/>
        <w:ind w:left="720"/>
        <w:rPr>
          <w:rFonts w:ascii="Calibri" w:hAnsi="Calibri"/>
          <w:sz w:val="20"/>
          <w:szCs w:val="20"/>
        </w:rPr>
      </w:pPr>
      <w:r>
        <w:rPr>
          <w:rFonts w:ascii="Calibri" w:hAnsi="Calibri"/>
          <w:color w:val="000000"/>
          <w:sz w:val="20"/>
          <w:szCs w:val="20"/>
        </w:rPr>
        <w:t xml:space="preserve">CMC acknowledges that in </w:t>
      </w:r>
      <w:proofErr w:type="gramStart"/>
      <w:r>
        <w:rPr>
          <w:rFonts w:ascii="Calibri" w:hAnsi="Calibri"/>
          <w:color w:val="000000"/>
          <w:sz w:val="20"/>
          <w:szCs w:val="20"/>
        </w:rPr>
        <w:t>today’s  Data</w:t>
      </w:r>
      <w:proofErr w:type="gramEnd"/>
      <w:r>
        <w:rPr>
          <w:rFonts w:ascii="Calibri" w:hAnsi="Calibri"/>
          <w:color w:val="000000"/>
          <w:sz w:val="20"/>
          <w:szCs w:val="20"/>
        </w:rPr>
        <w:t xml:space="preserve"> Economy, space systems  generating and transporting large amounts of relevant data;  be it science (GAIA is generating 50 GB/day</w:t>
      </w:r>
      <w:r>
        <w:rPr>
          <w:rFonts w:ascii="Arial" w:hAnsi="Arial" w:cs="Arial"/>
          <w:color w:val="2F2F2F"/>
          <w:sz w:val="20"/>
          <w:szCs w:val="20"/>
        </w:rPr>
        <w:t>) </w:t>
      </w:r>
      <w:r>
        <w:rPr>
          <w:rFonts w:ascii="Arial" w:hAnsi="Arial" w:cs="Arial"/>
          <w:color w:val="000000"/>
          <w:sz w:val="20"/>
          <w:szCs w:val="20"/>
        </w:rPr>
        <w:t>earth observation (Sentinel-2A generating 1 TB/ h), navigation or telecommunication satellites,  constitute key assets for the Data industry.</w:t>
      </w:r>
    </w:p>
    <w:p w:rsidR="00131570" w:rsidRDefault="00131570" w:rsidP="00131570">
      <w:pPr>
        <w:pStyle w:val="NormalWeb"/>
        <w:spacing w:before="280" w:beforeAutospacing="0" w:after="280" w:afterAutospacing="0"/>
        <w:ind w:left="720"/>
        <w:rPr>
          <w:rFonts w:ascii="Calibri" w:hAnsi="Calibri"/>
          <w:color w:val="000000"/>
          <w:sz w:val="20"/>
          <w:szCs w:val="20"/>
        </w:rPr>
      </w:pPr>
      <w:r>
        <w:rPr>
          <w:rFonts w:ascii="Calibri" w:hAnsi="Calibri"/>
          <w:color w:val="000000"/>
          <w:sz w:val="20"/>
          <w:szCs w:val="20"/>
        </w:rPr>
        <w:t>In this context, standards supporting proper storage and preservation of data, open access to the space data, merging of data from different sources, analysis and processing big data and all related processes and mechanisms are of paramount importance.</w:t>
      </w:r>
    </w:p>
    <w:p w:rsidR="00131570" w:rsidRDefault="00131570" w:rsidP="00131570">
      <w:pPr>
        <w:pStyle w:val="NormalWeb"/>
        <w:spacing w:before="280" w:beforeAutospacing="0" w:after="280" w:afterAutospacing="0"/>
        <w:ind w:left="720"/>
        <w:rPr>
          <w:rFonts w:ascii="Calibri" w:hAnsi="Calibri"/>
          <w:color w:val="000000"/>
          <w:sz w:val="20"/>
          <w:szCs w:val="20"/>
        </w:rPr>
      </w:pPr>
      <w:r>
        <w:rPr>
          <w:rFonts w:ascii="Calibri" w:hAnsi="Calibri"/>
          <w:color w:val="000000"/>
          <w:sz w:val="20"/>
          <w:szCs w:val="20"/>
        </w:rPr>
        <w:t>Scientific communities are already for quite some time working nationally and internationally to define adequate standards for their data, be it astronomy, planetary exploration or earth observation.</w:t>
      </w:r>
    </w:p>
    <w:p w:rsidR="00131570" w:rsidRDefault="00131570" w:rsidP="00131570">
      <w:pPr>
        <w:pStyle w:val="NormalWeb"/>
        <w:spacing w:before="280" w:beforeAutospacing="0" w:after="280" w:afterAutospacing="0"/>
        <w:ind w:left="720"/>
        <w:rPr>
          <w:rFonts w:ascii="Calibri" w:hAnsi="Calibri"/>
          <w:color w:val="000000"/>
          <w:sz w:val="20"/>
          <w:szCs w:val="20"/>
        </w:rPr>
      </w:pPr>
      <w:r>
        <w:rPr>
          <w:rFonts w:ascii="Calibri" w:hAnsi="Calibri"/>
          <w:color w:val="000000"/>
          <w:sz w:val="20"/>
          <w:szCs w:val="20"/>
        </w:rPr>
        <w:t xml:space="preserve">The question is what should the CCSDS </w:t>
      </w:r>
      <w:proofErr w:type="spellStart"/>
      <w:r>
        <w:rPr>
          <w:rFonts w:ascii="Calibri" w:hAnsi="Calibri"/>
          <w:color w:val="000000"/>
          <w:sz w:val="20"/>
          <w:szCs w:val="20"/>
        </w:rPr>
        <w:t>organisation</w:t>
      </w:r>
      <w:proofErr w:type="spellEnd"/>
      <w:r>
        <w:rPr>
          <w:rFonts w:ascii="Calibri" w:hAnsi="Calibri"/>
          <w:color w:val="000000"/>
          <w:sz w:val="20"/>
          <w:szCs w:val="20"/>
        </w:rPr>
        <w:t xml:space="preserve"> do and how should it position itself in the wake of such space data revolution </w:t>
      </w:r>
      <w:proofErr w:type="gramStart"/>
      <w:r>
        <w:rPr>
          <w:rFonts w:ascii="Calibri" w:hAnsi="Calibri"/>
          <w:color w:val="000000"/>
          <w:sz w:val="20"/>
          <w:szCs w:val="20"/>
        </w:rPr>
        <w:t>and  how</w:t>
      </w:r>
      <w:proofErr w:type="gramEnd"/>
      <w:r>
        <w:rPr>
          <w:rFonts w:ascii="Calibri" w:hAnsi="Calibri"/>
          <w:color w:val="000000"/>
          <w:sz w:val="20"/>
          <w:szCs w:val="20"/>
        </w:rPr>
        <w:t xml:space="preserve"> could the work done over the years to </w:t>
      </w:r>
      <w:proofErr w:type="spellStart"/>
      <w:r>
        <w:rPr>
          <w:rFonts w:ascii="Calibri" w:hAnsi="Calibri"/>
          <w:color w:val="000000"/>
          <w:sz w:val="20"/>
          <w:szCs w:val="20"/>
        </w:rPr>
        <w:t>standardise</w:t>
      </w:r>
      <w:proofErr w:type="spellEnd"/>
      <w:r>
        <w:rPr>
          <w:rFonts w:ascii="Calibri" w:hAnsi="Calibri"/>
          <w:color w:val="000000"/>
          <w:sz w:val="20"/>
          <w:szCs w:val="20"/>
        </w:rPr>
        <w:t xml:space="preserve"> data storage and archiving be leveraged at the service of the new paradigms.</w:t>
      </w:r>
    </w:p>
    <w:p w:rsidR="00131570" w:rsidRDefault="00131570" w:rsidP="00131570">
      <w:pPr>
        <w:pStyle w:val="NormalWeb"/>
        <w:spacing w:before="280" w:beforeAutospacing="0" w:after="280" w:afterAutospacing="0"/>
        <w:ind w:left="720"/>
        <w:rPr>
          <w:rFonts w:ascii="Calibri" w:hAnsi="Calibri"/>
          <w:color w:val="000000"/>
          <w:sz w:val="20"/>
          <w:szCs w:val="20"/>
        </w:rPr>
      </w:pPr>
      <w:r>
        <w:rPr>
          <w:rFonts w:ascii="Calibri" w:hAnsi="Calibri"/>
          <w:color w:val="000000"/>
          <w:sz w:val="20"/>
          <w:szCs w:val="20"/>
        </w:rPr>
        <w:lastRenderedPageBreak/>
        <w:t xml:space="preserve">In this context, and following the request of the DAI WG to the CMC for support, CMC would like to encourage the DAI WG to address the following questions within a short paper to be delivered to CMC </w:t>
      </w:r>
      <w:r w:rsidRPr="00D03369">
        <w:rPr>
          <w:rFonts w:ascii="Calibri" w:hAnsi="Calibri"/>
          <w:i/>
          <w:color w:val="000000"/>
          <w:sz w:val="20"/>
          <w:szCs w:val="20"/>
        </w:rPr>
        <w:t>by 1 February 2017</w:t>
      </w:r>
      <w:r>
        <w:rPr>
          <w:rFonts w:ascii="Calibri" w:hAnsi="Calibri"/>
          <w:color w:val="000000"/>
          <w:sz w:val="20"/>
          <w:szCs w:val="20"/>
        </w:rPr>
        <w:t>:</w:t>
      </w:r>
    </w:p>
    <w:p w:rsidR="00131570" w:rsidRDefault="00131570" w:rsidP="00131570">
      <w:pPr>
        <w:pStyle w:val="NormalWeb"/>
        <w:spacing w:before="280" w:beforeAutospacing="0" w:after="280" w:afterAutospacing="0"/>
        <w:ind w:left="720"/>
        <w:rPr>
          <w:rFonts w:ascii="Calibri" w:hAnsi="Calibri"/>
          <w:color w:val="000000"/>
          <w:sz w:val="20"/>
          <w:szCs w:val="20"/>
        </w:rPr>
      </w:pPr>
      <w:r>
        <w:rPr>
          <w:rFonts w:ascii="Calibri" w:hAnsi="Calibri"/>
          <w:color w:val="000000"/>
          <w:sz w:val="20"/>
          <w:szCs w:val="20"/>
        </w:rPr>
        <w:t>1.        What is the current DAI roadmap and how does it make a valuable contribution to the data issue, taking into account what has already been produced including the overall worldwide efforts in this area?</w:t>
      </w:r>
    </w:p>
    <w:p w:rsidR="00131570" w:rsidRDefault="00131570" w:rsidP="00131570">
      <w:pPr>
        <w:pStyle w:val="NormalWeb"/>
        <w:spacing w:before="280" w:beforeAutospacing="0" w:after="280" w:afterAutospacing="0"/>
        <w:ind w:left="720"/>
        <w:rPr>
          <w:rFonts w:ascii="Calibri" w:hAnsi="Calibri"/>
          <w:color w:val="000000"/>
          <w:sz w:val="20"/>
          <w:szCs w:val="20"/>
        </w:rPr>
      </w:pPr>
      <w:r>
        <w:rPr>
          <w:rFonts w:ascii="Calibri" w:hAnsi="Calibri"/>
          <w:color w:val="000000"/>
          <w:sz w:val="20"/>
          <w:szCs w:val="20"/>
        </w:rPr>
        <w:t xml:space="preserve">2.        Taking into account that there are dedicated international </w:t>
      </w:r>
      <w:proofErr w:type="spellStart"/>
      <w:r>
        <w:rPr>
          <w:rFonts w:ascii="Calibri" w:hAnsi="Calibri"/>
          <w:color w:val="000000"/>
          <w:sz w:val="20"/>
          <w:szCs w:val="20"/>
        </w:rPr>
        <w:t>organisations</w:t>
      </w:r>
      <w:proofErr w:type="spellEnd"/>
      <w:r>
        <w:rPr>
          <w:rFonts w:ascii="Calibri" w:hAnsi="Calibri"/>
          <w:color w:val="000000"/>
          <w:sz w:val="20"/>
          <w:szCs w:val="20"/>
        </w:rPr>
        <w:t xml:space="preserve"> working on archiving and merging scientific data, astronomy data, as well as Earth data, what should be the role of CCSDS in general and that of the DAI WG in particular? </w:t>
      </w:r>
    </w:p>
    <w:p w:rsidR="00131570" w:rsidRDefault="00131570" w:rsidP="00131570">
      <w:pPr>
        <w:pStyle w:val="NormalWeb"/>
        <w:spacing w:before="280" w:beforeAutospacing="0" w:after="280" w:afterAutospacing="0"/>
        <w:ind w:left="720"/>
        <w:rPr>
          <w:rFonts w:ascii="Calibri" w:hAnsi="Calibri"/>
          <w:color w:val="000000"/>
          <w:sz w:val="20"/>
          <w:szCs w:val="20"/>
        </w:rPr>
      </w:pPr>
      <w:r>
        <w:rPr>
          <w:rFonts w:ascii="Calibri" w:hAnsi="Calibri"/>
          <w:color w:val="000000"/>
          <w:sz w:val="20"/>
          <w:szCs w:val="20"/>
        </w:rPr>
        <w:t>3.        Is the long term data preservation of the housekeeping data properly addressed in these initiatives? Is there a need for developing this part of the data preservation?</w:t>
      </w:r>
    </w:p>
    <w:p w:rsidR="00131570" w:rsidRDefault="00131570" w:rsidP="00131570">
      <w:pPr>
        <w:pStyle w:val="NormalWeb"/>
        <w:spacing w:before="280" w:beforeAutospacing="0" w:after="280" w:afterAutospacing="0"/>
        <w:ind w:left="720"/>
        <w:rPr>
          <w:rFonts w:ascii="Calibri" w:hAnsi="Calibri"/>
          <w:color w:val="000000"/>
          <w:sz w:val="20"/>
          <w:szCs w:val="20"/>
        </w:rPr>
      </w:pPr>
      <w:r>
        <w:rPr>
          <w:rFonts w:ascii="Calibri" w:hAnsi="Calibri"/>
          <w:color w:val="000000"/>
          <w:sz w:val="20"/>
          <w:szCs w:val="20"/>
        </w:rPr>
        <w:t>4.        In this context, what would be the next project for the DAI WG in the future, should resources be available, and how would this project fit with the current CCSDS reference architecture and work plan?</w:t>
      </w:r>
    </w:p>
    <w:p w:rsidR="00131570" w:rsidRPr="003E3194" w:rsidRDefault="00131570" w:rsidP="00E33D7D">
      <w:pPr>
        <w:ind w:left="720"/>
        <w:rPr>
          <w:b/>
          <w:bCs/>
        </w:rPr>
      </w:pPr>
    </w:p>
    <w:p w:rsidR="008A54CE" w:rsidRPr="00433328" w:rsidRDefault="008A54CE" w:rsidP="008A54CE">
      <w:pPr>
        <w:jc w:val="center"/>
        <w:rPr>
          <w:b/>
          <w:bCs/>
          <w:sz w:val="28"/>
          <w:u w:val="single"/>
        </w:rPr>
      </w:pPr>
      <w:r w:rsidRPr="00433328">
        <w:rPr>
          <w:b/>
          <w:bCs/>
          <w:sz w:val="28"/>
          <w:u w:val="single"/>
        </w:rPr>
        <w:t>Action Items</w:t>
      </w:r>
    </w:p>
    <w:p w:rsidR="00433328" w:rsidRPr="00433328" w:rsidRDefault="00DB5D5E" w:rsidP="00433328">
      <w:pPr>
        <w:pStyle w:val="ListParagraph"/>
        <w:numPr>
          <w:ilvl w:val="0"/>
          <w:numId w:val="33"/>
        </w:numPr>
        <w:spacing w:before="120" w:after="0" w:line="240" w:lineRule="auto"/>
        <w:rPr>
          <w:rFonts w:cstheme="minorHAnsi"/>
          <w:b/>
          <w:bCs/>
          <w:sz w:val="24"/>
          <w:szCs w:val="24"/>
        </w:rPr>
      </w:pPr>
      <w:r w:rsidRPr="00BF5810">
        <w:rPr>
          <w:rFonts w:cstheme="minorHAnsi"/>
          <w:b/>
          <w:bCs/>
          <w:sz w:val="24"/>
          <w:szCs w:val="24"/>
        </w:rPr>
        <w:t xml:space="preserve">ACTION* Action on Mario Merri - to </w:t>
      </w:r>
      <w:r w:rsidR="00B24C79" w:rsidRPr="00BF5810">
        <w:rPr>
          <w:rFonts w:cstheme="minorHAnsi"/>
          <w:b/>
          <w:bCs/>
          <w:sz w:val="24"/>
          <w:szCs w:val="24"/>
        </w:rPr>
        <w:t>clarify</w:t>
      </w:r>
      <w:r w:rsidRPr="00BF5810">
        <w:rPr>
          <w:rFonts w:cstheme="minorHAnsi"/>
          <w:b/>
          <w:bCs/>
          <w:sz w:val="24"/>
          <w:szCs w:val="24"/>
        </w:rPr>
        <w:t xml:space="preserve"> the </w:t>
      </w:r>
      <w:r w:rsidR="00186662" w:rsidRPr="00BF5810">
        <w:rPr>
          <w:rFonts w:cstheme="minorHAnsi"/>
          <w:b/>
          <w:bCs/>
          <w:sz w:val="24"/>
          <w:szCs w:val="24"/>
        </w:rPr>
        <w:t xml:space="preserve">CNES </w:t>
      </w:r>
      <w:r w:rsidRPr="00BF5810">
        <w:rPr>
          <w:rFonts w:cstheme="minorHAnsi"/>
          <w:b/>
          <w:bCs/>
          <w:sz w:val="24"/>
          <w:szCs w:val="24"/>
        </w:rPr>
        <w:t xml:space="preserve">conditions placed upon the </w:t>
      </w:r>
      <w:r w:rsidR="0055048F" w:rsidRPr="00BF5810">
        <w:rPr>
          <w:rFonts w:cstheme="minorHAnsi"/>
          <w:b/>
          <w:bCs/>
          <w:sz w:val="24"/>
          <w:szCs w:val="24"/>
        </w:rPr>
        <w:t>Re</w:t>
      </w:r>
      <w:r w:rsidRPr="00BF5810">
        <w:rPr>
          <w:rFonts w:cstheme="minorHAnsi"/>
          <w:b/>
          <w:bCs/>
          <w:sz w:val="24"/>
          <w:szCs w:val="24"/>
        </w:rPr>
        <w:t>-entry data message for the approval of the project</w:t>
      </w:r>
      <w:r w:rsidR="00186662" w:rsidRPr="00BF5810">
        <w:rPr>
          <w:rFonts w:cstheme="minorHAnsi"/>
          <w:b/>
          <w:bCs/>
          <w:sz w:val="24"/>
          <w:szCs w:val="24"/>
        </w:rPr>
        <w:t>. Due Date – End of November 2016.</w:t>
      </w:r>
    </w:p>
    <w:p w:rsidR="00433328" w:rsidRPr="00433328" w:rsidRDefault="00F36EAA" w:rsidP="00433328">
      <w:pPr>
        <w:pStyle w:val="ListParagraph"/>
        <w:numPr>
          <w:ilvl w:val="0"/>
          <w:numId w:val="33"/>
        </w:numPr>
        <w:spacing w:before="120" w:after="0" w:line="240" w:lineRule="auto"/>
        <w:rPr>
          <w:b/>
          <w:bCs/>
        </w:rPr>
      </w:pPr>
      <w:r w:rsidRPr="00BF5810">
        <w:rPr>
          <w:b/>
          <w:bCs/>
        </w:rPr>
        <w:t xml:space="preserve">*ACTION* </w:t>
      </w:r>
      <w:r w:rsidR="00186662" w:rsidRPr="00BF5810">
        <w:rPr>
          <w:b/>
          <w:bCs/>
        </w:rPr>
        <w:t>Action on the Secretariat t</w:t>
      </w:r>
      <w:r w:rsidRPr="00BF5810">
        <w:rPr>
          <w:b/>
          <w:bCs/>
        </w:rPr>
        <w:t xml:space="preserve">o remove </w:t>
      </w:r>
      <w:r w:rsidR="00186662" w:rsidRPr="00BF5810">
        <w:rPr>
          <w:b/>
          <w:bCs/>
        </w:rPr>
        <w:t>“</w:t>
      </w:r>
      <w:r w:rsidRPr="00BF5810">
        <w:rPr>
          <w:b/>
          <w:bCs/>
        </w:rPr>
        <w:t>CNES</w:t>
      </w:r>
      <w:r w:rsidR="00186662" w:rsidRPr="00BF5810">
        <w:rPr>
          <w:b/>
          <w:bCs/>
        </w:rPr>
        <w:t>”</w:t>
      </w:r>
      <w:r w:rsidRPr="00BF5810">
        <w:rPr>
          <w:b/>
          <w:bCs/>
        </w:rPr>
        <w:t xml:space="preserve"> from the</w:t>
      </w:r>
      <w:r w:rsidR="00186662" w:rsidRPr="00BF5810">
        <w:rPr>
          <w:b/>
          <w:bCs/>
        </w:rPr>
        <w:t xml:space="preserve"> title of the</w:t>
      </w:r>
      <w:r w:rsidRPr="00BF5810">
        <w:rPr>
          <w:b/>
          <w:bCs/>
        </w:rPr>
        <w:t xml:space="preserve"> MAL binding to ZeroMQ transport and CNES bi</w:t>
      </w:r>
      <w:r w:rsidR="00186662" w:rsidRPr="00BF5810">
        <w:rPr>
          <w:b/>
          <w:bCs/>
        </w:rPr>
        <w:t>nary encoding. Due Date – End of November 2016.</w:t>
      </w:r>
    </w:p>
    <w:p w:rsidR="00DB5D5E" w:rsidRPr="00BF5810" w:rsidRDefault="00DB5D5E" w:rsidP="00433328">
      <w:pPr>
        <w:pStyle w:val="ListParagraph"/>
        <w:numPr>
          <w:ilvl w:val="0"/>
          <w:numId w:val="33"/>
        </w:numPr>
        <w:spacing w:before="120" w:after="0" w:line="240" w:lineRule="auto"/>
        <w:rPr>
          <w:rFonts w:cstheme="minorHAnsi"/>
          <w:b/>
          <w:bCs/>
          <w:sz w:val="24"/>
          <w:szCs w:val="24"/>
        </w:rPr>
      </w:pPr>
      <w:r w:rsidRPr="00BF5810">
        <w:rPr>
          <w:rFonts w:cstheme="minorHAnsi"/>
          <w:b/>
          <w:bCs/>
          <w:sz w:val="24"/>
          <w:szCs w:val="24"/>
        </w:rPr>
        <w:t>*ACTION</w:t>
      </w:r>
      <w:r w:rsidR="00B24C79" w:rsidRPr="00BF5810">
        <w:rPr>
          <w:rFonts w:cstheme="minorHAnsi"/>
          <w:b/>
          <w:bCs/>
          <w:sz w:val="24"/>
          <w:szCs w:val="24"/>
        </w:rPr>
        <w:t>* Action</w:t>
      </w:r>
      <w:r w:rsidRPr="00BF5810">
        <w:rPr>
          <w:rFonts w:cstheme="minorHAnsi"/>
          <w:b/>
          <w:bCs/>
          <w:sz w:val="24"/>
          <w:szCs w:val="24"/>
        </w:rPr>
        <w:t xml:space="preserve"> placed upon ESA to confirm that the resources are available to complete the CFDP v1 review to complete </w:t>
      </w:r>
      <w:r w:rsidR="00B24C79" w:rsidRPr="00BF5810">
        <w:rPr>
          <w:rFonts w:cstheme="minorHAnsi"/>
          <w:b/>
          <w:bCs/>
          <w:sz w:val="24"/>
          <w:szCs w:val="24"/>
        </w:rPr>
        <w:t>publication</w:t>
      </w:r>
      <w:r w:rsidRPr="00BF5810">
        <w:rPr>
          <w:rFonts w:cstheme="minorHAnsi"/>
          <w:b/>
          <w:bCs/>
          <w:sz w:val="24"/>
          <w:szCs w:val="24"/>
        </w:rPr>
        <w:t xml:space="preserve"> of the blue book. </w:t>
      </w:r>
      <w:r w:rsidR="00BF0431" w:rsidRPr="00BF5810">
        <w:rPr>
          <w:b/>
          <w:bCs/>
        </w:rPr>
        <w:t>Due Date – End of November 2016.</w:t>
      </w:r>
    </w:p>
    <w:p w:rsidR="00DB5D5E" w:rsidRPr="00BF5810" w:rsidRDefault="00DB5D5E" w:rsidP="00433328">
      <w:pPr>
        <w:pStyle w:val="ListParagraph"/>
        <w:numPr>
          <w:ilvl w:val="0"/>
          <w:numId w:val="33"/>
        </w:numPr>
        <w:spacing w:before="120" w:after="0" w:line="240" w:lineRule="auto"/>
        <w:rPr>
          <w:rFonts w:cstheme="minorHAnsi"/>
          <w:b/>
          <w:bCs/>
          <w:sz w:val="24"/>
          <w:szCs w:val="24"/>
        </w:rPr>
      </w:pPr>
      <w:r w:rsidRPr="00BF5810">
        <w:rPr>
          <w:rFonts w:cstheme="minorHAnsi"/>
          <w:b/>
          <w:bCs/>
          <w:sz w:val="24"/>
          <w:szCs w:val="24"/>
        </w:rPr>
        <w:t xml:space="preserve">*ACTION* </w:t>
      </w:r>
      <w:r w:rsidR="00BF5810">
        <w:rPr>
          <w:rFonts w:cstheme="minorHAnsi"/>
          <w:b/>
          <w:bCs/>
          <w:sz w:val="24"/>
          <w:szCs w:val="24"/>
        </w:rPr>
        <w:t xml:space="preserve">On NASA and DLR to confirm with the ISS the possibility for providing </w:t>
      </w:r>
      <w:r w:rsidR="00B24C79" w:rsidRPr="00BF5810">
        <w:rPr>
          <w:rFonts w:cstheme="minorHAnsi"/>
          <w:b/>
          <w:bCs/>
          <w:sz w:val="24"/>
          <w:szCs w:val="24"/>
        </w:rPr>
        <w:t>resources</w:t>
      </w:r>
      <w:r w:rsidRPr="00BF5810">
        <w:rPr>
          <w:rFonts w:cstheme="minorHAnsi"/>
          <w:b/>
          <w:bCs/>
          <w:sz w:val="24"/>
          <w:szCs w:val="24"/>
        </w:rPr>
        <w:t xml:space="preserve"> for </w:t>
      </w:r>
      <w:r w:rsidR="00BF5810">
        <w:rPr>
          <w:rFonts w:cstheme="minorHAnsi"/>
          <w:b/>
          <w:bCs/>
          <w:sz w:val="24"/>
          <w:szCs w:val="24"/>
        </w:rPr>
        <w:t xml:space="preserve">the </w:t>
      </w:r>
      <w:r w:rsidR="00C721CC">
        <w:rPr>
          <w:rFonts w:cstheme="minorHAnsi"/>
          <w:b/>
          <w:bCs/>
          <w:sz w:val="24"/>
          <w:szCs w:val="24"/>
        </w:rPr>
        <w:t>SOIS/WIR</w:t>
      </w:r>
      <w:r w:rsidR="00BF5810">
        <w:rPr>
          <w:rFonts w:cstheme="minorHAnsi"/>
          <w:b/>
          <w:bCs/>
          <w:sz w:val="24"/>
          <w:szCs w:val="24"/>
        </w:rPr>
        <w:t xml:space="preserve"> </w:t>
      </w:r>
      <w:r w:rsidRPr="00BF5810">
        <w:rPr>
          <w:rFonts w:cstheme="minorHAnsi"/>
          <w:b/>
          <w:bCs/>
          <w:sz w:val="24"/>
          <w:szCs w:val="24"/>
        </w:rPr>
        <w:t xml:space="preserve">high data </w:t>
      </w:r>
      <w:r w:rsidR="00B24C79" w:rsidRPr="00BF5810">
        <w:rPr>
          <w:rFonts w:cstheme="minorHAnsi"/>
          <w:b/>
          <w:bCs/>
          <w:sz w:val="24"/>
          <w:szCs w:val="24"/>
        </w:rPr>
        <w:t>rate book</w:t>
      </w:r>
      <w:r w:rsidRPr="00BF5810">
        <w:rPr>
          <w:rFonts w:cstheme="minorHAnsi"/>
          <w:b/>
          <w:bCs/>
          <w:sz w:val="24"/>
          <w:szCs w:val="24"/>
        </w:rPr>
        <w:t xml:space="preserve"> </w:t>
      </w:r>
      <w:r w:rsidR="00EE14F1">
        <w:rPr>
          <w:rFonts w:cstheme="minorHAnsi"/>
          <w:b/>
          <w:bCs/>
          <w:sz w:val="24"/>
          <w:szCs w:val="24"/>
        </w:rPr>
        <w:t xml:space="preserve">(HDR) </w:t>
      </w:r>
      <w:r w:rsidRPr="00BF5810">
        <w:rPr>
          <w:rFonts w:cstheme="minorHAnsi"/>
          <w:b/>
          <w:bCs/>
          <w:sz w:val="24"/>
          <w:szCs w:val="24"/>
        </w:rPr>
        <w:t xml:space="preserve">by San </w:t>
      </w:r>
      <w:r w:rsidR="00B24C79" w:rsidRPr="00BF5810">
        <w:rPr>
          <w:rFonts w:cstheme="minorHAnsi"/>
          <w:b/>
          <w:bCs/>
          <w:sz w:val="24"/>
          <w:szCs w:val="24"/>
        </w:rPr>
        <w:t>Antonio</w:t>
      </w:r>
      <w:r w:rsidR="00BF5810">
        <w:rPr>
          <w:rFonts w:cstheme="minorHAnsi"/>
          <w:b/>
          <w:bCs/>
          <w:sz w:val="24"/>
          <w:szCs w:val="24"/>
        </w:rPr>
        <w:t xml:space="preserve">. </w:t>
      </w:r>
      <w:r w:rsidR="00C721CC">
        <w:rPr>
          <w:rFonts w:cstheme="minorHAnsi"/>
          <w:b/>
          <w:bCs/>
          <w:sz w:val="24"/>
          <w:szCs w:val="24"/>
        </w:rPr>
        <w:t xml:space="preserve">If resources cannot be provided </w:t>
      </w:r>
      <w:r w:rsidRPr="00BF5810">
        <w:rPr>
          <w:rFonts w:cstheme="minorHAnsi"/>
          <w:b/>
          <w:bCs/>
          <w:sz w:val="24"/>
          <w:szCs w:val="24"/>
        </w:rPr>
        <w:t xml:space="preserve">the </w:t>
      </w:r>
      <w:r w:rsidR="00C721CC">
        <w:rPr>
          <w:rFonts w:cstheme="minorHAnsi"/>
          <w:b/>
          <w:bCs/>
          <w:sz w:val="24"/>
          <w:szCs w:val="24"/>
        </w:rPr>
        <w:t xml:space="preserve">SOIS/WIR </w:t>
      </w:r>
      <w:r w:rsidRPr="00BF5810">
        <w:rPr>
          <w:rFonts w:cstheme="minorHAnsi"/>
          <w:b/>
          <w:bCs/>
          <w:sz w:val="24"/>
          <w:szCs w:val="24"/>
        </w:rPr>
        <w:t xml:space="preserve">HDR </w:t>
      </w:r>
      <w:r w:rsidR="00C721CC">
        <w:rPr>
          <w:rFonts w:cstheme="minorHAnsi"/>
          <w:b/>
          <w:bCs/>
          <w:sz w:val="24"/>
          <w:szCs w:val="24"/>
        </w:rPr>
        <w:t>project may be</w:t>
      </w:r>
      <w:r w:rsidRPr="00BF5810">
        <w:rPr>
          <w:rFonts w:cstheme="minorHAnsi"/>
          <w:b/>
          <w:bCs/>
          <w:sz w:val="24"/>
          <w:szCs w:val="24"/>
        </w:rPr>
        <w:t xml:space="preserve"> deleted</w:t>
      </w:r>
      <w:r w:rsidR="00BF5810">
        <w:rPr>
          <w:rFonts w:cstheme="minorHAnsi"/>
          <w:b/>
          <w:bCs/>
          <w:sz w:val="24"/>
          <w:szCs w:val="24"/>
        </w:rPr>
        <w:t xml:space="preserve">. </w:t>
      </w:r>
      <w:r w:rsidR="00B952F7">
        <w:rPr>
          <w:rFonts w:cstheme="minorHAnsi"/>
          <w:b/>
          <w:bCs/>
          <w:sz w:val="24"/>
          <w:szCs w:val="24"/>
        </w:rPr>
        <w:t>Due Date – 8 May 2017.</w:t>
      </w:r>
    </w:p>
    <w:p w:rsidR="00AB2BAE" w:rsidRDefault="00DB5D5E" w:rsidP="00433328">
      <w:pPr>
        <w:pStyle w:val="ListParagraph"/>
        <w:numPr>
          <w:ilvl w:val="0"/>
          <w:numId w:val="33"/>
        </w:numPr>
        <w:spacing w:before="120" w:after="0" w:line="240" w:lineRule="auto"/>
        <w:rPr>
          <w:rFonts w:cstheme="minorHAnsi"/>
          <w:b/>
          <w:bCs/>
          <w:sz w:val="24"/>
          <w:szCs w:val="24"/>
        </w:rPr>
      </w:pPr>
      <w:r w:rsidRPr="00BF5810">
        <w:rPr>
          <w:rFonts w:cstheme="minorHAnsi"/>
          <w:b/>
          <w:bCs/>
          <w:sz w:val="24"/>
          <w:szCs w:val="24"/>
        </w:rPr>
        <w:t xml:space="preserve">*ACTION* On NASA </w:t>
      </w:r>
      <w:r w:rsidR="00AB2BAE">
        <w:rPr>
          <w:rFonts w:cstheme="minorHAnsi"/>
          <w:b/>
          <w:bCs/>
          <w:sz w:val="24"/>
          <w:szCs w:val="24"/>
        </w:rPr>
        <w:t>to confirm the 2017 resources [</w:t>
      </w:r>
      <w:r w:rsidR="00B952F7">
        <w:rPr>
          <w:rFonts w:cstheme="minorHAnsi"/>
          <w:b/>
          <w:bCs/>
          <w:sz w:val="24"/>
          <w:szCs w:val="24"/>
        </w:rPr>
        <w:t>1</w:t>
      </w:r>
      <w:r w:rsidR="00AB2BAE">
        <w:rPr>
          <w:rFonts w:cstheme="minorHAnsi"/>
          <w:b/>
          <w:bCs/>
          <w:sz w:val="24"/>
          <w:szCs w:val="24"/>
        </w:rPr>
        <w:t xml:space="preserve"> WM] for the DOT Green Book.</w:t>
      </w:r>
      <w:r w:rsidR="00B952F7">
        <w:rPr>
          <w:rFonts w:cstheme="minorHAnsi"/>
          <w:b/>
          <w:bCs/>
          <w:sz w:val="24"/>
          <w:szCs w:val="24"/>
        </w:rPr>
        <w:t xml:space="preserve"> Due Date – Mid-term teleconference. </w:t>
      </w:r>
    </w:p>
    <w:p w:rsidR="00DB5D5E" w:rsidRPr="00BF5810" w:rsidRDefault="00AB2BAE" w:rsidP="00433328">
      <w:pPr>
        <w:pStyle w:val="ListParagraph"/>
        <w:numPr>
          <w:ilvl w:val="0"/>
          <w:numId w:val="33"/>
        </w:numPr>
        <w:spacing w:before="120" w:after="0" w:line="240" w:lineRule="auto"/>
        <w:rPr>
          <w:rFonts w:cstheme="minorHAnsi"/>
          <w:b/>
          <w:bCs/>
          <w:sz w:val="24"/>
          <w:szCs w:val="24"/>
        </w:rPr>
      </w:pPr>
      <w:r w:rsidRPr="00BF5810">
        <w:rPr>
          <w:rFonts w:cstheme="minorHAnsi"/>
          <w:b/>
          <w:bCs/>
          <w:sz w:val="24"/>
          <w:szCs w:val="24"/>
        </w:rPr>
        <w:t xml:space="preserve">*ACTION* </w:t>
      </w:r>
      <w:r w:rsidR="00DB5D5E" w:rsidRPr="00BF5810">
        <w:rPr>
          <w:rFonts w:cstheme="minorHAnsi"/>
          <w:b/>
          <w:bCs/>
          <w:sz w:val="24"/>
          <w:szCs w:val="24"/>
        </w:rPr>
        <w:t>ESA to confirm the 2017 resources</w:t>
      </w:r>
      <w:r>
        <w:rPr>
          <w:rFonts w:cstheme="minorHAnsi"/>
          <w:b/>
          <w:bCs/>
          <w:sz w:val="24"/>
          <w:szCs w:val="24"/>
        </w:rPr>
        <w:t xml:space="preserve"> [4 WM</w:t>
      </w:r>
      <w:r w:rsidR="00EC3CC2">
        <w:rPr>
          <w:rFonts w:cstheme="minorHAnsi"/>
          <w:b/>
          <w:bCs/>
          <w:sz w:val="24"/>
          <w:szCs w:val="24"/>
        </w:rPr>
        <w:t xml:space="preserve"> – for Book Editor and Prototype 1</w:t>
      </w:r>
      <w:r>
        <w:rPr>
          <w:rFonts w:cstheme="minorHAnsi"/>
          <w:b/>
          <w:bCs/>
          <w:sz w:val="24"/>
          <w:szCs w:val="24"/>
        </w:rPr>
        <w:t>]</w:t>
      </w:r>
      <w:r w:rsidR="00DB5D5E" w:rsidRPr="00BF5810">
        <w:rPr>
          <w:rFonts w:cstheme="minorHAnsi"/>
          <w:b/>
          <w:bCs/>
          <w:sz w:val="24"/>
          <w:szCs w:val="24"/>
        </w:rPr>
        <w:t xml:space="preserve"> for the </w:t>
      </w:r>
      <w:r w:rsidR="004C3D78">
        <w:rPr>
          <w:rFonts w:cstheme="minorHAnsi"/>
          <w:b/>
          <w:bCs/>
          <w:sz w:val="24"/>
          <w:szCs w:val="24"/>
        </w:rPr>
        <w:t>XML Specification for Electronic Data Sheets (</w:t>
      </w:r>
      <w:r>
        <w:rPr>
          <w:rFonts w:cstheme="minorHAnsi"/>
          <w:b/>
          <w:bCs/>
          <w:sz w:val="24"/>
          <w:szCs w:val="24"/>
        </w:rPr>
        <w:t>EDS</w:t>
      </w:r>
      <w:r w:rsidR="004C3D78">
        <w:rPr>
          <w:rFonts w:cstheme="minorHAnsi"/>
          <w:b/>
          <w:bCs/>
          <w:sz w:val="24"/>
          <w:szCs w:val="24"/>
        </w:rPr>
        <w:t>)</w:t>
      </w:r>
      <w:r>
        <w:rPr>
          <w:rFonts w:cstheme="minorHAnsi"/>
          <w:b/>
          <w:bCs/>
          <w:sz w:val="24"/>
          <w:szCs w:val="24"/>
        </w:rPr>
        <w:t xml:space="preserve"> Blue Book.</w:t>
      </w:r>
      <w:r w:rsidR="00B952F7">
        <w:rPr>
          <w:rFonts w:cstheme="minorHAnsi"/>
          <w:b/>
          <w:bCs/>
          <w:sz w:val="24"/>
          <w:szCs w:val="24"/>
        </w:rPr>
        <w:t xml:space="preserve"> Due Date – Mid-term teleconference.</w:t>
      </w:r>
    </w:p>
    <w:p w:rsidR="00DB5D5E" w:rsidRPr="00BF5810" w:rsidRDefault="00DB5D5E" w:rsidP="00433328">
      <w:pPr>
        <w:pStyle w:val="ListParagraph"/>
        <w:numPr>
          <w:ilvl w:val="0"/>
          <w:numId w:val="33"/>
        </w:numPr>
        <w:spacing w:before="120" w:after="0" w:line="240" w:lineRule="auto"/>
        <w:rPr>
          <w:rFonts w:cstheme="minorHAnsi"/>
          <w:b/>
          <w:bCs/>
          <w:sz w:val="24"/>
          <w:szCs w:val="24"/>
        </w:rPr>
      </w:pPr>
      <w:r w:rsidRPr="00BF5810">
        <w:rPr>
          <w:rFonts w:cstheme="minorHAnsi"/>
          <w:b/>
          <w:bCs/>
          <w:sz w:val="24"/>
          <w:szCs w:val="24"/>
        </w:rPr>
        <w:t xml:space="preserve">*ACTION* On the Secretariat to </w:t>
      </w:r>
      <w:r w:rsidR="00554D65">
        <w:rPr>
          <w:rFonts w:cstheme="minorHAnsi"/>
          <w:b/>
          <w:bCs/>
          <w:sz w:val="24"/>
          <w:szCs w:val="24"/>
        </w:rPr>
        <w:t>allow</w:t>
      </w:r>
      <w:r w:rsidRPr="00BF5810">
        <w:rPr>
          <w:rFonts w:cstheme="minorHAnsi"/>
          <w:b/>
          <w:bCs/>
          <w:sz w:val="24"/>
          <w:szCs w:val="24"/>
        </w:rPr>
        <w:t xml:space="preserve"> more than one prototype in the resource column.</w:t>
      </w:r>
      <w:r w:rsidR="00B952F7">
        <w:rPr>
          <w:rFonts w:cstheme="minorHAnsi"/>
          <w:b/>
          <w:bCs/>
          <w:sz w:val="24"/>
          <w:szCs w:val="24"/>
        </w:rPr>
        <w:t xml:space="preserve"> Due Date – Mid-term teleconference.</w:t>
      </w:r>
    </w:p>
    <w:p w:rsidR="00DB5D5E" w:rsidRPr="00BF5810" w:rsidRDefault="00DB5D5E" w:rsidP="00433328">
      <w:pPr>
        <w:pStyle w:val="ListParagraph"/>
        <w:numPr>
          <w:ilvl w:val="0"/>
          <w:numId w:val="33"/>
        </w:numPr>
        <w:spacing w:before="120" w:after="0" w:line="240" w:lineRule="auto"/>
        <w:rPr>
          <w:rFonts w:cstheme="minorHAnsi"/>
          <w:b/>
          <w:bCs/>
          <w:sz w:val="24"/>
          <w:szCs w:val="24"/>
        </w:rPr>
      </w:pPr>
      <w:r w:rsidRPr="00BF5810">
        <w:rPr>
          <w:rFonts w:cstheme="minorHAnsi"/>
          <w:b/>
          <w:bCs/>
          <w:sz w:val="24"/>
          <w:szCs w:val="24"/>
        </w:rPr>
        <w:t>*ACTION* On Nestor to contact</w:t>
      </w:r>
      <w:r w:rsidR="00C5213C">
        <w:rPr>
          <w:rFonts w:cstheme="minorHAnsi"/>
          <w:b/>
          <w:bCs/>
          <w:sz w:val="24"/>
          <w:szCs w:val="24"/>
        </w:rPr>
        <w:t xml:space="preserve"> the</w:t>
      </w:r>
      <w:r w:rsidRPr="00BF5810">
        <w:rPr>
          <w:rFonts w:cstheme="minorHAnsi"/>
          <w:b/>
          <w:bCs/>
          <w:sz w:val="24"/>
          <w:szCs w:val="24"/>
        </w:rPr>
        <w:t xml:space="preserve"> IOAG with respect to the </w:t>
      </w:r>
      <w:r w:rsidR="004577FB">
        <w:rPr>
          <w:rFonts w:cstheme="minorHAnsi"/>
          <w:b/>
          <w:bCs/>
          <w:sz w:val="24"/>
          <w:szCs w:val="24"/>
        </w:rPr>
        <w:t>Object Identifier (OID)</w:t>
      </w:r>
      <w:r w:rsidRPr="00BF5810">
        <w:rPr>
          <w:rFonts w:cstheme="minorHAnsi"/>
          <w:b/>
          <w:bCs/>
          <w:sz w:val="24"/>
          <w:szCs w:val="24"/>
        </w:rPr>
        <w:t xml:space="preserve"> addition to each of </w:t>
      </w:r>
      <w:r w:rsidR="00C62059">
        <w:rPr>
          <w:rFonts w:cstheme="minorHAnsi"/>
          <w:b/>
          <w:bCs/>
          <w:sz w:val="24"/>
          <w:szCs w:val="24"/>
        </w:rPr>
        <w:t>their</w:t>
      </w:r>
      <w:r w:rsidRPr="00BF5810">
        <w:rPr>
          <w:rFonts w:cstheme="minorHAnsi"/>
          <w:b/>
          <w:bCs/>
          <w:sz w:val="24"/>
          <w:szCs w:val="24"/>
        </w:rPr>
        <w:t xml:space="preserve"> RF assets in the </w:t>
      </w:r>
      <w:r w:rsidR="006B0216">
        <w:rPr>
          <w:rFonts w:cstheme="minorHAnsi"/>
          <w:b/>
          <w:bCs/>
          <w:sz w:val="24"/>
          <w:szCs w:val="24"/>
        </w:rPr>
        <w:t>SANA RF Assets database</w:t>
      </w:r>
      <w:r w:rsidRPr="00BF5810">
        <w:rPr>
          <w:rFonts w:cstheme="minorHAnsi"/>
          <w:b/>
          <w:bCs/>
          <w:sz w:val="24"/>
          <w:szCs w:val="24"/>
        </w:rPr>
        <w:t>.</w:t>
      </w:r>
      <w:r w:rsidR="00B952F7">
        <w:rPr>
          <w:rFonts w:cstheme="minorHAnsi"/>
          <w:b/>
          <w:bCs/>
          <w:sz w:val="24"/>
          <w:szCs w:val="24"/>
        </w:rPr>
        <w:t xml:space="preserve"> Due Date – End of November. </w:t>
      </w:r>
    </w:p>
    <w:p w:rsidR="00DB5D5E" w:rsidRPr="00BF5810" w:rsidRDefault="00A12984" w:rsidP="00433328">
      <w:pPr>
        <w:pStyle w:val="ListParagraph"/>
        <w:numPr>
          <w:ilvl w:val="0"/>
          <w:numId w:val="33"/>
        </w:numPr>
        <w:spacing w:before="120" w:after="0" w:line="240" w:lineRule="auto"/>
        <w:textAlignment w:val="center"/>
        <w:rPr>
          <w:rFonts w:eastAsia="Times New Roman" w:cstheme="minorHAnsi"/>
          <w:b/>
          <w:bCs/>
          <w:sz w:val="24"/>
          <w:szCs w:val="24"/>
        </w:rPr>
      </w:pPr>
      <w:r>
        <w:rPr>
          <w:rFonts w:eastAsia="Times New Roman" w:cstheme="minorHAnsi"/>
          <w:b/>
          <w:bCs/>
          <w:sz w:val="24"/>
          <w:szCs w:val="24"/>
        </w:rPr>
        <w:t>*ACTION* On P. Shames</w:t>
      </w:r>
      <w:r w:rsidR="00DB5D5E" w:rsidRPr="00BF5810">
        <w:rPr>
          <w:rFonts w:eastAsia="Times New Roman" w:cstheme="minorHAnsi"/>
          <w:b/>
          <w:bCs/>
          <w:sz w:val="24"/>
          <w:szCs w:val="24"/>
        </w:rPr>
        <w:t xml:space="preserve"> to put draft xml guideline as a </w:t>
      </w:r>
      <w:r w:rsidR="00B24C79" w:rsidRPr="00BF5810">
        <w:rPr>
          <w:rFonts w:eastAsia="Times New Roman" w:cstheme="minorHAnsi"/>
          <w:b/>
          <w:bCs/>
          <w:sz w:val="24"/>
          <w:szCs w:val="24"/>
        </w:rPr>
        <w:t>draft</w:t>
      </w:r>
      <w:r w:rsidR="00DB5D5E" w:rsidRPr="00BF5810">
        <w:rPr>
          <w:rFonts w:eastAsia="Times New Roman" w:cstheme="minorHAnsi"/>
          <w:b/>
          <w:bCs/>
          <w:sz w:val="24"/>
          <w:szCs w:val="24"/>
        </w:rPr>
        <w:t xml:space="preserve"> project on the </w:t>
      </w:r>
      <w:r w:rsidR="003920D0">
        <w:rPr>
          <w:rFonts w:eastAsia="Times New Roman" w:cstheme="minorHAnsi"/>
          <w:b/>
          <w:bCs/>
          <w:sz w:val="24"/>
          <w:szCs w:val="24"/>
        </w:rPr>
        <w:t xml:space="preserve">SEA System Architecture Working Group. </w:t>
      </w:r>
      <w:r w:rsidR="00B952F7">
        <w:rPr>
          <w:rFonts w:eastAsia="Times New Roman" w:cstheme="minorHAnsi"/>
          <w:b/>
          <w:bCs/>
          <w:sz w:val="24"/>
          <w:szCs w:val="24"/>
        </w:rPr>
        <w:t xml:space="preserve">Due Date – End of November. </w:t>
      </w:r>
    </w:p>
    <w:p w:rsidR="00DB5D5E" w:rsidRPr="00DB5D5E" w:rsidRDefault="00DB5D5E" w:rsidP="00433328">
      <w:pPr>
        <w:spacing w:before="120" w:after="0" w:line="240" w:lineRule="auto"/>
        <w:contextualSpacing/>
        <w:textAlignment w:val="center"/>
        <w:rPr>
          <w:rFonts w:eastAsia="Times New Roman" w:cstheme="minorHAnsi"/>
          <w:sz w:val="24"/>
          <w:szCs w:val="24"/>
        </w:rPr>
      </w:pPr>
    </w:p>
    <w:p w:rsidR="00DB5D5E" w:rsidRPr="00433328" w:rsidRDefault="00DB5D5E" w:rsidP="00433328">
      <w:pPr>
        <w:pStyle w:val="ListParagraph"/>
        <w:numPr>
          <w:ilvl w:val="0"/>
          <w:numId w:val="33"/>
        </w:numPr>
        <w:spacing w:before="120" w:after="0" w:line="240" w:lineRule="auto"/>
        <w:textAlignment w:val="center"/>
        <w:rPr>
          <w:rFonts w:eastAsia="Times New Roman" w:cstheme="minorHAnsi"/>
          <w:b/>
          <w:bCs/>
          <w:sz w:val="24"/>
          <w:szCs w:val="24"/>
        </w:rPr>
      </w:pPr>
      <w:r w:rsidRPr="00BF5810">
        <w:rPr>
          <w:rFonts w:eastAsia="Times New Roman" w:cstheme="minorHAnsi"/>
          <w:b/>
          <w:bCs/>
          <w:sz w:val="24"/>
          <w:szCs w:val="24"/>
        </w:rPr>
        <w:lastRenderedPageBreak/>
        <w:t xml:space="preserve">*ACTION*on Secretariat to delete the XML SIG and to archive the information. </w:t>
      </w:r>
      <w:r w:rsidR="00B952F7">
        <w:rPr>
          <w:rFonts w:eastAsia="Times New Roman" w:cstheme="minorHAnsi"/>
          <w:b/>
          <w:bCs/>
          <w:sz w:val="24"/>
          <w:szCs w:val="24"/>
        </w:rPr>
        <w:t>Due Date – End of November.</w:t>
      </w:r>
    </w:p>
    <w:p w:rsidR="00433328" w:rsidRPr="00433328" w:rsidRDefault="00D637AC" w:rsidP="00433328">
      <w:pPr>
        <w:pStyle w:val="ListParagraph"/>
        <w:numPr>
          <w:ilvl w:val="0"/>
          <w:numId w:val="33"/>
        </w:numPr>
        <w:spacing w:before="120" w:after="0" w:line="240" w:lineRule="auto"/>
        <w:textAlignment w:val="center"/>
        <w:rPr>
          <w:rFonts w:cstheme="minorHAnsi"/>
          <w:b/>
          <w:bCs/>
          <w:sz w:val="24"/>
          <w:szCs w:val="24"/>
        </w:rPr>
      </w:pPr>
      <w:r w:rsidRPr="003920D0">
        <w:rPr>
          <w:rFonts w:ascii="Times New Roman" w:eastAsia="Times New Roman" w:hAnsi="Times New Roman" w:cs="Times New Roman"/>
          <w:b/>
          <w:bCs/>
          <w:lang w:val="pt-BR"/>
        </w:rPr>
        <w:t xml:space="preserve">ACTION </w:t>
      </w:r>
      <w:r w:rsidR="00DB5D5E" w:rsidRPr="003920D0">
        <w:rPr>
          <w:rFonts w:cstheme="minorHAnsi"/>
          <w:b/>
          <w:bCs/>
          <w:sz w:val="24"/>
          <w:szCs w:val="24"/>
        </w:rPr>
        <w:t>* - Secretariat to add WebEx Only Registration</w:t>
      </w:r>
      <w:r w:rsidR="00361848">
        <w:rPr>
          <w:rFonts w:cstheme="minorHAnsi"/>
          <w:b/>
          <w:bCs/>
          <w:sz w:val="24"/>
          <w:szCs w:val="24"/>
        </w:rPr>
        <w:t xml:space="preserve"> button</w:t>
      </w:r>
      <w:r w:rsidR="00DB5D5E" w:rsidRPr="003920D0">
        <w:rPr>
          <w:rFonts w:cstheme="minorHAnsi"/>
          <w:b/>
          <w:bCs/>
          <w:sz w:val="24"/>
          <w:szCs w:val="24"/>
        </w:rPr>
        <w:t xml:space="preserve"> and to look at a possibility for a de-registration button</w:t>
      </w:r>
      <w:r w:rsidR="00CB1E46">
        <w:rPr>
          <w:rFonts w:cstheme="minorHAnsi"/>
          <w:b/>
          <w:bCs/>
          <w:sz w:val="24"/>
          <w:szCs w:val="24"/>
        </w:rPr>
        <w:t xml:space="preserve"> ( to remain available after the close of registration?)</w:t>
      </w:r>
      <w:r w:rsidR="00DB5D5E" w:rsidRPr="003920D0">
        <w:rPr>
          <w:rFonts w:cstheme="minorHAnsi"/>
          <w:b/>
          <w:bCs/>
          <w:sz w:val="24"/>
          <w:szCs w:val="24"/>
        </w:rPr>
        <w:t>.</w:t>
      </w:r>
      <w:r w:rsidR="000B14E2">
        <w:rPr>
          <w:rFonts w:cstheme="minorHAnsi"/>
          <w:b/>
          <w:bCs/>
          <w:sz w:val="24"/>
          <w:szCs w:val="24"/>
        </w:rPr>
        <w:t xml:space="preserve"> Due Date – Two months prior to the Spring Technical Meetings.</w:t>
      </w:r>
    </w:p>
    <w:p w:rsidR="00433328" w:rsidRPr="00433328" w:rsidRDefault="00DB5D5E" w:rsidP="00433328">
      <w:pPr>
        <w:pStyle w:val="ListParagraph"/>
        <w:numPr>
          <w:ilvl w:val="0"/>
          <w:numId w:val="33"/>
        </w:numPr>
        <w:spacing w:before="120" w:after="0" w:line="240" w:lineRule="auto"/>
        <w:rPr>
          <w:rFonts w:cstheme="minorHAnsi"/>
          <w:b/>
          <w:bCs/>
          <w:sz w:val="24"/>
          <w:szCs w:val="24"/>
        </w:rPr>
      </w:pPr>
      <w:r w:rsidRPr="00BF5810">
        <w:rPr>
          <w:rFonts w:cstheme="minorHAnsi"/>
          <w:b/>
          <w:bCs/>
          <w:sz w:val="24"/>
          <w:szCs w:val="24"/>
        </w:rPr>
        <w:t xml:space="preserve">*ACTION* On </w:t>
      </w:r>
      <w:r w:rsidR="00CB1E46">
        <w:rPr>
          <w:rFonts w:cstheme="minorHAnsi"/>
          <w:b/>
          <w:bCs/>
          <w:sz w:val="24"/>
          <w:szCs w:val="24"/>
        </w:rPr>
        <w:t>CESG Chair</w:t>
      </w:r>
      <w:r w:rsidRPr="00BF5810">
        <w:rPr>
          <w:rFonts w:cstheme="minorHAnsi"/>
          <w:b/>
          <w:bCs/>
          <w:sz w:val="24"/>
          <w:szCs w:val="24"/>
        </w:rPr>
        <w:t xml:space="preserve"> to find ways</w:t>
      </w:r>
      <w:r w:rsidR="00CB1E46">
        <w:rPr>
          <w:rFonts w:cstheme="minorHAnsi"/>
          <w:b/>
          <w:bCs/>
          <w:sz w:val="24"/>
          <w:szCs w:val="24"/>
        </w:rPr>
        <w:t xml:space="preserve"> within the CESG</w:t>
      </w:r>
      <w:r w:rsidRPr="00BF5810">
        <w:rPr>
          <w:rFonts w:cstheme="minorHAnsi"/>
          <w:b/>
          <w:bCs/>
          <w:sz w:val="24"/>
          <w:szCs w:val="24"/>
        </w:rPr>
        <w:t xml:space="preserve"> to improve the </w:t>
      </w:r>
      <w:r w:rsidR="00B24C79" w:rsidRPr="00BF5810">
        <w:rPr>
          <w:rFonts w:cstheme="minorHAnsi"/>
          <w:b/>
          <w:bCs/>
          <w:sz w:val="24"/>
          <w:szCs w:val="24"/>
        </w:rPr>
        <w:t>technical</w:t>
      </w:r>
      <w:r w:rsidRPr="00BF5810">
        <w:rPr>
          <w:rFonts w:cstheme="minorHAnsi"/>
          <w:b/>
          <w:bCs/>
          <w:sz w:val="24"/>
          <w:szCs w:val="24"/>
        </w:rPr>
        <w:t xml:space="preserve"> quality of documents.</w:t>
      </w:r>
      <w:r w:rsidR="00CB1E46">
        <w:rPr>
          <w:rFonts w:cstheme="minorHAnsi"/>
          <w:b/>
          <w:bCs/>
          <w:sz w:val="24"/>
          <w:szCs w:val="24"/>
        </w:rPr>
        <w:t xml:space="preserve"> Due Date – Spring Technical Meetings. </w:t>
      </w:r>
    </w:p>
    <w:p w:rsidR="00433328" w:rsidRPr="00433328" w:rsidRDefault="00DB5D5E" w:rsidP="00433328">
      <w:pPr>
        <w:pStyle w:val="ListParagraph"/>
        <w:numPr>
          <w:ilvl w:val="0"/>
          <w:numId w:val="33"/>
        </w:numPr>
        <w:spacing w:before="120" w:after="0" w:line="240" w:lineRule="auto"/>
        <w:rPr>
          <w:rFonts w:cstheme="minorHAnsi"/>
          <w:b/>
          <w:bCs/>
          <w:sz w:val="24"/>
          <w:szCs w:val="24"/>
        </w:rPr>
      </w:pPr>
      <w:r w:rsidRPr="00BF5810">
        <w:rPr>
          <w:rFonts w:cstheme="minorHAnsi"/>
          <w:b/>
          <w:bCs/>
          <w:sz w:val="24"/>
          <w:szCs w:val="24"/>
        </w:rPr>
        <w:t>*</w:t>
      </w:r>
      <w:r w:rsidR="00D637AC" w:rsidRPr="00BF5810">
        <w:rPr>
          <w:rFonts w:ascii="Times New Roman" w:eastAsia="Times New Roman" w:hAnsi="Times New Roman" w:cs="Times New Roman"/>
          <w:b/>
          <w:bCs/>
          <w:lang w:val="pt-BR"/>
        </w:rPr>
        <w:t xml:space="preserve">ACTION </w:t>
      </w:r>
      <w:r w:rsidRPr="00BF5810">
        <w:rPr>
          <w:rFonts w:cstheme="minorHAnsi"/>
          <w:b/>
          <w:bCs/>
          <w:sz w:val="24"/>
          <w:szCs w:val="24"/>
        </w:rPr>
        <w:t xml:space="preserve">* On the Secretariat to </w:t>
      </w:r>
      <w:r w:rsidR="008C494B">
        <w:rPr>
          <w:rFonts w:cstheme="minorHAnsi"/>
          <w:b/>
          <w:bCs/>
          <w:sz w:val="24"/>
          <w:szCs w:val="24"/>
        </w:rPr>
        <w:t>propose</w:t>
      </w:r>
      <w:r w:rsidRPr="00BF5810">
        <w:rPr>
          <w:rFonts w:cstheme="minorHAnsi"/>
          <w:b/>
          <w:bCs/>
          <w:sz w:val="24"/>
          <w:szCs w:val="24"/>
        </w:rPr>
        <w:t xml:space="preserve"> to the CMC</w:t>
      </w:r>
      <w:r w:rsidR="008C494B">
        <w:rPr>
          <w:rFonts w:cstheme="minorHAnsi"/>
          <w:b/>
          <w:bCs/>
          <w:sz w:val="24"/>
          <w:szCs w:val="24"/>
        </w:rPr>
        <w:t xml:space="preserve"> for approval</w:t>
      </w:r>
      <w:r w:rsidRPr="00BF5810">
        <w:rPr>
          <w:rFonts w:cstheme="minorHAnsi"/>
          <w:b/>
          <w:bCs/>
          <w:sz w:val="24"/>
          <w:szCs w:val="24"/>
        </w:rPr>
        <w:t xml:space="preserve"> a request to amend the Procedures Yellow Book - to provide criteria for joining the working group mailing lists. (regarding external requests for individuals with no sponsoring agency.)</w:t>
      </w:r>
      <w:r w:rsidR="004B574E">
        <w:rPr>
          <w:rFonts w:cstheme="minorHAnsi"/>
          <w:b/>
          <w:bCs/>
          <w:sz w:val="24"/>
          <w:szCs w:val="24"/>
        </w:rPr>
        <w:t xml:space="preserve"> Due Date – Mid-Term Teleconference. </w:t>
      </w:r>
    </w:p>
    <w:p w:rsidR="00D637AC" w:rsidRPr="00433328" w:rsidRDefault="00D637AC" w:rsidP="00433328">
      <w:pPr>
        <w:pStyle w:val="ListParagraph"/>
        <w:numPr>
          <w:ilvl w:val="0"/>
          <w:numId w:val="33"/>
        </w:numPr>
        <w:spacing w:before="120" w:after="0" w:line="240" w:lineRule="auto"/>
        <w:textAlignment w:val="center"/>
        <w:rPr>
          <w:rFonts w:ascii="Times New Roman" w:eastAsia="Times New Roman" w:hAnsi="Times New Roman" w:cs="Times New Roman"/>
          <w:b/>
          <w:bCs/>
          <w:lang w:val="pt-BR"/>
        </w:rPr>
      </w:pPr>
      <w:r w:rsidRPr="00BF5810">
        <w:rPr>
          <w:rFonts w:ascii="Times New Roman" w:eastAsia="Times New Roman" w:hAnsi="Times New Roman" w:cs="Times New Roman"/>
          <w:b/>
          <w:bCs/>
          <w:lang w:val="pt-BR"/>
        </w:rPr>
        <w:t xml:space="preserve">*ACTION* Mid Term Telecon - CMC Members </w:t>
      </w:r>
      <w:r w:rsidR="00864BBC">
        <w:rPr>
          <w:rFonts w:ascii="Times New Roman" w:eastAsia="Times New Roman" w:hAnsi="Times New Roman" w:cs="Times New Roman"/>
          <w:b/>
          <w:bCs/>
          <w:lang w:val="pt-BR"/>
        </w:rPr>
        <w:t xml:space="preserve">to </w:t>
      </w:r>
      <w:r w:rsidRPr="00BF5810">
        <w:rPr>
          <w:rFonts w:ascii="Times New Roman" w:eastAsia="Times New Roman" w:hAnsi="Times New Roman" w:cs="Times New Roman"/>
          <w:b/>
          <w:bCs/>
          <w:lang w:val="pt-BR"/>
        </w:rPr>
        <w:t xml:space="preserve">review the </w:t>
      </w:r>
      <w:r w:rsidR="00864BBC">
        <w:rPr>
          <w:rFonts w:ascii="Times New Roman" w:eastAsia="Times New Roman" w:hAnsi="Times New Roman" w:cs="Times New Roman"/>
          <w:b/>
          <w:bCs/>
          <w:lang w:val="pt-BR"/>
        </w:rPr>
        <w:t xml:space="preserve">New Work Item </w:t>
      </w:r>
      <w:r w:rsidRPr="00BF5810">
        <w:rPr>
          <w:rFonts w:ascii="Times New Roman" w:eastAsia="Times New Roman" w:hAnsi="Times New Roman" w:cs="Times New Roman"/>
          <w:b/>
          <w:bCs/>
          <w:lang w:val="pt-BR"/>
        </w:rPr>
        <w:t>priorities and det</w:t>
      </w:r>
      <w:r w:rsidR="00864BBC">
        <w:rPr>
          <w:rFonts w:ascii="Times New Roman" w:eastAsia="Times New Roman" w:hAnsi="Times New Roman" w:cs="Times New Roman"/>
          <w:b/>
          <w:bCs/>
          <w:lang w:val="pt-BR"/>
        </w:rPr>
        <w:t>ermine the resource availability</w:t>
      </w:r>
      <w:r w:rsidRPr="00BF5810">
        <w:rPr>
          <w:rFonts w:ascii="Times New Roman" w:eastAsia="Times New Roman" w:hAnsi="Times New Roman" w:cs="Times New Roman"/>
          <w:b/>
          <w:bCs/>
          <w:lang w:val="pt-BR"/>
        </w:rPr>
        <w:t xml:space="preserve">. </w:t>
      </w:r>
      <w:r w:rsidR="00864BBC">
        <w:rPr>
          <w:rFonts w:ascii="Times New Roman" w:eastAsia="Times New Roman" w:hAnsi="Times New Roman" w:cs="Times New Roman"/>
          <w:b/>
          <w:bCs/>
          <w:lang w:val="pt-BR"/>
        </w:rPr>
        <w:t xml:space="preserve">Due Date – </w:t>
      </w:r>
      <w:r w:rsidR="003515C6">
        <w:rPr>
          <w:rFonts w:ascii="Times New Roman" w:eastAsia="Times New Roman" w:hAnsi="Times New Roman" w:cs="Times New Roman"/>
          <w:b/>
          <w:bCs/>
          <w:lang w:val="pt-BR"/>
        </w:rPr>
        <w:t>End of February</w:t>
      </w:r>
      <w:r w:rsidR="006E18C7">
        <w:rPr>
          <w:rFonts w:ascii="Times New Roman" w:eastAsia="Times New Roman" w:hAnsi="Times New Roman" w:cs="Times New Roman"/>
          <w:b/>
          <w:bCs/>
          <w:lang w:val="pt-BR"/>
        </w:rPr>
        <w:t xml:space="preserve"> 2017</w:t>
      </w:r>
      <w:r w:rsidR="003515C6">
        <w:rPr>
          <w:rFonts w:ascii="Times New Roman" w:eastAsia="Times New Roman" w:hAnsi="Times New Roman" w:cs="Times New Roman"/>
          <w:b/>
          <w:bCs/>
          <w:lang w:val="pt-BR"/>
        </w:rPr>
        <w:t>.</w:t>
      </w:r>
    </w:p>
    <w:p w:rsidR="004C4C86" w:rsidRPr="00433328" w:rsidRDefault="00D637AC" w:rsidP="00433328">
      <w:pPr>
        <w:pStyle w:val="ListParagraph"/>
        <w:numPr>
          <w:ilvl w:val="0"/>
          <w:numId w:val="33"/>
        </w:numPr>
        <w:spacing w:before="120" w:after="0" w:line="240" w:lineRule="auto"/>
        <w:textAlignment w:val="center"/>
        <w:rPr>
          <w:rFonts w:ascii="Times New Roman" w:eastAsia="Times New Roman" w:hAnsi="Times New Roman" w:cs="Times New Roman"/>
          <w:b/>
          <w:bCs/>
          <w:lang w:val="pt-BR"/>
        </w:rPr>
      </w:pPr>
      <w:r w:rsidRPr="00BF5810">
        <w:rPr>
          <w:rFonts w:ascii="Times New Roman" w:eastAsia="Times New Roman" w:hAnsi="Times New Roman" w:cs="Times New Roman"/>
          <w:b/>
          <w:bCs/>
          <w:lang w:val="pt-BR"/>
        </w:rPr>
        <w:t xml:space="preserve">*ACTION* On </w:t>
      </w:r>
      <w:r w:rsidR="00B06790">
        <w:rPr>
          <w:rFonts w:ascii="Times New Roman" w:eastAsia="Times New Roman" w:hAnsi="Times New Roman" w:cs="Times New Roman"/>
          <w:b/>
          <w:bCs/>
          <w:lang w:val="pt-BR"/>
        </w:rPr>
        <w:t>the CESG Chair</w:t>
      </w:r>
      <w:r w:rsidRPr="00BF5810">
        <w:rPr>
          <w:rFonts w:ascii="Times New Roman" w:eastAsia="Times New Roman" w:hAnsi="Times New Roman" w:cs="Times New Roman"/>
          <w:b/>
          <w:bCs/>
          <w:lang w:val="pt-BR"/>
        </w:rPr>
        <w:t xml:space="preserve"> to send an email to the CMC indicating the definitions of each Priority (what does priority 1 </w:t>
      </w:r>
      <w:r w:rsidR="004C4C86" w:rsidRPr="00BF5810">
        <w:rPr>
          <w:rFonts w:ascii="Times New Roman" w:eastAsia="Times New Roman" w:hAnsi="Times New Roman" w:cs="Times New Roman"/>
          <w:b/>
          <w:bCs/>
          <w:lang w:val="pt-BR"/>
        </w:rPr>
        <w:t>mean, priority 2 and priority 3</w:t>
      </w:r>
      <w:r w:rsidRPr="00BF5810">
        <w:rPr>
          <w:rFonts w:ascii="Times New Roman" w:eastAsia="Times New Roman" w:hAnsi="Times New Roman" w:cs="Times New Roman"/>
          <w:b/>
          <w:bCs/>
          <w:lang w:val="pt-BR"/>
        </w:rPr>
        <w:t>.</w:t>
      </w:r>
      <w:r w:rsidR="00B06790">
        <w:rPr>
          <w:rFonts w:ascii="Times New Roman" w:eastAsia="Times New Roman" w:hAnsi="Times New Roman" w:cs="Times New Roman"/>
          <w:b/>
          <w:bCs/>
          <w:lang w:val="pt-BR"/>
        </w:rPr>
        <w:t xml:space="preserve"> Due Date – End of November.</w:t>
      </w:r>
    </w:p>
    <w:p w:rsidR="005A4859" w:rsidRPr="00433328" w:rsidRDefault="004C4C86" w:rsidP="00433328">
      <w:pPr>
        <w:pStyle w:val="ListParagraph"/>
        <w:numPr>
          <w:ilvl w:val="0"/>
          <w:numId w:val="33"/>
        </w:numPr>
        <w:spacing w:before="120" w:after="0" w:line="240" w:lineRule="auto"/>
        <w:textAlignment w:val="center"/>
        <w:rPr>
          <w:rFonts w:ascii="Times New Roman" w:eastAsia="Times New Roman" w:hAnsi="Times New Roman" w:cs="Times New Roman"/>
          <w:b/>
          <w:bCs/>
          <w:lang w:val="pt-BR"/>
        </w:rPr>
      </w:pPr>
      <w:r w:rsidRPr="00BF5810">
        <w:rPr>
          <w:rFonts w:ascii="Times New Roman" w:eastAsia="Times New Roman" w:hAnsi="Times New Roman" w:cs="Times New Roman"/>
          <w:b/>
          <w:bCs/>
          <w:lang w:val="pt-BR"/>
        </w:rPr>
        <w:t xml:space="preserve">*ACTION* on the Secretariat Add to mid-term Agenda an agenda item to review the </w:t>
      </w:r>
      <w:r w:rsidR="00AF37D0">
        <w:rPr>
          <w:rFonts w:ascii="Times New Roman" w:eastAsia="Times New Roman" w:hAnsi="Times New Roman" w:cs="Times New Roman"/>
          <w:b/>
          <w:bCs/>
          <w:lang w:val="pt-BR"/>
        </w:rPr>
        <w:t xml:space="preserve">revised </w:t>
      </w:r>
      <w:r w:rsidRPr="00BF5810">
        <w:rPr>
          <w:rFonts w:ascii="Times New Roman" w:eastAsia="Times New Roman" w:hAnsi="Times New Roman" w:cs="Times New Roman"/>
          <w:b/>
          <w:bCs/>
          <w:lang w:val="pt-BR"/>
        </w:rPr>
        <w:t>Agency Resource priorities.</w:t>
      </w:r>
      <w:r w:rsidR="0024606C">
        <w:rPr>
          <w:rFonts w:ascii="Times New Roman" w:eastAsia="Times New Roman" w:hAnsi="Times New Roman" w:cs="Times New Roman"/>
          <w:b/>
          <w:bCs/>
          <w:lang w:val="pt-BR"/>
        </w:rPr>
        <w:t xml:space="preserve"> Due Date – End of November. </w:t>
      </w:r>
    </w:p>
    <w:p w:rsidR="005A4859" w:rsidRDefault="005A4859" w:rsidP="00433328">
      <w:pPr>
        <w:pStyle w:val="ListParagraph"/>
        <w:numPr>
          <w:ilvl w:val="0"/>
          <w:numId w:val="33"/>
        </w:numPr>
        <w:spacing w:before="120" w:after="0" w:line="240" w:lineRule="auto"/>
        <w:rPr>
          <w:rFonts w:cstheme="minorHAnsi"/>
          <w:b/>
          <w:bCs/>
          <w:sz w:val="24"/>
          <w:szCs w:val="24"/>
        </w:rPr>
      </w:pPr>
      <w:r w:rsidRPr="00BF5810">
        <w:rPr>
          <w:rFonts w:cstheme="minorHAnsi"/>
          <w:b/>
          <w:bCs/>
          <w:sz w:val="24"/>
          <w:szCs w:val="24"/>
        </w:rPr>
        <w:t>*ACTION* Gippo to confirm with the optical working group about the agencies that will provide the prototypes for the two blue books approved in this meeting. End of November</w:t>
      </w:r>
      <w:r w:rsidR="00F97458">
        <w:rPr>
          <w:rFonts w:cstheme="minorHAnsi"/>
          <w:b/>
          <w:bCs/>
          <w:sz w:val="24"/>
          <w:szCs w:val="24"/>
        </w:rPr>
        <w:t xml:space="preserve">. Action Completed. </w:t>
      </w:r>
    </w:p>
    <w:p w:rsidR="00F97458" w:rsidRPr="00F97458" w:rsidRDefault="00F97458" w:rsidP="00433328">
      <w:pPr>
        <w:pStyle w:val="ListParagraph"/>
        <w:spacing w:before="120" w:after="0" w:line="240" w:lineRule="auto"/>
        <w:rPr>
          <w:rFonts w:cstheme="minorHAnsi"/>
          <w:b/>
          <w:bCs/>
          <w:sz w:val="24"/>
          <w:szCs w:val="24"/>
        </w:rPr>
      </w:pPr>
    </w:p>
    <w:p w:rsidR="00F97458" w:rsidRPr="00984E6E" w:rsidRDefault="00F97458" w:rsidP="00433328">
      <w:pPr>
        <w:pStyle w:val="ListParagraph"/>
        <w:numPr>
          <w:ilvl w:val="1"/>
          <w:numId w:val="33"/>
        </w:numPr>
        <w:spacing w:before="120" w:after="0" w:line="240" w:lineRule="auto"/>
        <w:rPr>
          <w:rFonts w:cstheme="minorHAnsi"/>
          <w:b/>
          <w:bCs/>
          <w:sz w:val="24"/>
          <w:szCs w:val="24"/>
        </w:rPr>
      </w:pPr>
      <w:r w:rsidRPr="00275D63">
        <w:rPr>
          <w:rFonts w:cstheme="minorHAnsi"/>
          <w:b/>
          <w:bCs/>
          <w:sz w:val="24"/>
          <w:szCs w:val="24"/>
          <w:u w:val="single"/>
        </w:rPr>
        <w:t>Action response</w:t>
      </w:r>
      <w:r>
        <w:rPr>
          <w:rFonts w:cstheme="minorHAnsi"/>
          <w:b/>
          <w:bCs/>
          <w:sz w:val="24"/>
          <w:szCs w:val="24"/>
        </w:rPr>
        <w:t xml:space="preserve"> – </w:t>
      </w:r>
      <w:r w:rsidRPr="00275D63">
        <w:rPr>
          <w:rFonts w:cstheme="minorHAnsi"/>
          <w:bCs/>
          <w:i/>
          <w:sz w:val="24"/>
          <w:szCs w:val="24"/>
        </w:rPr>
        <w:t>there is a clear identification of who is going to provide prototypes for the high photon efficiency. There are candidates for the low complexity. And considering that the low complexity scenario is less mature than the HPE and the work will not be balanced, it is suggested that the current projects are limited the HPE and that two draft projects for Issue 2 of the blue books are entered into the CWE to add the low complexity. This is as agreed by the groups via consensus. The g</w:t>
      </w:r>
      <w:r w:rsidR="004109BF" w:rsidRPr="00275D63">
        <w:rPr>
          <w:rFonts w:cstheme="minorHAnsi"/>
          <w:bCs/>
          <w:i/>
          <w:sz w:val="24"/>
          <w:szCs w:val="24"/>
        </w:rPr>
        <w:t>roup has agreed to this. The charter and projects will be modified and submitted to CMC</w:t>
      </w:r>
      <w:r w:rsidR="004109BF" w:rsidRPr="00275D63">
        <w:rPr>
          <w:rFonts w:cstheme="minorHAnsi"/>
          <w:b/>
          <w:bCs/>
          <w:i/>
          <w:sz w:val="24"/>
          <w:szCs w:val="24"/>
        </w:rPr>
        <w:t xml:space="preserve"> </w:t>
      </w:r>
      <w:r w:rsidR="004109BF" w:rsidRPr="00275D63">
        <w:rPr>
          <w:rFonts w:cstheme="minorHAnsi"/>
          <w:bCs/>
          <w:i/>
          <w:sz w:val="24"/>
          <w:szCs w:val="24"/>
        </w:rPr>
        <w:t>for approval. (Add this response to the Action Item Response).</w:t>
      </w:r>
      <w:r w:rsidR="004109BF" w:rsidRPr="00275D63">
        <w:rPr>
          <w:rFonts w:cstheme="minorHAnsi"/>
          <w:b/>
          <w:bCs/>
          <w:i/>
          <w:sz w:val="24"/>
          <w:szCs w:val="24"/>
        </w:rPr>
        <w:t xml:space="preserve"> </w:t>
      </w:r>
    </w:p>
    <w:p w:rsidR="00984E6E" w:rsidRDefault="00984E6E" w:rsidP="00433328">
      <w:pPr>
        <w:pStyle w:val="ListParagraph"/>
        <w:spacing w:before="120" w:after="0" w:line="240" w:lineRule="auto"/>
        <w:ind w:left="1440"/>
        <w:rPr>
          <w:rFonts w:cstheme="minorHAnsi"/>
          <w:b/>
          <w:bCs/>
          <w:sz w:val="24"/>
          <w:szCs w:val="24"/>
        </w:rPr>
      </w:pPr>
    </w:p>
    <w:p w:rsidR="004109BF" w:rsidRPr="00984E6E" w:rsidRDefault="004109BF" w:rsidP="00433328">
      <w:pPr>
        <w:pStyle w:val="ListParagraph"/>
        <w:numPr>
          <w:ilvl w:val="0"/>
          <w:numId w:val="33"/>
        </w:numPr>
        <w:spacing w:before="120" w:after="0" w:line="240" w:lineRule="auto"/>
        <w:rPr>
          <w:rFonts w:ascii="Times New Roman" w:eastAsia="Times New Roman" w:hAnsi="Times New Roman" w:cs="Times New Roman"/>
          <w:b/>
          <w:bCs/>
          <w:lang w:val="pt-BR"/>
        </w:rPr>
      </w:pPr>
      <w:r w:rsidRPr="00984E6E">
        <w:rPr>
          <w:rFonts w:ascii="Times New Roman" w:eastAsia="Times New Roman" w:hAnsi="Times New Roman" w:cs="Times New Roman"/>
          <w:b/>
          <w:bCs/>
          <w:lang w:val="pt-BR"/>
        </w:rPr>
        <w:t xml:space="preserve">*ACTION* Action on the Area Directors to update their online strategic plans on the basis of the documents that have now been approved or deleted by the resolutions identified during the Fall 2016. Due Date – December 2016. </w:t>
      </w:r>
    </w:p>
    <w:p w:rsidR="00275D63" w:rsidRPr="00984E6E" w:rsidRDefault="00275D63" w:rsidP="00433328">
      <w:pPr>
        <w:pStyle w:val="ListParagraph"/>
        <w:numPr>
          <w:ilvl w:val="0"/>
          <w:numId w:val="33"/>
        </w:numPr>
        <w:spacing w:before="120" w:after="0" w:line="240" w:lineRule="auto"/>
        <w:rPr>
          <w:rFonts w:ascii="Times New Roman" w:eastAsia="Times New Roman" w:hAnsi="Times New Roman" w:cs="Times New Roman"/>
          <w:b/>
          <w:bCs/>
          <w:lang w:val="pt-BR"/>
        </w:rPr>
      </w:pPr>
      <w:r w:rsidRPr="00984E6E">
        <w:rPr>
          <w:rFonts w:ascii="Times New Roman" w:eastAsia="Times New Roman" w:hAnsi="Times New Roman" w:cs="Times New Roman"/>
          <w:b/>
          <w:bCs/>
          <w:lang w:val="pt-BR"/>
        </w:rPr>
        <w:t>*ACTION* On Nestor to conslidate the possible meeting dates for the 2018 Spring (USA - NIST) and 2019 Fall technical meetings and CCSDS Management Council.</w:t>
      </w:r>
    </w:p>
    <w:p w:rsidR="00275D63" w:rsidRPr="00984E6E" w:rsidRDefault="00275D63" w:rsidP="00433328">
      <w:pPr>
        <w:pStyle w:val="ListParagraph"/>
        <w:numPr>
          <w:ilvl w:val="0"/>
          <w:numId w:val="33"/>
        </w:numPr>
        <w:spacing w:before="120" w:after="0" w:line="240" w:lineRule="auto"/>
        <w:rPr>
          <w:rFonts w:ascii="Times New Roman" w:eastAsia="Times New Roman" w:hAnsi="Times New Roman" w:cs="Times New Roman"/>
          <w:b/>
          <w:bCs/>
          <w:lang w:val="pt-BR"/>
        </w:rPr>
      </w:pPr>
      <w:r w:rsidRPr="00984E6E">
        <w:rPr>
          <w:rFonts w:ascii="Times New Roman" w:eastAsia="Times New Roman" w:hAnsi="Times New Roman" w:cs="Times New Roman"/>
          <w:b/>
          <w:bCs/>
          <w:lang w:val="pt-BR"/>
        </w:rPr>
        <w:t xml:space="preserve">*ACTION* On Secretariat to change all references to FSA to Roscosmos. </w:t>
      </w:r>
    </w:p>
    <w:p w:rsidR="00275D63" w:rsidRPr="00433328" w:rsidRDefault="00275D63" w:rsidP="00433328">
      <w:pPr>
        <w:pStyle w:val="ListParagraph"/>
        <w:numPr>
          <w:ilvl w:val="0"/>
          <w:numId w:val="33"/>
        </w:numPr>
        <w:spacing w:before="120" w:after="0" w:line="240" w:lineRule="auto"/>
        <w:rPr>
          <w:rFonts w:ascii="Times New Roman" w:eastAsia="Times New Roman" w:hAnsi="Times New Roman" w:cs="Times New Roman"/>
          <w:b/>
          <w:bCs/>
          <w:lang w:val="pt-BR"/>
        </w:rPr>
      </w:pPr>
      <w:r w:rsidRPr="00433328">
        <w:rPr>
          <w:rFonts w:ascii="Times New Roman" w:eastAsia="Times New Roman" w:hAnsi="Times New Roman" w:cs="Times New Roman"/>
          <w:b/>
          <w:bCs/>
          <w:lang w:val="pt-BR"/>
        </w:rPr>
        <w:t xml:space="preserve">*ACTION* Secretariat to Schedule a Telecon for December 13th Telecon - shortened telecon regarding optical working group and a review of the draft projects. 8 a.m. East Coast Time. Short mid-term with only two subjects. </w:t>
      </w:r>
    </w:p>
    <w:p w:rsidR="00275D63" w:rsidRPr="00433328" w:rsidRDefault="00275D63" w:rsidP="00433328">
      <w:pPr>
        <w:pStyle w:val="ListParagraph"/>
        <w:numPr>
          <w:ilvl w:val="0"/>
          <w:numId w:val="33"/>
        </w:numPr>
        <w:spacing w:before="120" w:after="0" w:line="240" w:lineRule="auto"/>
        <w:rPr>
          <w:rFonts w:ascii="Times New Roman" w:eastAsia="Times New Roman" w:hAnsi="Times New Roman" w:cs="Times New Roman"/>
          <w:b/>
          <w:bCs/>
          <w:lang w:val="pt-BR"/>
        </w:rPr>
      </w:pPr>
      <w:r w:rsidRPr="00433328">
        <w:rPr>
          <w:rFonts w:ascii="Times New Roman" w:eastAsia="Times New Roman" w:hAnsi="Times New Roman" w:cs="Times New Roman"/>
          <w:b/>
          <w:bCs/>
          <w:lang w:val="pt-BR"/>
        </w:rPr>
        <w:t xml:space="preserve">*ACTION* Secretariat Schedule Second Mid-Term - February 13th CMC Mid-Term Meeting. </w:t>
      </w:r>
    </w:p>
    <w:p w:rsidR="005A4859" w:rsidRPr="00433328" w:rsidRDefault="00275D63" w:rsidP="00433328">
      <w:pPr>
        <w:pStyle w:val="ListParagraph"/>
        <w:numPr>
          <w:ilvl w:val="0"/>
          <w:numId w:val="33"/>
        </w:numPr>
        <w:spacing w:before="120" w:after="0" w:line="240" w:lineRule="auto"/>
        <w:rPr>
          <w:rFonts w:ascii="Times New Roman" w:eastAsia="Times New Roman" w:hAnsi="Times New Roman" w:cs="Times New Roman"/>
          <w:b/>
          <w:bCs/>
          <w:lang w:val="pt-BR"/>
        </w:rPr>
      </w:pPr>
      <w:r w:rsidRPr="00433328">
        <w:rPr>
          <w:rFonts w:ascii="Times New Roman" w:eastAsia="Times New Roman" w:hAnsi="Times New Roman" w:cs="Times New Roman"/>
          <w:b/>
          <w:bCs/>
          <w:lang w:val="pt-BR"/>
        </w:rPr>
        <w:t xml:space="preserve">*ACTION* On Secretariat to change all references to FSA to Roscosmos. </w:t>
      </w:r>
    </w:p>
    <w:sectPr w:rsidR="005A4859" w:rsidRPr="00433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93CA2"/>
    <w:multiLevelType w:val="multilevel"/>
    <w:tmpl w:val="B7AE1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F0785"/>
    <w:multiLevelType w:val="multilevel"/>
    <w:tmpl w:val="51A48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E1F0A"/>
    <w:multiLevelType w:val="multilevel"/>
    <w:tmpl w:val="05BE97E2"/>
    <w:lvl w:ilvl="0">
      <w:start w:val="1"/>
      <w:numFmt w:val="decimal"/>
      <w:lvlText w:val="%1."/>
      <w:lvlJc w:val="left"/>
      <w:pPr>
        <w:tabs>
          <w:tab w:val="num" w:pos="-1440"/>
        </w:tabs>
        <w:ind w:left="-144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3" w15:restartNumberingAfterBreak="0">
    <w:nsid w:val="21BD0849"/>
    <w:multiLevelType w:val="multilevel"/>
    <w:tmpl w:val="21DAE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C4274A"/>
    <w:multiLevelType w:val="multilevel"/>
    <w:tmpl w:val="F3AA499A"/>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71A4DB0"/>
    <w:multiLevelType w:val="hybridMultilevel"/>
    <w:tmpl w:val="2D0C7B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31DD6"/>
    <w:multiLevelType w:val="multilevel"/>
    <w:tmpl w:val="7EC24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FD3BCE"/>
    <w:multiLevelType w:val="multilevel"/>
    <w:tmpl w:val="07A80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9B35EF"/>
    <w:multiLevelType w:val="multilevel"/>
    <w:tmpl w:val="9E36F5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F5E18FA"/>
    <w:multiLevelType w:val="multilevel"/>
    <w:tmpl w:val="A34894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FDA13BE"/>
    <w:multiLevelType w:val="multilevel"/>
    <w:tmpl w:val="0BC859D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C7E196C"/>
    <w:multiLevelType w:val="multilevel"/>
    <w:tmpl w:val="EDE4F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BC33FB"/>
    <w:multiLevelType w:val="hybridMultilevel"/>
    <w:tmpl w:val="CFA6A83C"/>
    <w:lvl w:ilvl="0" w:tplc="0409000F">
      <w:start w:val="1"/>
      <w:numFmt w:val="decimal"/>
      <w:lvlText w:val="%1."/>
      <w:lvlJc w:val="left"/>
      <w:pPr>
        <w:ind w:left="720" w:hanging="360"/>
      </w:pPr>
    </w:lvl>
    <w:lvl w:ilvl="1" w:tplc="89EC9A28">
      <w:numFmt w:val="bullet"/>
      <w:lvlText w:val=""/>
      <w:lvlJc w:val="left"/>
      <w:pPr>
        <w:ind w:left="1440" w:hanging="360"/>
      </w:pPr>
      <w:rPr>
        <w:rFonts w:ascii="Symbol" w:eastAsiaTheme="minorHAnsi"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91A8C"/>
    <w:multiLevelType w:val="multilevel"/>
    <w:tmpl w:val="3C9825C0"/>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673F3585"/>
    <w:multiLevelType w:val="multilevel"/>
    <w:tmpl w:val="B5A89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6D61E8"/>
    <w:multiLevelType w:val="multilevel"/>
    <w:tmpl w:val="7D14EA06"/>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6A6A4508"/>
    <w:multiLevelType w:val="multilevel"/>
    <w:tmpl w:val="0AA25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FE5048"/>
    <w:multiLevelType w:val="multilevel"/>
    <w:tmpl w:val="2F9A9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EA2584"/>
    <w:multiLevelType w:val="hybridMultilevel"/>
    <w:tmpl w:val="2D0C7B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4369A"/>
    <w:multiLevelType w:val="hybridMultilevel"/>
    <w:tmpl w:val="DCF2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33491"/>
    <w:multiLevelType w:val="multilevel"/>
    <w:tmpl w:val="9F609C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lvlOverride w:ilvl="0">
      <w:startOverride w:val="1"/>
    </w:lvlOverride>
  </w:num>
  <w:num w:numId="2">
    <w:abstractNumId w:val="9"/>
    <w:lvlOverride w:ilvl="0">
      <w:startOverride w:val="1"/>
    </w:lvlOverride>
  </w:num>
  <w:num w:numId="3">
    <w:abstractNumId w:val="15"/>
    <w:lvlOverride w:ilvl="0">
      <w:startOverride w:val="1"/>
    </w:lvlOverride>
  </w:num>
  <w:num w:numId="4">
    <w:abstractNumId w:val="15"/>
    <w:lvlOverride w:ilvl="0"/>
    <w:lvlOverride w:ilvl="1">
      <w:startOverride w:val="1"/>
    </w:lvlOverride>
  </w:num>
  <w:num w:numId="5">
    <w:abstractNumId w:val="15"/>
    <w:lvlOverride w:ilvl="0"/>
    <w:lvlOverride w:ilvl="1">
      <w:startOverride w:val="1"/>
    </w:lvlOverride>
  </w:num>
  <w:num w:numId="6">
    <w:abstractNumId w:val="4"/>
    <w:lvlOverride w:ilvl="0">
      <w:startOverride w:val="1"/>
    </w:lvlOverride>
  </w:num>
  <w:num w:numId="7">
    <w:abstractNumId w:val="4"/>
    <w:lvlOverride w:ilvl="0"/>
    <w:lvlOverride w:ilvl="1">
      <w:startOverride w:val="1"/>
    </w:lvlOverride>
  </w:num>
  <w:num w:numId="8">
    <w:abstractNumId w:val="0"/>
    <w:lvlOverride w:ilvl="0">
      <w:startOverride w:val="1"/>
    </w:lvlOverride>
  </w:num>
  <w:num w:numId="9">
    <w:abstractNumId w:val="0"/>
    <w:lvlOverride w:ilvl="0"/>
    <w:lvlOverride w:ilvl="1">
      <w:startOverride w:val="1"/>
    </w:lvlOverride>
  </w:num>
  <w:num w:numId="10">
    <w:abstractNumId w:val="10"/>
    <w:lvlOverride w:ilvl="0">
      <w:startOverride w:val="1"/>
    </w:lvlOverride>
  </w:num>
  <w:num w:numId="11">
    <w:abstractNumId w:val="10"/>
    <w:lvlOverride w:ilvl="0"/>
    <w:lvlOverride w:ilvl="1">
      <w:startOverride w:val="1"/>
    </w:lvlOverride>
  </w:num>
  <w:num w:numId="12">
    <w:abstractNumId w:val="17"/>
    <w:lvlOverride w:ilvl="0">
      <w:startOverride w:val="1"/>
    </w:lvlOverride>
  </w:num>
  <w:num w:numId="13">
    <w:abstractNumId w:val="17"/>
    <w:lvlOverride w:ilvl="0"/>
    <w:lvlOverride w:ilvl="1">
      <w:startOverride w:val="1"/>
    </w:lvlOverride>
  </w:num>
  <w:num w:numId="14">
    <w:abstractNumId w:val="7"/>
    <w:lvlOverride w:ilvl="0">
      <w:startOverride w:val="1"/>
    </w:lvlOverride>
  </w:num>
  <w:num w:numId="15">
    <w:abstractNumId w:val="6"/>
    <w:lvlOverride w:ilvl="0">
      <w:startOverride w:val="1"/>
    </w:lvlOverride>
  </w:num>
  <w:num w:numId="16">
    <w:abstractNumId w:val="6"/>
    <w:lvlOverride w:ilvl="0"/>
    <w:lvlOverride w:ilvl="1">
      <w:startOverride w:val="1"/>
    </w:lvlOverride>
  </w:num>
  <w:num w:numId="17">
    <w:abstractNumId w:val="3"/>
    <w:lvlOverride w:ilvl="0">
      <w:startOverride w:val="1"/>
    </w:lvlOverride>
  </w:num>
  <w:num w:numId="18">
    <w:abstractNumId w:val="3"/>
    <w:lvlOverride w:ilvl="0"/>
    <w:lvlOverride w:ilvl="1">
      <w:startOverride w:val="1"/>
    </w:lvlOverride>
  </w:num>
  <w:num w:numId="19">
    <w:abstractNumId w:val="8"/>
    <w:lvlOverride w:ilvl="0">
      <w:startOverride w:val="1"/>
    </w:lvlOverride>
  </w:num>
  <w:num w:numId="20">
    <w:abstractNumId w:val="14"/>
    <w:lvlOverride w:ilvl="0">
      <w:startOverride w:val="1"/>
    </w:lvlOverride>
  </w:num>
  <w:num w:numId="21">
    <w:abstractNumId w:val="14"/>
    <w:lvlOverride w:ilvl="0"/>
    <w:lvlOverride w:ilvl="1">
      <w:startOverride w:val="1"/>
    </w:lvlOverride>
  </w:num>
  <w:num w:numId="22">
    <w:abstractNumId w:val="1"/>
    <w:lvlOverride w:ilvl="0">
      <w:startOverride w:val="1"/>
    </w:lvlOverride>
  </w:num>
  <w:num w:numId="23">
    <w:abstractNumId w:val="11"/>
    <w:lvlOverride w:ilvl="0">
      <w:startOverride w:val="1"/>
    </w:lvlOverride>
  </w:num>
  <w:num w:numId="24">
    <w:abstractNumId w:val="11"/>
    <w:lvlOverride w:ilvl="0"/>
    <w:lvlOverride w:ilvl="1">
      <w:startOverride w:val="1"/>
    </w:lvlOverride>
  </w:num>
  <w:num w:numId="25">
    <w:abstractNumId w:val="13"/>
    <w:lvlOverride w:ilvl="0">
      <w:startOverride w:val="1"/>
    </w:lvlOverride>
  </w:num>
  <w:num w:numId="26">
    <w:abstractNumId w:val="13"/>
    <w:lvlOverride w:ilvl="0"/>
    <w:lvlOverride w:ilvl="1">
      <w:startOverride w:val="1"/>
    </w:lvlOverride>
  </w:num>
  <w:num w:numId="27">
    <w:abstractNumId w:val="13"/>
    <w:lvlOverride w:ilvl="0"/>
    <w:lvlOverride w:ilvl="1">
      <w:startOverride w:val="1"/>
    </w:lvlOverride>
  </w:num>
  <w:num w:numId="28">
    <w:abstractNumId w:val="19"/>
  </w:num>
  <w:num w:numId="29">
    <w:abstractNumId w:val="5"/>
  </w:num>
  <w:num w:numId="30">
    <w:abstractNumId w:val="16"/>
    <w:lvlOverride w:ilvl="0">
      <w:startOverride w:val="1"/>
    </w:lvlOverride>
  </w:num>
  <w:num w:numId="31">
    <w:abstractNumId w:val="20"/>
    <w:lvlOverride w:ilvl="0">
      <w:startOverride w:val="1"/>
    </w:lvlOverride>
  </w:num>
  <w:num w:numId="32">
    <w:abstractNumId w:val="1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18"/>
    <w:rsid w:val="000436D1"/>
    <w:rsid w:val="00064424"/>
    <w:rsid w:val="000B14E2"/>
    <w:rsid w:val="000D7DC3"/>
    <w:rsid w:val="0012587C"/>
    <w:rsid w:val="00131570"/>
    <w:rsid w:val="00186662"/>
    <w:rsid w:val="001A1D87"/>
    <w:rsid w:val="001D4DC7"/>
    <w:rsid w:val="00241114"/>
    <w:rsid w:val="0024606C"/>
    <w:rsid w:val="00275D63"/>
    <w:rsid w:val="002B7F41"/>
    <w:rsid w:val="002C3F0D"/>
    <w:rsid w:val="002E3E8C"/>
    <w:rsid w:val="00324F32"/>
    <w:rsid w:val="00336840"/>
    <w:rsid w:val="0034691A"/>
    <w:rsid w:val="003515C6"/>
    <w:rsid w:val="00361848"/>
    <w:rsid w:val="003653D0"/>
    <w:rsid w:val="00371F46"/>
    <w:rsid w:val="00375DFF"/>
    <w:rsid w:val="00377141"/>
    <w:rsid w:val="00384BD3"/>
    <w:rsid w:val="003920D0"/>
    <w:rsid w:val="003B2A4A"/>
    <w:rsid w:val="003B79F6"/>
    <w:rsid w:val="003E3194"/>
    <w:rsid w:val="0041070E"/>
    <w:rsid w:val="004109BF"/>
    <w:rsid w:val="00412C31"/>
    <w:rsid w:val="00421D81"/>
    <w:rsid w:val="00425F38"/>
    <w:rsid w:val="00433328"/>
    <w:rsid w:val="00447A88"/>
    <w:rsid w:val="004577FB"/>
    <w:rsid w:val="00475382"/>
    <w:rsid w:val="00491B6E"/>
    <w:rsid w:val="004B574E"/>
    <w:rsid w:val="004C3D78"/>
    <w:rsid w:val="004C4C86"/>
    <w:rsid w:val="004D1D4F"/>
    <w:rsid w:val="004D7725"/>
    <w:rsid w:val="00543FB6"/>
    <w:rsid w:val="005450D0"/>
    <w:rsid w:val="0055048F"/>
    <w:rsid w:val="00554D65"/>
    <w:rsid w:val="0057278F"/>
    <w:rsid w:val="00575E7E"/>
    <w:rsid w:val="00585AA1"/>
    <w:rsid w:val="005A31D3"/>
    <w:rsid w:val="005A4859"/>
    <w:rsid w:val="00661B17"/>
    <w:rsid w:val="00665CC8"/>
    <w:rsid w:val="00673B14"/>
    <w:rsid w:val="006B0216"/>
    <w:rsid w:val="006E18C7"/>
    <w:rsid w:val="0072043C"/>
    <w:rsid w:val="00742EDC"/>
    <w:rsid w:val="007851B4"/>
    <w:rsid w:val="007B2ADC"/>
    <w:rsid w:val="00805BF3"/>
    <w:rsid w:val="008414BF"/>
    <w:rsid w:val="00850E33"/>
    <w:rsid w:val="00864BBC"/>
    <w:rsid w:val="008A54CE"/>
    <w:rsid w:val="008C494B"/>
    <w:rsid w:val="008E052A"/>
    <w:rsid w:val="008F066B"/>
    <w:rsid w:val="00984E6E"/>
    <w:rsid w:val="009D6D18"/>
    <w:rsid w:val="00A00672"/>
    <w:rsid w:val="00A12984"/>
    <w:rsid w:val="00A16CA5"/>
    <w:rsid w:val="00A4038B"/>
    <w:rsid w:val="00A45E9E"/>
    <w:rsid w:val="00AB2BAE"/>
    <w:rsid w:val="00AB540A"/>
    <w:rsid w:val="00AC0EAD"/>
    <w:rsid w:val="00AF37D0"/>
    <w:rsid w:val="00B06790"/>
    <w:rsid w:val="00B17BB1"/>
    <w:rsid w:val="00B24C79"/>
    <w:rsid w:val="00B952F7"/>
    <w:rsid w:val="00BA5597"/>
    <w:rsid w:val="00BB109A"/>
    <w:rsid w:val="00BB23CB"/>
    <w:rsid w:val="00BD70F3"/>
    <w:rsid w:val="00BF02CB"/>
    <w:rsid w:val="00BF0431"/>
    <w:rsid w:val="00BF0715"/>
    <w:rsid w:val="00BF5810"/>
    <w:rsid w:val="00C03753"/>
    <w:rsid w:val="00C5213C"/>
    <w:rsid w:val="00C62059"/>
    <w:rsid w:val="00C721CC"/>
    <w:rsid w:val="00C8091A"/>
    <w:rsid w:val="00C9012C"/>
    <w:rsid w:val="00CB0C24"/>
    <w:rsid w:val="00CB1E46"/>
    <w:rsid w:val="00D03369"/>
    <w:rsid w:val="00D046AC"/>
    <w:rsid w:val="00D07E92"/>
    <w:rsid w:val="00D21460"/>
    <w:rsid w:val="00D23678"/>
    <w:rsid w:val="00D3785E"/>
    <w:rsid w:val="00D633EF"/>
    <w:rsid w:val="00D637AC"/>
    <w:rsid w:val="00DB5D5E"/>
    <w:rsid w:val="00DE4B60"/>
    <w:rsid w:val="00DF767E"/>
    <w:rsid w:val="00E03E5F"/>
    <w:rsid w:val="00E13800"/>
    <w:rsid w:val="00E33D7D"/>
    <w:rsid w:val="00E44016"/>
    <w:rsid w:val="00EC3CC2"/>
    <w:rsid w:val="00ED2EC1"/>
    <w:rsid w:val="00EE14F1"/>
    <w:rsid w:val="00EE2D71"/>
    <w:rsid w:val="00F35FC7"/>
    <w:rsid w:val="00F36EAA"/>
    <w:rsid w:val="00F53F5A"/>
    <w:rsid w:val="00F54994"/>
    <w:rsid w:val="00F97458"/>
    <w:rsid w:val="00FA7E67"/>
    <w:rsid w:val="00FB2E42"/>
    <w:rsid w:val="00FD3540"/>
    <w:rsid w:val="00FE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A6391-087B-4CA0-9E43-57FCB41A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753"/>
    <w:pPr>
      <w:ind w:left="720"/>
      <w:contextualSpacing/>
    </w:pPr>
  </w:style>
  <w:style w:type="character" w:customStyle="1" w:styleId="apple-converted-space">
    <w:name w:val="apple-converted-space"/>
    <w:basedOn w:val="DefaultParagraphFont"/>
    <w:rsid w:val="005A31D3"/>
  </w:style>
  <w:style w:type="paragraph" w:styleId="NormalWeb">
    <w:name w:val="Normal (Web)"/>
    <w:basedOn w:val="Normal"/>
    <w:uiPriority w:val="99"/>
    <w:semiHidden/>
    <w:unhideWhenUsed/>
    <w:rsid w:val="004753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171">
      <w:bodyDiv w:val="1"/>
      <w:marLeft w:val="0"/>
      <w:marRight w:val="0"/>
      <w:marTop w:val="0"/>
      <w:marBottom w:val="0"/>
      <w:divBdr>
        <w:top w:val="none" w:sz="0" w:space="0" w:color="auto"/>
        <w:left w:val="none" w:sz="0" w:space="0" w:color="auto"/>
        <w:bottom w:val="none" w:sz="0" w:space="0" w:color="auto"/>
        <w:right w:val="none" w:sz="0" w:space="0" w:color="auto"/>
      </w:divBdr>
    </w:div>
    <w:div w:id="168952319">
      <w:bodyDiv w:val="1"/>
      <w:marLeft w:val="0"/>
      <w:marRight w:val="0"/>
      <w:marTop w:val="0"/>
      <w:marBottom w:val="0"/>
      <w:divBdr>
        <w:top w:val="none" w:sz="0" w:space="0" w:color="auto"/>
        <w:left w:val="none" w:sz="0" w:space="0" w:color="auto"/>
        <w:bottom w:val="none" w:sz="0" w:space="0" w:color="auto"/>
        <w:right w:val="none" w:sz="0" w:space="0" w:color="auto"/>
      </w:divBdr>
    </w:div>
    <w:div w:id="438070379">
      <w:bodyDiv w:val="1"/>
      <w:marLeft w:val="0"/>
      <w:marRight w:val="0"/>
      <w:marTop w:val="0"/>
      <w:marBottom w:val="0"/>
      <w:divBdr>
        <w:top w:val="none" w:sz="0" w:space="0" w:color="auto"/>
        <w:left w:val="none" w:sz="0" w:space="0" w:color="auto"/>
        <w:bottom w:val="none" w:sz="0" w:space="0" w:color="auto"/>
        <w:right w:val="none" w:sz="0" w:space="0" w:color="auto"/>
      </w:divBdr>
    </w:div>
    <w:div w:id="501312350">
      <w:bodyDiv w:val="1"/>
      <w:marLeft w:val="0"/>
      <w:marRight w:val="0"/>
      <w:marTop w:val="0"/>
      <w:marBottom w:val="0"/>
      <w:divBdr>
        <w:top w:val="none" w:sz="0" w:space="0" w:color="auto"/>
        <w:left w:val="none" w:sz="0" w:space="0" w:color="auto"/>
        <w:bottom w:val="none" w:sz="0" w:space="0" w:color="auto"/>
        <w:right w:val="none" w:sz="0" w:space="0" w:color="auto"/>
      </w:divBdr>
    </w:div>
    <w:div w:id="644895578">
      <w:bodyDiv w:val="1"/>
      <w:marLeft w:val="0"/>
      <w:marRight w:val="0"/>
      <w:marTop w:val="0"/>
      <w:marBottom w:val="0"/>
      <w:divBdr>
        <w:top w:val="none" w:sz="0" w:space="0" w:color="auto"/>
        <w:left w:val="none" w:sz="0" w:space="0" w:color="auto"/>
        <w:bottom w:val="none" w:sz="0" w:space="0" w:color="auto"/>
        <w:right w:val="none" w:sz="0" w:space="0" w:color="auto"/>
      </w:divBdr>
    </w:div>
    <w:div w:id="649360720">
      <w:bodyDiv w:val="1"/>
      <w:marLeft w:val="0"/>
      <w:marRight w:val="0"/>
      <w:marTop w:val="0"/>
      <w:marBottom w:val="0"/>
      <w:divBdr>
        <w:top w:val="none" w:sz="0" w:space="0" w:color="auto"/>
        <w:left w:val="none" w:sz="0" w:space="0" w:color="auto"/>
        <w:bottom w:val="none" w:sz="0" w:space="0" w:color="auto"/>
        <w:right w:val="none" w:sz="0" w:space="0" w:color="auto"/>
      </w:divBdr>
    </w:div>
    <w:div w:id="900748324">
      <w:bodyDiv w:val="1"/>
      <w:marLeft w:val="0"/>
      <w:marRight w:val="0"/>
      <w:marTop w:val="0"/>
      <w:marBottom w:val="0"/>
      <w:divBdr>
        <w:top w:val="none" w:sz="0" w:space="0" w:color="auto"/>
        <w:left w:val="none" w:sz="0" w:space="0" w:color="auto"/>
        <w:bottom w:val="none" w:sz="0" w:space="0" w:color="auto"/>
        <w:right w:val="none" w:sz="0" w:space="0" w:color="auto"/>
      </w:divBdr>
      <w:divsChild>
        <w:div w:id="476193015">
          <w:marLeft w:val="0"/>
          <w:marRight w:val="0"/>
          <w:marTop w:val="280"/>
          <w:marBottom w:val="280"/>
          <w:divBdr>
            <w:top w:val="none" w:sz="0" w:space="0" w:color="auto"/>
            <w:left w:val="none" w:sz="0" w:space="0" w:color="auto"/>
            <w:bottom w:val="none" w:sz="0" w:space="0" w:color="auto"/>
            <w:right w:val="none" w:sz="0" w:space="0" w:color="auto"/>
          </w:divBdr>
        </w:div>
        <w:div w:id="1030571877">
          <w:marLeft w:val="0"/>
          <w:marRight w:val="0"/>
          <w:marTop w:val="280"/>
          <w:marBottom w:val="280"/>
          <w:divBdr>
            <w:top w:val="none" w:sz="0" w:space="0" w:color="auto"/>
            <w:left w:val="none" w:sz="0" w:space="0" w:color="auto"/>
            <w:bottom w:val="none" w:sz="0" w:space="0" w:color="auto"/>
            <w:right w:val="none" w:sz="0" w:space="0" w:color="auto"/>
          </w:divBdr>
        </w:div>
        <w:div w:id="2036731815">
          <w:marLeft w:val="0"/>
          <w:marRight w:val="0"/>
          <w:marTop w:val="280"/>
          <w:marBottom w:val="280"/>
          <w:divBdr>
            <w:top w:val="none" w:sz="0" w:space="0" w:color="auto"/>
            <w:left w:val="none" w:sz="0" w:space="0" w:color="auto"/>
            <w:bottom w:val="none" w:sz="0" w:space="0" w:color="auto"/>
            <w:right w:val="none" w:sz="0" w:space="0" w:color="auto"/>
          </w:divBdr>
        </w:div>
        <w:div w:id="182474829">
          <w:marLeft w:val="0"/>
          <w:marRight w:val="0"/>
          <w:marTop w:val="280"/>
          <w:marBottom w:val="280"/>
          <w:divBdr>
            <w:top w:val="none" w:sz="0" w:space="0" w:color="auto"/>
            <w:left w:val="none" w:sz="0" w:space="0" w:color="auto"/>
            <w:bottom w:val="none" w:sz="0" w:space="0" w:color="auto"/>
            <w:right w:val="none" w:sz="0" w:space="0" w:color="auto"/>
          </w:divBdr>
        </w:div>
        <w:div w:id="600651100">
          <w:marLeft w:val="0"/>
          <w:marRight w:val="0"/>
          <w:marTop w:val="280"/>
          <w:marBottom w:val="280"/>
          <w:divBdr>
            <w:top w:val="none" w:sz="0" w:space="0" w:color="auto"/>
            <w:left w:val="none" w:sz="0" w:space="0" w:color="auto"/>
            <w:bottom w:val="none" w:sz="0" w:space="0" w:color="auto"/>
            <w:right w:val="none" w:sz="0" w:space="0" w:color="auto"/>
          </w:divBdr>
        </w:div>
        <w:div w:id="843471695">
          <w:marLeft w:val="0"/>
          <w:marRight w:val="0"/>
          <w:marTop w:val="280"/>
          <w:marBottom w:val="280"/>
          <w:divBdr>
            <w:top w:val="none" w:sz="0" w:space="0" w:color="auto"/>
            <w:left w:val="none" w:sz="0" w:space="0" w:color="auto"/>
            <w:bottom w:val="none" w:sz="0" w:space="0" w:color="auto"/>
            <w:right w:val="none" w:sz="0" w:space="0" w:color="auto"/>
          </w:divBdr>
        </w:div>
        <w:div w:id="275842180">
          <w:marLeft w:val="0"/>
          <w:marRight w:val="0"/>
          <w:marTop w:val="280"/>
          <w:marBottom w:val="280"/>
          <w:divBdr>
            <w:top w:val="none" w:sz="0" w:space="0" w:color="auto"/>
            <w:left w:val="none" w:sz="0" w:space="0" w:color="auto"/>
            <w:bottom w:val="none" w:sz="0" w:space="0" w:color="auto"/>
            <w:right w:val="none" w:sz="0" w:space="0" w:color="auto"/>
          </w:divBdr>
        </w:div>
      </w:divsChild>
    </w:div>
    <w:div w:id="910384358">
      <w:bodyDiv w:val="1"/>
      <w:marLeft w:val="0"/>
      <w:marRight w:val="0"/>
      <w:marTop w:val="0"/>
      <w:marBottom w:val="0"/>
      <w:divBdr>
        <w:top w:val="none" w:sz="0" w:space="0" w:color="auto"/>
        <w:left w:val="none" w:sz="0" w:space="0" w:color="auto"/>
        <w:bottom w:val="none" w:sz="0" w:space="0" w:color="auto"/>
        <w:right w:val="none" w:sz="0" w:space="0" w:color="auto"/>
      </w:divBdr>
    </w:div>
    <w:div w:id="938219982">
      <w:bodyDiv w:val="1"/>
      <w:marLeft w:val="0"/>
      <w:marRight w:val="0"/>
      <w:marTop w:val="0"/>
      <w:marBottom w:val="0"/>
      <w:divBdr>
        <w:top w:val="none" w:sz="0" w:space="0" w:color="auto"/>
        <w:left w:val="none" w:sz="0" w:space="0" w:color="auto"/>
        <w:bottom w:val="none" w:sz="0" w:space="0" w:color="auto"/>
        <w:right w:val="none" w:sz="0" w:space="0" w:color="auto"/>
      </w:divBdr>
    </w:div>
    <w:div w:id="1059524355">
      <w:bodyDiv w:val="1"/>
      <w:marLeft w:val="0"/>
      <w:marRight w:val="0"/>
      <w:marTop w:val="0"/>
      <w:marBottom w:val="0"/>
      <w:divBdr>
        <w:top w:val="none" w:sz="0" w:space="0" w:color="auto"/>
        <w:left w:val="none" w:sz="0" w:space="0" w:color="auto"/>
        <w:bottom w:val="none" w:sz="0" w:space="0" w:color="auto"/>
        <w:right w:val="none" w:sz="0" w:space="0" w:color="auto"/>
      </w:divBdr>
    </w:div>
    <w:div w:id="1135566551">
      <w:bodyDiv w:val="1"/>
      <w:marLeft w:val="0"/>
      <w:marRight w:val="0"/>
      <w:marTop w:val="0"/>
      <w:marBottom w:val="0"/>
      <w:divBdr>
        <w:top w:val="none" w:sz="0" w:space="0" w:color="auto"/>
        <w:left w:val="none" w:sz="0" w:space="0" w:color="auto"/>
        <w:bottom w:val="none" w:sz="0" w:space="0" w:color="auto"/>
        <w:right w:val="none" w:sz="0" w:space="0" w:color="auto"/>
      </w:divBdr>
    </w:div>
    <w:div w:id="1302073179">
      <w:bodyDiv w:val="1"/>
      <w:marLeft w:val="0"/>
      <w:marRight w:val="0"/>
      <w:marTop w:val="0"/>
      <w:marBottom w:val="0"/>
      <w:divBdr>
        <w:top w:val="none" w:sz="0" w:space="0" w:color="auto"/>
        <w:left w:val="none" w:sz="0" w:space="0" w:color="auto"/>
        <w:bottom w:val="none" w:sz="0" w:space="0" w:color="auto"/>
        <w:right w:val="none" w:sz="0" w:space="0" w:color="auto"/>
      </w:divBdr>
    </w:div>
    <w:div w:id="1312709942">
      <w:bodyDiv w:val="1"/>
      <w:marLeft w:val="0"/>
      <w:marRight w:val="0"/>
      <w:marTop w:val="0"/>
      <w:marBottom w:val="0"/>
      <w:divBdr>
        <w:top w:val="none" w:sz="0" w:space="0" w:color="auto"/>
        <w:left w:val="none" w:sz="0" w:space="0" w:color="auto"/>
        <w:bottom w:val="none" w:sz="0" w:space="0" w:color="auto"/>
        <w:right w:val="none" w:sz="0" w:space="0" w:color="auto"/>
      </w:divBdr>
    </w:div>
    <w:div w:id="1370371748">
      <w:bodyDiv w:val="1"/>
      <w:marLeft w:val="0"/>
      <w:marRight w:val="0"/>
      <w:marTop w:val="0"/>
      <w:marBottom w:val="0"/>
      <w:divBdr>
        <w:top w:val="none" w:sz="0" w:space="0" w:color="auto"/>
        <w:left w:val="none" w:sz="0" w:space="0" w:color="auto"/>
        <w:bottom w:val="none" w:sz="0" w:space="0" w:color="auto"/>
        <w:right w:val="none" w:sz="0" w:space="0" w:color="auto"/>
      </w:divBdr>
    </w:div>
    <w:div w:id="1537620082">
      <w:bodyDiv w:val="1"/>
      <w:marLeft w:val="0"/>
      <w:marRight w:val="0"/>
      <w:marTop w:val="0"/>
      <w:marBottom w:val="0"/>
      <w:divBdr>
        <w:top w:val="none" w:sz="0" w:space="0" w:color="auto"/>
        <w:left w:val="none" w:sz="0" w:space="0" w:color="auto"/>
        <w:bottom w:val="none" w:sz="0" w:space="0" w:color="auto"/>
        <w:right w:val="none" w:sz="0" w:space="0" w:color="auto"/>
      </w:divBdr>
    </w:div>
    <w:div w:id="1771925566">
      <w:bodyDiv w:val="1"/>
      <w:marLeft w:val="0"/>
      <w:marRight w:val="0"/>
      <w:marTop w:val="0"/>
      <w:marBottom w:val="0"/>
      <w:divBdr>
        <w:top w:val="none" w:sz="0" w:space="0" w:color="auto"/>
        <w:left w:val="none" w:sz="0" w:space="0" w:color="auto"/>
        <w:bottom w:val="none" w:sz="0" w:space="0" w:color="auto"/>
        <w:right w:val="none" w:sz="0" w:space="0" w:color="auto"/>
      </w:divBdr>
    </w:div>
    <w:div w:id="1950382605">
      <w:bodyDiv w:val="1"/>
      <w:marLeft w:val="0"/>
      <w:marRight w:val="0"/>
      <w:marTop w:val="0"/>
      <w:marBottom w:val="0"/>
      <w:divBdr>
        <w:top w:val="none" w:sz="0" w:space="0" w:color="auto"/>
        <w:left w:val="none" w:sz="0" w:space="0" w:color="auto"/>
        <w:bottom w:val="none" w:sz="0" w:space="0" w:color="auto"/>
        <w:right w:val="none" w:sz="0" w:space="0" w:color="auto"/>
      </w:divBdr>
    </w:div>
    <w:div w:id="1961185480">
      <w:bodyDiv w:val="1"/>
      <w:marLeft w:val="0"/>
      <w:marRight w:val="0"/>
      <w:marTop w:val="0"/>
      <w:marBottom w:val="0"/>
      <w:divBdr>
        <w:top w:val="none" w:sz="0" w:space="0" w:color="auto"/>
        <w:left w:val="none" w:sz="0" w:space="0" w:color="auto"/>
        <w:bottom w:val="none" w:sz="0" w:space="0" w:color="auto"/>
        <w:right w:val="none" w:sz="0" w:space="0" w:color="auto"/>
      </w:divBdr>
    </w:div>
    <w:div w:id="1969437035">
      <w:bodyDiv w:val="1"/>
      <w:marLeft w:val="0"/>
      <w:marRight w:val="0"/>
      <w:marTop w:val="0"/>
      <w:marBottom w:val="0"/>
      <w:divBdr>
        <w:top w:val="none" w:sz="0" w:space="0" w:color="auto"/>
        <w:left w:val="none" w:sz="0" w:space="0" w:color="auto"/>
        <w:bottom w:val="none" w:sz="0" w:space="0" w:color="auto"/>
        <w:right w:val="none" w:sz="0" w:space="0" w:color="auto"/>
      </w:divBdr>
    </w:div>
    <w:div w:id="21270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7F2E-7F77-401B-9D07-5794F7AC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Ross</dc:creator>
  <cp:keywords/>
  <dc:description/>
  <cp:lastModifiedBy>David Ross</cp:lastModifiedBy>
  <cp:revision>2</cp:revision>
  <dcterms:created xsi:type="dcterms:W3CDTF">2016-10-26T13:37:00Z</dcterms:created>
  <dcterms:modified xsi:type="dcterms:W3CDTF">2016-10-26T13:37:00Z</dcterms:modified>
</cp:coreProperties>
</file>