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0"/>
        <w:gridCol w:w="1062"/>
        <w:gridCol w:w="684"/>
        <w:gridCol w:w="684"/>
        <w:gridCol w:w="3771"/>
        <w:gridCol w:w="2520"/>
        <w:gridCol w:w="2700"/>
        <w:gridCol w:w="2079"/>
      </w:tblGrid>
      <w:tr w:rsidR="003E7DFC" w:rsidRPr="00C635BB" w14:paraId="44F1A1AF" w14:textId="77777777" w:rsidTr="0051693F">
        <w:trPr>
          <w:tblHeader/>
          <w:jc w:val="center"/>
        </w:trPr>
        <w:tc>
          <w:tcPr>
            <w:tcW w:w="810" w:type="dxa"/>
            <w:vAlign w:val="center"/>
          </w:tcPr>
          <w:p w14:paraId="0906EB6F" w14:textId="606059AE" w:rsidR="003E7DFC" w:rsidRPr="00C635BB" w:rsidRDefault="003E7DFC" w:rsidP="0051693F">
            <w:pPr>
              <w:jc w:val="center"/>
              <w:rPr>
                <w:rFonts w:cs="Arial"/>
                <w:sz w:val="22"/>
                <w:szCs w:val="22"/>
              </w:rPr>
            </w:pPr>
            <w:r>
              <w:rPr>
                <w:b/>
                <w:bCs/>
                <w:color w:val="0000FF"/>
                <w:sz w:val="22"/>
              </w:rPr>
              <w:t>Page</w:t>
            </w:r>
          </w:p>
        </w:tc>
        <w:tc>
          <w:tcPr>
            <w:tcW w:w="1062" w:type="dxa"/>
            <w:vAlign w:val="center"/>
          </w:tcPr>
          <w:p w14:paraId="6982A5F6" w14:textId="6B5D3F80" w:rsidR="003E7DFC" w:rsidRPr="00C635BB" w:rsidRDefault="003E7DFC" w:rsidP="0051693F">
            <w:pPr>
              <w:jc w:val="center"/>
              <w:rPr>
                <w:rFonts w:cs="Arial"/>
                <w:sz w:val="22"/>
                <w:szCs w:val="22"/>
              </w:rPr>
            </w:pPr>
            <w:r>
              <w:rPr>
                <w:b/>
                <w:bCs/>
                <w:color w:val="0000FF"/>
                <w:sz w:val="22"/>
              </w:rPr>
              <w:t>Section</w:t>
            </w:r>
          </w:p>
        </w:tc>
        <w:tc>
          <w:tcPr>
            <w:tcW w:w="684" w:type="dxa"/>
            <w:vAlign w:val="center"/>
          </w:tcPr>
          <w:p w14:paraId="2BC54B9E" w14:textId="51238695" w:rsidR="003E7DFC" w:rsidRDefault="003E7DFC" w:rsidP="0051693F">
            <w:pPr>
              <w:jc w:val="center"/>
              <w:rPr>
                <w:b/>
                <w:bCs/>
                <w:color w:val="0000FF"/>
                <w:sz w:val="22"/>
              </w:rPr>
            </w:pPr>
            <w:r>
              <w:rPr>
                <w:b/>
                <w:bCs/>
                <w:color w:val="0000FF"/>
                <w:sz w:val="22"/>
              </w:rPr>
              <w:t>Line</w:t>
            </w:r>
          </w:p>
        </w:tc>
        <w:tc>
          <w:tcPr>
            <w:tcW w:w="684" w:type="dxa"/>
            <w:tcBorders>
              <w:right w:val="single" w:sz="4" w:space="0" w:color="auto"/>
            </w:tcBorders>
            <w:vAlign w:val="center"/>
          </w:tcPr>
          <w:p w14:paraId="5425C7C0" w14:textId="5745CB88" w:rsidR="003E7DFC" w:rsidRPr="00C635BB" w:rsidRDefault="003E7DFC" w:rsidP="0051693F">
            <w:pPr>
              <w:jc w:val="center"/>
              <w:rPr>
                <w:rFonts w:cs="Arial"/>
                <w:sz w:val="22"/>
                <w:szCs w:val="22"/>
              </w:rPr>
            </w:pPr>
            <w:r>
              <w:rPr>
                <w:b/>
                <w:bCs/>
                <w:color w:val="0000FF"/>
                <w:sz w:val="22"/>
              </w:rPr>
              <w:t>Type</w:t>
            </w:r>
          </w:p>
        </w:tc>
        <w:tc>
          <w:tcPr>
            <w:tcW w:w="3771" w:type="dxa"/>
            <w:tcBorders>
              <w:top w:val="single" w:sz="4" w:space="0" w:color="auto"/>
              <w:left w:val="single" w:sz="4" w:space="0" w:color="auto"/>
              <w:bottom w:val="single" w:sz="4" w:space="0" w:color="auto"/>
              <w:right w:val="single" w:sz="4" w:space="0" w:color="auto"/>
            </w:tcBorders>
            <w:vAlign w:val="center"/>
          </w:tcPr>
          <w:p w14:paraId="486CF47B" w14:textId="3F26A560" w:rsidR="003E7DFC" w:rsidRPr="0051693F" w:rsidRDefault="003E7DFC" w:rsidP="0051693F">
            <w:pPr>
              <w:jc w:val="center"/>
              <w:rPr>
                <w:b/>
                <w:bCs/>
                <w:color w:val="0000FF"/>
                <w:sz w:val="22"/>
              </w:rPr>
            </w:pPr>
            <w:r>
              <w:rPr>
                <w:b/>
                <w:bCs/>
                <w:color w:val="0000FF"/>
                <w:sz w:val="22"/>
              </w:rPr>
              <w:t>Comment/ Rationale</w:t>
            </w:r>
          </w:p>
        </w:tc>
        <w:tc>
          <w:tcPr>
            <w:tcW w:w="2520" w:type="dxa"/>
            <w:tcBorders>
              <w:left w:val="single" w:sz="4" w:space="0" w:color="auto"/>
            </w:tcBorders>
            <w:vAlign w:val="center"/>
          </w:tcPr>
          <w:p w14:paraId="16EBE376" w14:textId="5F60969C" w:rsidR="003E7DFC" w:rsidRPr="00C635BB" w:rsidRDefault="003E7DFC" w:rsidP="0051693F">
            <w:pPr>
              <w:jc w:val="center"/>
              <w:rPr>
                <w:rFonts w:cs="Arial"/>
                <w:sz w:val="22"/>
                <w:szCs w:val="22"/>
              </w:rPr>
            </w:pPr>
            <w:r>
              <w:rPr>
                <w:b/>
                <w:bCs/>
                <w:color w:val="0000FF"/>
                <w:sz w:val="22"/>
              </w:rPr>
              <w:t>Source of Comment (Name/Agency)</w:t>
            </w:r>
          </w:p>
        </w:tc>
        <w:tc>
          <w:tcPr>
            <w:tcW w:w="2700" w:type="dxa"/>
            <w:vAlign w:val="center"/>
          </w:tcPr>
          <w:p w14:paraId="7281D1FF" w14:textId="0F79AF85" w:rsidR="003E7DFC" w:rsidRDefault="003E7DFC" w:rsidP="0051693F">
            <w:pPr>
              <w:jc w:val="center"/>
            </w:pPr>
            <w:r>
              <w:rPr>
                <w:b/>
                <w:bCs/>
                <w:color w:val="0000FF"/>
                <w:sz w:val="22"/>
              </w:rPr>
              <w:t>Suggested Disposition</w:t>
            </w:r>
          </w:p>
        </w:tc>
        <w:tc>
          <w:tcPr>
            <w:tcW w:w="2079" w:type="dxa"/>
            <w:vAlign w:val="center"/>
          </w:tcPr>
          <w:p w14:paraId="266BF37F" w14:textId="77777777" w:rsidR="003E7DFC" w:rsidRDefault="003E7DFC" w:rsidP="003E7DFC">
            <w:pPr>
              <w:jc w:val="center"/>
              <w:rPr>
                <w:b/>
                <w:bCs/>
                <w:color w:val="0000FF"/>
                <w:sz w:val="22"/>
              </w:rPr>
            </w:pPr>
            <w:r>
              <w:rPr>
                <w:b/>
                <w:bCs/>
                <w:color w:val="0000FF"/>
                <w:sz w:val="22"/>
              </w:rPr>
              <w:t>Disposition</w:t>
            </w:r>
          </w:p>
          <w:p w14:paraId="79622350" w14:textId="7AE62256" w:rsidR="003E7DFC" w:rsidRPr="00C635BB" w:rsidRDefault="003E7DFC" w:rsidP="0051693F">
            <w:pPr>
              <w:jc w:val="center"/>
            </w:pPr>
            <w:r>
              <w:rPr>
                <w:b/>
                <w:bCs/>
                <w:color w:val="0000FF"/>
                <w:sz w:val="22"/>
              </w:rPr>
              <w:t>(</w:t>
            </w:r>
            <w:r w:rsidR="0096643C">
              <w:rPr>
                <w:b/>
                <w:bCs/>
                <w:color w:val="0000FF"/>
                <w:sz w:val="22"/>
                <w:u w:val="single"/>
              </w:rPr>
              <w:t>Completed by Principal E</w:t>
            </w:r>
            <w:r>
              <w:rPr>
                <w:b/>
                <w:bCs/>
                <w:color w:val="0000FF"/>
                <w:sz w:val="22"/>
                <w:u w:val="single"/>
              </w:rPr>
              <w:t>ditor</w:t>
            </w:r>
            <w:r>
              <w:rPr>
                <w:b/>
                <w:bCs/>
                <w:color w:val="0000FF"/>
                <w:sz w:val="22"/>
              </w:rPr>
              <w:t>)</w:t>
            </w:r>
          </w:p>
        </w:tc>
      </w:tr>
      <w:tr w:rsidR="0051693F" w:rsidRPr="00C635BB" w14:paraId="02E4558D" w14:textId="77777777" w:rsidTr="0051693F">
        <w:trPr>
          <w:jc w:val="center"/>
        </w:trPr>
        <w:tc>
          <w:tcPr>
            <w:tcW w:w="810" w:type="dxa"/>
          </w:tcPr>
          <w:p w14:paraId="1B50A1D3" w14:textId="527F103D" w:rsidR="0051693F" w:rsidRPr="00FB4278" w:rsidRDefault="005E0117" w:rsidP="00DD399C">
            <w:pPr>
              <w:rPr>
                <w:rFonts w:cs="Arial"/>
                <w:sz w:val="22"/>
                <w:szCs w:val="22"/>
              </w:rPr>
            </w:pPr>
            <w:r w:rsidRPr="00FB4278">
              <w:rPr>
                <w:rFonts w:cs="Arial"/>
                <w:sz w:val="22"/>
                <w:szCs w:val="22"/>
              </w:rPr>
              <w:t>E-4</w:t>
            </w:r>
          </w:p>
        </w:tc>
        <w:tc>
          <w:tcPr>
            <w:tcW w:w="1062" w:type="dxa"/>
          </w:tcPr>
          <w:p w14:paraId="7F5CE454" w14:textId="4A77C2D9" w:rsidR="0051693F" w:rsidRPr="00FB4278" w:rsidRDefault="005E0117" w:rsidP="00DD399C">
            <w:pPr>
              <w:rPr>
                <w:rFonts w:cs="Arial"/>
                <w:sz w:val="22"/>
                <w:szCs w:val="22"/>
              </w:rPr>
            </w:pPr>
            <w:r w:rsidRPr="00FB4278">
              <w:rPr>
                <w:sz w:val="22"/>
                <w:szCs w:val="22"/>
              </w:rPr>
              <w:t>Table E-3</w:t>
            </w:r>
          </w:p>
        </w:tc>
        <w:tc>
          <w:tcPr>
            <w:tcW w:w="684" w:type="dxa"/>
          </w:tcPr>
          <w:p w14:paraId="3BFE4AE7" w14:textId="65A1A8F6" w:rsidR="0051693F" w:rsidRPr="00FB4278" w:rsidRDefault="0051693F" w:rsidP="00DD399C">
            <w:pPr>
              <w:rPr>
                <w:rFonts w:cs="Arial"/>
                <w:sz w:val="22"/>
                <w:szCs w:val="22"/>
              </w:rPr>
            </w:pPr>
          </w:p>
        </w:tc>
        <w:tc>
          <w:tcPr>
            <w:tcW w:w="684" w:type="dxa"/>
            <w:tcBorders>
              <w:right w:val="single" w:sz="4" w:space="0" w:color="auto"/>
            </w:tcBorders>
          </w:tcPr>
          <w:p w14:paraId="29B07210" w14:textId="77F3F8EE" w:rsidR="0051693F" w:rsidRPr="00FB4278" w:rsidRDefault="0051693F" w:rsidP="00DD399C">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0AA90764" w14:textId="646A59CA" w:rsidR="00562774" w:rsidRPr="00FB4278" w:rsidRDefault="005E0117" w:rsidP="00B313D5">
            <w:pPr>
              <w:spacing w:after="100" w:afterAutospacing="1"/>
              <w:rPr>
                <w:sz w:val="22"/>
                <w:szCs w:val="22"/>
              </w:rPr>
            </w:pPr>
            <w:r w:rsidRPr="00FB4278">
              <w:rPr>
                <w:sz w:val="22"/>
                <w:szCs w:val="22"/>
              </w:rPr>
              <w:t>E-3-</w:t>
            </w:r>
            <w:r w:rsidR="00FB4278" w:rsidRPr="00FB4278">
              <w:rPr>
                <w:sz w:val="22"/>
                <w:szCs w:val="22"/>
              </w:rPr>
              <w:t>5</w:t>
            </w:r>
            <w:r w:rsidRPr="00FB4278">
              <w:rPr>
                <w:sz w:val="22"/>
                <w:szCs w:val="22"/>
              </w:rPr>
              <w:t xml:space="preserve">: </w:t>
            </w:r>
          </w:p>
          <w:p w14:paraId="2FD811A0" w14:textId="4C08DA3C" w:rsidR="00C26C8F" w:rsidRPr="00FB4278" w:rsidRDefault="005E0117" w:rsidP="00B313D5">
            <w:pPr>
              <w:spacing w:after="100" w:afterAutospacing="1"/>
              <w:rPr>
                <w:sz w:val="22"/>
                <w:szCs w:val="22"/>
              </w:rPr>
            </w:pPr>
            <w:r w:rsidRPr="00FB4278">
              <w:rPr>
                <w:sz w:val="22"/>
                <w:szCs w:val="22"/>
              </w:rPr>
              <w:t>“Corrections applied to the data, such as media corrections, should be agreed upon by the service-providing and the customer Agencies via an ICD.”</w:t>
            </w:r>
          </w:p>
          <w:p w14:paraId="033F8434" w14:textId="2DB587A6" w:rsidR="005E0117" w:rsidRPr="00FB4278" w:rsidRDefault="00FB4278" w:rsidP="00B313D5">
            <w:pPr>
              <w:spacing w:after="100" w:afterAutospacing="1"/>
              <w:rPr>
                <w:sz w:val="22"/>
                <w:szCs w:val="22"/>
              </w:rPr>
            </w:pPr>
            <w:r w:rsidRPr="00FB4278">
              <w:rPr>
                <w:sz w:val="22"/>
                <w:szCs w:val="22"/>
              </w:rPr>
              <w:t>3</w:t>
            </w:r>
            <w:r w:rsidR="005E0117" w:rsidRPr="00FB4278">
              <w:rPr>
                <w:sz w:val="22"/>
                <w:szCs w:val="22"/>
              </w:rPr>
              <w:t xml:space="preserve"> comments : </w:t>
            </w:r>
          </w:p>
          <w:p w14:paraId="3BF32E48" w14:textId="44C0D204" w:rsidR="005E0117" w:rsidRPr="00FB4278" w:rsidRDefault="005E0117" w:rsidP="005E0117">
            <w:pPr>
              <w:pStyle w:val="ListParagraph"/>
              <w:numPr>
                <w:ilvl w:val="0"/>
                <w:numId w:val="21"/>
              </w:numPr>
              <w:spacing w:after="100" w:afterAutospacing="1"/>
              <w:rPr>
                <w:sz w:val="22"/>
                <w:szCs w:val="22"/>
              </w:rPr>
            </w:pPr>
            <w:r w:rsidRPr="00FB4278">
              <w:rPr>
                <w:sz w:val="22"/>
                <w:szCs w:val="22"/>
              </w:rPr>
              <w:t xml:space="preserve">this does not impose constraints on the standard (but on how it is used) </w:t>
            </w:r>
          </w:p>
          <w:p w14:paraId="28C7011A" w14:textId="4C6B80E3" w:rsidR="005E0117" w:rsidRPr="00FB4278" w:rsidRDefault="005E0117" w:rsidP="005E0117">
            <w:pPr>
              <w:pStyle w:val="ListParagraph"/>
              <w:numPr>
                <w:ilvl w:val="0"/>
                <w:numId w:val="21"/>
              </w:numPr>
              <w:spacing w:after="100" w:afterAutospacing="1"/>
              <w:rPr>
                <w:sz w:val="22"/>
                <w:szCs w:val="22"/>
              </w:rPr>
            </w:pPr>
            <w:r w:rsidRPr="00FB4278">
              <w:rPr>
                <w:sz w:val="22"/>
                <w:szCs w:val="22"/>
              </w:rPr>
              <w:t>The trend is to reduce the use of ICDs</w:t>
            </w:r>
          </w:p>
          <w:p w14:paraId="6E51024E" w14:textId="58C3AA4D" w:rsidR="005E0117" w:rsidRPr="00FB4278" w:rsidRDefault="005E0117" w:rsidP="005E0117">
            <w:pPr>
              <w:pStyle w:val="ListParagraph"/>
              <w:numPr>
                <w:ilvl w:val="0"/>
                <w:numId w:val="21"/>
              </w:numPr>
              <w:spacing w:after="100" w:afterAutospacing="1"/>
              <w:rPr>
                <w:sz w:val="22"/>
                <w:szCs w:val="22"/>
              </w:rPr>
            </w:pPr>
            <w:r w:rsidRPr="00FB4278">
              <w:rPr>
                <w:sz w:val="22"/>
                <w:szCs w:val="22"/>
              </w:rPr>
              <w:t xml:space="preserve">I thought correction features had been added </w:t>
            </w:r>
            <w:r w:rsidR="00562774" w:rsidRPr="00FB4278">
              <w:rPr>
                <w:sz w:val="22"/>
                <w:szCs w:val="22"/>
              </w:rPr>
              <w:t>to the standard-V2</w:t>
            </w:r>
          </w:p>
          <w:p w14:paraId="711499EA" w14:textId="1CA6896F" w:rsidR="005E0117" w:rsidRPr="00FB4278" w:rsidRDefault="005E0117" w:rsidP="00B313D5">
            <w:pPr>
              <w:spacing w:after="100" w:afterAutospacing="1"/>
              <w:rPr>
                <w:sz w:val="22"/>
                <w:szCs w:val="22"/>
              </w:rPr>
            </w:pPr>
          </w:p>
        </w:tc>
        <w:tc>
          <w:tcPr>
            <w:tcW w:w="2520" w:type="dxa"/>
            <w:tcBorders>
              <w:left w:val="single" w:sz="4" w:space="0" w:color="auto"/>
            </w:tcBorders>
          </w:tcPr>
          <w:p w14:paraId="3E619880" w14:textId="324C1E0E" w:rsidR="0051693F" w:rsidRPr="00FB4278" w:rsidRDefault="00FB4278" w:rsidP="00DD399C">
            <w:pPr>
              <w:rPr>
                <w:rFonts w:cs="Arial"/>
                <w:sz w:val="22"/>
                <w:szCs w:val="22"/>
              </w:rPr>
            </w:pPr>
            <w:r w:rsidRPr="00FB4278">
              <w:rPr>
                <w:rFonts w:cs="Arial"/>
                <w:sz w:val="22"/>
                <w:szCs w:val="22"/>
              </w:rPr>
              <w:t>Alain Lamy - CNES</w:t>
            </w:r>
          </w:p>
        </w:tc>
        <w:tc>
          <w:tcPr>
            <w:tcW w:w="2700" w:type="dxa"/>
          </w:tcPr>
          <w:p w14:paraId="4B98BAF6" w14:textId="260FE8B4" w:rsidR="0051693F" w:rsidRPr="00FB4278" w:rsidRDefault="005E0117" w:rsidP="00B313D5">
            <w:pPr>
              <w:rPr>
                <w:sz w:val="22"/>
                <w:szCs w:val="22"/>
              </w:rPr>
            </w:pPr>
            <w:r w:rsidRPr="00FB4278">
              <w:rPr>
                <w:sz w:val="22"/>
                <w:szCs w:val="22"/>
              </w:rPr>
              <w:t>I would replace</w:t>
            </w:r>
            <w:r w:rsidR="00156E24" w:rsidRPr="00FB4278">
              <w:rPr>
                <w:sz w:val="22"/>
                <w:szCs w:val="22"/>
              </w:rPr>
              <w:t xml:space="preserve"> by</w:t>
            </w:r>
            <w:r w:rsidRPr="00FB4278">
              <w:rPr>
                <w:sz w:val="22"/>
                <w:szCs w:val="22"/>
              </w:rPr>
              <w:t xml:space="preserve">: </w:t>
            </w:r>
          </w:p>
          <w:p w14:paraId="42B9CD84" w14:textId="38AA30B2" w:rsidR="005E0117" w:rsidRPr="00FB4278" w:rsidRDefault="005E0117" w:rsidP="00B313D5">
            <w:pPr>
              <w:rPr>
                <w:sz w:val="22"/>
                <w:szCs w:val="22"/>
              </w:rPr>
            </w:pPr>
          </w:p>
          <w:p w14:paraId="166FA694" w14:textId="6BBF9581" w:rsidR="00562774" w:rsidRPr="00FB4278" w:rsidRDefault="005E0117" w:rsidP="00B313D5">
            <w:pPr>
              <w:rPr>
                <w:sz w:val="22"/>
                <w:szCs w:val="22"/>
              </w:rPr>
            </w:pPr>
            <w:r w:rsidRPr="00FB4278">
              <w:rPr>
                <w:sz w:val="22"/>
                <w:szCs w:val="22"/>
              </w:rPr>
              <w:t xml:space="preserve">The standard </w:t>
            </w:r>
            <w:r w:rsidR="000673D2" w:rsidRPr="00FB4278">
              <w:rPr>
                <w:sz w:val="22"/>
                <w:szCs w:val="22"/>
              </w:rPr>
              <w:t xml:space="preserve">should make </w:t>
            </w:r>
            <w:r w:rsidR="00562774" w:rsidRPr="00FB4278">
              <w:rPr>
                <w:sz w:val="22"/>
                <w:szCs w:val="22"/>
              </w:rPr>
              <w:t xml:space="preserve">it clear to the user whether corrections have been applied or not. </w:t>
            </w:r>
          </w:p>
          <w:p w14:paraId="1FE66695" w14:textId="77777777" w:rsidR="005E0117" w:rsidRPr="00FB4278" w:rsidRDefault="005E0117" w:rsidP="00B313D5">
            <w:pPr>
              <w:rPr>
                <w:sz w:val="22"/>
                <w:szCs w:val="22"/>
              </w:rPr>
            </w:pPr>
          </w:p>
          <w:p w14:paraId="41242EF5" w14:textId="17DE88B4" w:rsidR="000673D2" w:rsidRPr="00FB4278" w:rsidRDefault="000673D2" w:rsidP="00FB4278">
            <w:pPr>
              <w:rPr>
                <w:sz w:val="22"/>
                <w:szCs w:val="22"/>
              </w:rPr>
            </w:pPr>
            <w:r w:rsidRPr="00FB4278">
              <w:rPr>
                <w:sz w:val="22"/>
                <w:szCs w:val="22"/>
              </w:rPr>
              <w:t xml:space="preserve">(or something </w:t>
            </w:r>
            <w:r w:rsidR="00FB4278" w:rsidRPr="00FB4278">
              <w:rPr>
                <w:sz w:val="22"/>
                <w:szCs w:val="22"/>
              </w:rPr>
              <w:t>similar</w:t>
            </w:r>
            <w:r w:rsidRPr="00FB4278">
              <w:rPr>
                <w:sz w:val="22"/>
                <w:szCs w:val="22"/>
              </w:rPr>
              <w:t xml:space="preserve">) </w:t>
            </w:r>
          </w:p>
        </w:tc>
        <w:tc>
          <w:tcPr>
            <w:tcW w:w="2079" w:type="dxa"/>
          </w:tcPr>
          <w:p w14:paraId="37066D25" w14:textId="77777777" w:rsidR="0051693F" w:rsidRDefault="00E54341" w:rsidP="00DD399C">
            <w:pPr>
              <w:rPr>
                <w:color w:val="FF0000"/>
                <w:sz w:val="22"/>
                <w:szCs w:val="22"/>
              </w:rPr>
            </w:pPr>
            <w:r w:rsidRPr="00E54341">
              <w:rPr>
                <w:color w:val="FF0000"/>
                <w:sz w:val="22"/>
                <w:szCs w:val="22"/>
              </w:rPr>
              <w:t>I would agree. Warrants discussion</w:t>
            </w:r>
          </w:p>
          <w:p w14:paraId="70BC082A" w14:textId="77777777" w:rsidR="00E677F9" w:rsidRDefault="00E677F9" w:rsidP="00DD399C">
            <w:pPr>
              <w:rPr>
                <w:color w:val="FF0000"/>
                <w:sz w:val="22"/>
                <w:szCs w:val="22"/>
              </w:rPr>
            </w:pPr>
          </w:p>
          <w:p w14:paraId="2D4FDC8E" w14:textId="77777777" w:rsidR="00E677F9" w:rsidRPr="008E3D5B" w:rsidRDefault="00E677F9" w:rsidP="00DD399C">
            <w:pPr>
              <w:rPr>
                <w:color w:val="00B050"/>
                <w:sz w:val="22"/>
                <w:szCs w:val="22"/>
              </w:rPr>
            </w:pPr>
            <w:r w:rsidRPr="008E3D5B">
              <w:rPr>
                <w:color w:val="00B050"/>
                <w:sz w:val="22"/>
                <w:szCs w:val="22"/>
              </w:rPr>
              <w:t>Changed to:</w:t>
            </w:r>
          </w:p>
          <w:p w14:paraId="242A3948" w14:textId="00F03F94" w:rsidR="00E677F9" w:rsidRPr="00E54341" w:rsidRDefault="00E677F9" w:rsidP="00DD399C">
            <w:pPr>
              <w:rPr>
                <w:color w:val="FF0000"/>
                <w:sz w:val="22"/>
                <w:szCs w:val="22"/>
              </w:rPr>
            </w:pPr>
            <w:r w:rsidRPr="008E3D5B">
              <w:rPr>
                <w:color w:val="00B050"/>
                <w:sz w:val="22"/>
                <w:szCs w:val="22"/>
              </w:rPr>
              <w:t>“</w:t>
            </w:r>
            <w:r w:rsidRPr="008E3D5B">
              <w:rPr>
                <w:color w:val="00B050"/>
              </w:rPr>
              <w:t>The standard should make it clear to the user whether corrections have been applied or not. Corrections applied to the data, such as media corrections, should be agreed upon by the service-providing and the customer Agencies.</w:t>
            </w:r>
            <w:r w:rsidRPr="008E3D5B">
              <w:rPr>
                <w:color w:val="00B050"/>
                <w:sz w:val="22"/>
                <w:szCs w:val="22"/>
              </w:rPr>
              <w:t>”</w:t>
            </w:r>
          </w:p>
        </w:tc>
      </w:tr>
      <w:tr w:rsidR="00CE352E" w:rsidRPr="00C635BB" w14:paraId="4AE20684" w14:textId="77777777" w:rsidTr="0051693F">
        <w:trPr>
          <w:jc w:val="center"/>
        </w:trPr>
        <w:tc>
          <w:tcPr>
            <w:tcW w:w="810" w:type="dxa"/>
          </w:tcPr>
          <w:p w14:paraId="0CB2C643" w14:textId="14EF6D96" w:rsidR="00CE352E" w:rsidRPr="00FB4278" w:rsidRDefault="00CE352E" w:rsidP="00CE352E">
            <w:pPr>
              <w:rPr>
                <w:rFonts w:cs="Arial"/>
                <w:sz w:val="22"/>
                <w:szCs w:val="22"/>
              </w:rPr>
            </w:pPr>
            <w:r w:rsidRPr="00FB4278">
              <w:rPr>
                <w:rFonts w:cs="Arial"/>
                <w:sz w:val="22"/>
                <w:szCs w:val="22"/>
              </w:rPr>
              <w:t>E-4</w:t>
            </w:r>
          </w:p>
        </w:tc>
        <w:tc>
          <w:tcPr>
            <w:tcW w:w="1062" w:type="dxa"/>
          </w:tcPr>
          <w:p w14:paraId="416CA91F" w14:textId="404BCBB0" w:rsidR="00CE352E" w:rsidRPr="00FB4278" w:rsidRDefault="00CE352E" w:rsidP="00CE352E">
            <w:pPr>
              <w:rPr>
                <w:rFonts w:cs="Arial"/>
                <w:sz w:val="22"/>
                <w:szCs w:val="22"/>
              </w:rPr>
            </w:pPr>
            <w:r w:rsidRPr="00FB4278">
              <w:rPr>
                <w:sz w:val="22"/>
                <w:szCs w:val="22"/>
              </w:rPr>
              <w:t>Table E-3</w:t>
            </w:r>
          </w:p>
        </w:tc>
        <w:tc>
          <w:tcPr>
            <w:tcW w:w="684" w:type="dxa"/>
          </w:tcPr>
          <w:p w14:paraId="1422BBBD" w14:textId="77777777" w:rsidR="00CE352E" w:rsidRPr="00FB4278" w:rsidRDefault="00CE352E" w:rsidP="00CE352E">
            <w:pPr>
              <w:rPr>
                <w:rFonts w:cs="Arial"/>
                <w:sz w:val="22"/>
                <w:szCs w:val="22"/>
              </w:rPr>
            </w:pPr>
          </w:p>
        </w:tc>
        <w:tc>
          <w:tcPr>
            <w:tcW w:w="684" w:type="dxa"/>
            <w:tcBorders>
              <w:right w:val="single" w:sz="4" w:space="0" w:color="auto"/>
            </w:tcBorders>
          </w:tcPr>
          <w:p w14:paraId="00A0DE40" w14:textId="384DB5DE" w:rsidR="00CE352E" w:rsidRPr="00FB4278" w:rsidRDefault="00CE352E" w:rsidP="00CE352E">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75F4E4C3" w14:textId="77777777" w:rsidR="00CE352E" w:rsidRPr="00FB4278" w:rsidRDefault="00CE352E" w:rsidP="00CE352E">
            <w:pPr>
              <w:spacing w:after="100" w:afterAutospacing="1"/>
              <w:rPr>
                <w:sz w:val="22"/>
                <w:szCs w:val="22"/>
              </w:rPr>
            </w:pPr>
            <w:r w:rsidRPr="00FB4278">
              <w:rPr>
                <w:sz w:val="22"/>
                <w:szCs w:val="22"/>
              </w:rPr>
              <w:t>E-3-6</w:t>
            </w:r>
          </w:p>
          <w:p w14:paraId="367AF932" w14:textId="34E60230" w:rsidR="00CE352E" w:rsidRPr="00FB4278" w:rsidRDefault="00CE352E" w:rsidP="00CE352E">
            <w:pPr>
              <w:spacing w:after="100" w:afterAutospacing="1"/>
              <w:rPr>
                <w:rFonts w:cs="Arial"/>
                <w:sz w:val="22"/>
                <w:szCs w:val="22"/>
              </w:rPr>
            </w:pPr>
            <w:r w:rsidRPr="00FB4278">
              <w:rPr>
                <w:sz w:val="22"/>
                <w:szCs w:val="22"/>
              </w:rPr>
              <w:t>This is already present as E-1-2</w:t>
            </w:r>
          </w:p>
        </w:tc>
        <w:tc>
          <w:tcPr>
            <w:tcW w:w="2520" w:type="dxa"/>
            <w:tcBorders>
              <w:left w:val="single" w:sz="4" w:space="0" w:color="auto"/>
            </w:tcBorders>
          </w:tcPr>
          <w:p w14:paraId="26B6B2A2" w14:textId="53D1A34F" w:rsidR="00CE352E" w:rsidRPr="00FB4278" w:rsidRDefault="00FB4278" w:rsidP="00CE352E">
            <w:pPr>
              <w:rPr>
                <w:rFonts w:cs="Arial"/>
                <w:sz w:val="22"/>
                <w:szCs w:val="22"/>
              </w:rPr>
            </w:pPr>
            <w:r w:rsidRPr="00FB4278">
              <w:rPr>
                <w:rFonts w:cs="Arial"/>
                <w:sz w:val="22"/>
                <w:szCs w:val="22"/>
              </w:rPr>
              <w:t>Alain Lamy - CNES</w:t>
            </w:r>
          </w:p>
        </w:tc>
        <w:tc>
          <w:tcPr>
            <w:tcW w:w="2700" w:type="dxa"/>
          </w:tcPr>
          <w:p w14:paraId="49EFAA06" w14:textId="027858AE" w:rsidR="00CE352E" w:rsidRPr="00FB4278" w:rsidRDefault="00CE352E" w:rsidP="00CE352E">
            <w:pPr>
              <w:rPr>
                <w:rFonts w:cs="Arial"/>
                <w:sz w:val="22"/>
                <w:szCs w:val="22"/>
              </w:rPr>
            </w:pPr>
            <w:r w:rsidRPr="00FB4278">
              <w:rPr>
                <w:rFonts w:cs="Arial"/>
                <w:sz w:val="22"/>
                <w:szCs w:val="22"/>
              </w:rPr>
              <w:t xml:space="preserve">Can probably be removed </w:t>
            </w:r>
          </w:p>
        </w:tc>
        <w:tc>
          <w:tcPr>
            <w:tcW w:w="2079" w:type="dxa"/>
          </w:tcPr>
          <w:p w14:paraId="7DF436F8" w14:textId="77777777" w:rsidR="00CE352E" w:rsidRDefault="00AE7F3B" w:rsidP="00CE352E">
            <w:pPr>
              <w:rPr>
                <w:color w:val="FF0000"/>
                <w:sz w:val="22"/>
                <w:szCs w:val="22"/>
              </w:rPr>
            </w:pPr>
            <w:r w:rsidRPr="007C2CD5">
              <w:rPr>
                <w:color w:val="FF0000"/>
                <w:sz w:val="22"/>
                <w:szCs w:val="22"/>
              </w:rPr>
              <w:t>I agree</w:t>
            </w:r>
            <w:r w:rsidR="007C2CD5" w:rsidRPr="007C2CD5">
              <w:rPr>
                <w:color w:val="FF0000"/>
                <w:sz w:val="22"/>
                <w:szCs w:val="22"/>
              </w:rPr>
              <w:t>, seeking confirmation for deletion</w:t>
            </w:r>
            <w:r w:rsidR="00F418CE">
              <w:rPr>
                <w:color w:val="FF0000"/>
                <w:sz w:val="22"/>
                <w:szCs w:val="22"/>
              </w:rPr>
              <w:t>.</w:t>
            </w:r>
          </w:p>
          <w:p w14:paraId="0A5A725D" w14:textId="0EA497AB" w:rsidR="00F418CE" w:rsidRPr="00F418CE" w:rsidRDefault="00F418CE" w:rsidP="00CE352E">
            <w:pPr>
              <w:rPr>
                <w:color w:val="00B050"/>
                <w:sz w:val="22"/>
                <w:szCs w:val="22"/>
              </w:rPr>
            </w:pPr>
            <w:r w:rsidRPr="00F418CE">
              <w:rPr>
                <w:color w:val="00B050"/>
                <w:sz w:val="22"/>
                <w:szCs w:val="22"/>
              </w:rPr>
              <w:t>Agreed, To be removed</w:t>
            </w:r>
            <w:r w:rsidR="008E3D5B">
              <w:rPr>
                <w:color w:val="00B050"/>
                <w:sz w:val="22"/>
                <w:szCs w:val="22"/>
              </w:rPr>
              <w:t>. Implemented.</w:t>
            </w:r>
          </w:p>
        </w:tc>
      </w:tr>
      <w:tr w:rsidR="0009406F" w:rsidRPr="00C635BB" w14:paraId="53D65C46" w14:textId="77777777" w:rsidTr="0051693F">
        <w:trPr>
          <w:jc w:val="center"/>
        </w:trPr>
        <w:tc>
          <w:tcPr>
            <w:tcW w:w="810" w:type="dxa"/>
          </w:tcPr>
          <w:p w14:paraId="5C20E0A6" w14:textId="4A65A2E8" w:rsidR="0009406F" w:rsidRPr="00FB4278" w:rsidRDefault="0009406F" w:rsidP="0009406F">
            <w:pPr>
              <w:rPr>
                <w:rFonts w:cs="Arial"/>
                <w:sz w:val="22"/>
                <w:szCs w:val="22"/>
              </w:rPr>
            </w:pPr>
            <w:r w:rsidRPr="00FB4278">
              <w:rPr>
                <w:rFonts w:cs="Arial"/>
                <w:sz w:val="22"/>
                <w:szCs w:val="22"/>
              </w:rPr>
              <w:t>E-4</w:t>
            </w:r>
          </w:p>
        </w:tc>
        <w:tc>
          <w:tcPr>
            <w:tcW w:w="1062" w:type="dxa"/>
          </w:tcPr>
          <w:p w14:paraId="74573351" w14:textId="38277FFD" w:rsidR="0009406F" w:rsidRPr="00FB4278" w:rsidRDefault="0009406F" w:rsidP="0009406F">
            <w:pPr>
              <w:rPr>
                <w:rFonts w:cs="Arial"/>
                <w:sz w:val="22"/>
                <w:szCs w:val="22"/>
              </w:rPr>
            </w:pPr>
            <w:r w:rsidRPr="00FB4278">
              <w:rPr>
                <w:sz w:val="22"/>
                <w:szCs w:val="22"/>
              </w:rPr>
              <w:t>Table E-3</w:t>
            </w:r>
          </w:p>
        </w:tc>
        <w:tc>
          <w:tcPr>
            <w:tcW w:w="684" w:type="dxa"/>
          </w:tcPr>
          <w:p w14:paraId="08FA4856" w14:textId="77777777" w:rsidR="0009406F" w:rsidRPr="00FB4278" w:rsidRDefault="0009406F" w:rsidP="0009406F">
            <w:pPr>
              <w:rPr>
                <w:rFonts w:cs="Arial"/>
                <w:sz w:val="22"/>
                <w:szCs w:val="22"/>
              </w:rPr>
            </w:pPr>
          </w:p>
        </w:tc>
        <w:tc>
          <w:tcPr>
            <w:tcW w:w="684" w:type="dxa"/>
            <w:tcBorders>
              <w:right w:val="single" w:sz="4" w:space="0" w:color="auto"/>
            </w:tcBorders>
          </w:tcPr>
          <w:p w14:paraId="5058A3A9" w14:textId="3E7D1FF8" w:rsidR="0009406F" w:rsidRPr="00FB4278" w:rsidRDefault="0009406F" w:rsidP="0009406F">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3CA38506" w14:textId="77777777" w:rsidR="0009406F" w:rsidRPr="00FB4278" w:rsidRDefault="0009406F" w:rsidP="0009406F">
            <w:pPr>
              <w:spacing w:after="100" w:afterAutospacing="1"/>
              <w:rPr>
                <w:sz w:val="22"/>
                <w:szCs w:val="22"/>
              </w:rPr>
            </w:pPr>
            <w:r w:rsidRPr="00FB4278">
              <w:rPr>
                <w:sz w:val="22"/>
                <w:szCs w:val="22"/>
              </w:rPr>
              <w:t>E-3-7</w:t>
            </w:r>
          </w:p>
          <w:p w14:paraId="738B6056" w14:textId="79D5DBB3" w:rsidR="0009406F" w:rsidRPr="00FB4278" w:rsidRDefault="0009406F" w:rsidP="0009406F">
            <w:pPr>
              <w:spacing w:after="100" w:afterAutospacing="1"/>
              <w:rPr>
                <w:rFonts w:cs="Arial"/>
                <w:sz w:val="22"/>
                <w:szCs w:val="22"/>
              </w:rPr>
            </w:pPr>
            <w:r w:rsidRPr="00FB4278">
              <w:rPr>
                <w:sz w:val="22"/>
                <w:szCs w:val="22"/>
              </w:rPr>
              <w:t xml:space="preserve">I would say that this requirement is more than desirable. </w:t>
            </w:r>
          </w:p>
        </w:tc>
        <w:tc>
          <w:tcPr>
            <w:tcW w:w="2520" w:type="dxa"/>
            <w:tcBorders>
              <w:left w:val="single" w:sz="4" w:space="0" w:color="auto"/>
            </w:tcBorders>
          </w:tcPr>
          <w:p w14:paraId="44FBAA32" w14:textId="6D91A802" w:rsidR="0009406F" w:rsidRPr="00FB4278" w:rsidRDefault="00FB4278" w:rsidP="0009406F">
            <w:pPr>
              <w:rPr>
                <w:rFonts w:cs="Arial"/>
                <w:sz w:val="22"/>
                <w:szCs w:val="22"/>
              </w:rPr>
            </w:pPr>
            <w:r w:rsidRPr="00FB4278">
              <w:rPr>
                <w:rFonts w:cs="Arial"/>
                <w:sz w:val="22"/>
                <w:szCs w:val="22"/>
              </w:rPr>
              <w:t>Alain Lamy - CNES</w:t>
            </w:r>
          </w:p>
        </w:tc>
        <w:tc>
          <w:tcPr>
            <w:tcW w:w="2700" w:type="dxa"/>
          </w:tcPr>
          <w:p w14:paraId="05BD09D3" w14:textId="7058929F" w:rsidR="0009406F" w:rsidRPr="00FB4278" w:rsidRDefault="0009406F" w:rsidP="0009406F">
            <w:pPr>
              <w:rPr>
                <w:sz w:val="22"/>
                <w:szCs w:val="22"/>
              </w:rPr>
            </w:pPr>
            <w:r w:rsidRPr="00FB4278">
              <w:rPr>
                <w:sz w:val="22"/>
                <w:szCs w:val="22"/>
              </w:rPr>
              <w:t xml:space="preserve">I would move this requirement to </w:t>
            </w:r>
            <w:r w:rsidR="006E3C35" w:rsidRPr="00FB4278">
              <w:rPr>
                <w:sz w:val="22"/>
                <w:szCs w:val="22"/>
              </w:rPr>
              <w:t>table E-1</w:t>
            </w:r>
          </w:p>
        </w:tc>
        <w:tc>
          <w:tcPr>
            <w:tcW w:w="2079" w:type="dxa"/>
          </w:tcPr>
          <w:p w14:paraId="2B1300AB" w14:textId="77777777" w:rsidR="0009406F" w:rsidRDefault="00C034EF" w:rsidP="0009406F">
            <w:pPr>
              <w:rPr>
                <w:color w:val="FF0000"/>
                <w:sz w:val="22"/>
                <w:szCs w:val="22"/>
              </w:rPr>
            </w:pPr>
            <w:r w:rsidRPr="00EE02D3">
              <w:rPr>
                <w:color w:val="FF0000"/>
                <w:sz w:val="22"/>
                <w:szCs w:val="22"/>
              </w:rPr>
              <w:t>I agree</w:t>
            </w:r>
            <w:r w:rsidR="00EE02D3" w:rsidRPr="00EE02D3">
              <w:rPr>
                <w:color w:val="FF0000"/>
                <w:sz w:val="22"/>
                <w:szCs w:val="22"/>
              </w:rPr>
              <w:t>. I added from the “New principles”. Was searching for the best home.</w:t>
            </w:r>
          </w:p>
          <w:p w14:paraId="0360AE55" w14:textId="77777777" w:rsidR="0038236A" w:rsidRPr="0038236A" w:rsidRDefault="0038236A" w:rsidP="0009406F">
            <w:pPr>
              <w:rPr>
                <w:color w:val="00B050"/>
                <w:sz w:val="22"/>
                <w:szCs w:val="22"/>
              </w:rPr>
            </w:pPr>
          </w:p>
          <w:p w14:paraId="402E85F8" w14:textId="32E6A02D" w:rsidR="0038236A" w:rsidRPr="00EE02D3" w:rsidRDefault="0038236A" w:rsidP="0009406F">
            <w:pPr>
              <w:rPr>
                <w:color w:val="FF0000"/>
                <w:sz w:val="22"/>
                <w:szCs w:val="22"/>
              </w:rPr>
            </w:pPr>
            <w:r w:rsidRPr="0038236A">
              <w:rPr>
                <w:color w:val="00B050"/>
                <w:sz w:val="22"/>
                <w:szCs w:val="22"/>
              </w:rPr>
              <w:t>Accepted</w:t>
            </w:r>
            <w:r w:rsidR="008E3D5B">
              <w:rPr>
                <w:color w:val="00B050"/>
                <w:sz w:val="22"/>
                <w:szCs w:val="22"/>
              </w:rPr>
              <w:t xml:space="preserve"> and implemented</w:t>
            </w:r>
          </w:p>
        </w:tc>
      </w:tr>
      <w:tr w:rsidR="00AA1901" w:rsidRPr="00C635BB" w14:paraId="4B26E5EC" w14:textId="77777777" w:rsidTr="0051693F">
        <w:trPr>
          <w:jc w:val="center"/>
        </w:trPr>
        <w:tc>
          <w:tcPr>
            <w:tcW w:w="810" w:type="dxa"/>
          </w:tcPr>
          <w:p w14:paraId="619ED9D2" w14:textId="7D045CE5" w:rsidR="00AA1901" w:rsidRPr="00F66148" w:rsidRDefault="00AA1901" w:rsidP="00AA1901">
            <w:pPr>
              <w:rPr>
                <w:rFonts w:cs="Arial"/>
                <w:sz w:val="22"/>
                <w:szCs w:val="22"/>
              </w:rPr>
            </w:pPr>
          </w:p>
        </w:tc>
        <w:tc>
          <w:tcPr>
            <w:tcW w:w="1062" w:type="dxa"/>
          </w:tcPr>
          <w:p w14:paraId="261738D0" w14:textId="567FB9B6" w:rsidR="00AA1901" w:rsidRPr="00F66148" w:rsidRDefault="00AA1901" w:rsidP="00AA1901">
            <w:pPr>
              <w:rPr>
                <w:rFonts w:cs="Arial"/>
                <w:sz w:val="22"/>
                <w:szCs w:val="22"/>
              </w:rPr>
            </w:pPr>
          </w:p>
        </w:tc>
        <w:tc>
          <w:tcPr>
            <w:tcW w:w="684" w:type="dxa"/>
          </w:tcPr>
          <w:p w14:paraId="4E144B7A" w14:textId="286C1C20" w:rsidR="00AA1901" w:rsidRPr="00F66148" w:rsidRDefault="00AA1901" w:rsidP="00AA1901">
            <w:pPr>
              <w:rPr>
                <w:rFonts w:cs="Arial"/>
                <w:sz w:val="22"/>
                <w:szCs w:val="22"/>
              </w:rPr>
            </w:pPr>
          </w:p>
        </w:tc>
        <w:tc>
          <w:tcPr>
            <w:tcW w:w="684" w:type="dxa"/>
            <w:tcBorders>
              <w:right w:val="single" w:sz="4" w:space="0" w:color="auto"/>
            </w:tcBorders>
          </w:tcPr>
          <w:p w14:paraId="63EB5023" w14:textId="6378B2B1" w:rsidR="00AA1901" w:rsidRPr="00F66148"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56E40FB" w14:textId="537DD56A" w:rsidR="00AA1901" w:rsidRPr="00F66148" w:rsidRDefault="00AA1901" w:rsidP="00AA1901">
            <w:pPr>
              <w:spacing w:after="100" w:afterAutospacing="1"/>
              <w:rPr>
                <w:rFonts w:cs="Arial"/>
                <w:sz w:val="22"/>
                <w:szCs w:val="22"/>
              </w:rPr>
            </w:pPr>
          </w:p>
        </w:tc>
        <w:tc>
          <w:tcPr>
            <w:tcW w:w="2520" w:type="dxa"/>
            <w:tcBorders>
              <w:left w:val="single" w:sz="4" w:space="0" w:color="auto"/>
            </w:tcBorders>
          </w:tcPr>
          <w:p w14:paraId="01BFB71A" w14:textId="7C083F7E" w:rsidR="00AA1901" w:rsidRPr="00F66148" w:rsidRDefault="00AA1901" w:rsidP="00AA1901">
            <w:pPr>
              <w:rPr>
                <w:rFonts w:cs="Arial"/>
                <w:sz w:val="22"/>
                <w:szCs w:val="22"/>
              </w:rPr>
            </w:pPr>
          </w:p>
        </w:tc>
        <w:tc>
          <w:tcPr>
            <w:tcW w:w="2700" w:type="dxa"/>
          </w:tcPr>
          <w:p w14:paraId="32E012B9" w14:textId="77777777" w:rsidR="00AA1901" w:rsidRPr="00F66148" w:rsidRDefault="00AA1901" w:rsidP="00AA1901">
            <w:pPr>
              <w:rPr>
                <w:sz w:val="22"/>
                <w:szCs w:val="22"/>
              </w:rPr>
            </w:pPr>
          </w:p>
        </w:tc>
        <w:tc>
          <w:tcPr>
            <w:tcW w:w="2079" w:type="dxa"/>
          </w:tcPr>
          <w:p w14:paraId="593B187A" w14:textId="77777777" w:rsidR="00AA1901" w:rsidRPr="00F66148" w:rsidRDefault="00AA1901" w:rsidP="00AA1901">
            <w:pPr>
              <w:rPr>
                <w:sz w:val="22"/>
                <w:szCs w:val="22"/>
              </w:rPr>
            </w:pPr>
          </w:p>
        </w:tc>
      </w:tr>
    </w:tbl>
    <w:p w14:paraId="2C23B5C7" w14:textId="77777777" w:rsidR="00063A48" w:rsidRPr="00C635BB" w:rsidRDefault="00063A48"/>
    <w:sectPr w:rsidR="00063A48" w:rsidRPr="00C635BB" w:rsidSect="00426184">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720" w:bottom="1440" w:left="720" w:header="720" w:footer="576" w:gutter="4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EB5C" w14:textId="77777777" w:rsidR="00EC2168" w:rsidRDefault="00EC2168">
      <w:r>
        <w:separator/>
      </w:r>
    </w:p>
  </w:endnote>
  <w:endnote w:type="continuationSeparator" w:id="0">
    <w:p w14:paraId="256D1AAB" w14:textId="77777777" w:rsidR="00EC2168" w:rsidRDefault="00EC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6EF0" w14:textId="77777777" w:rsidR="003A098B" w:rsidRDefault="003A0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8654" w14:textId="77777777" w:rsidR="003E7DFC" w:rsidRPr="008E3BF4" w:rsidRDefault="003E7DFC" w:rsidP="008E3BF4">
    <w:pPr>
      <w:pStyle w:val="Footer"/>
      <w:jc w:val="center"/>
      <w:rPr>
        <w:sz w:val="16"/>
        <w:szCs w:val="16"/>
      </w:rPr>
    </w:pPr>
    <w:r w:rsidRPr="008E3BF4">
      <w:rPr>
        <w:sz w:val="16"/>
        <w:szCs w:val="16"/>
      </w:rPr>
      <w:t>(Type:  ge = general, te = technical, ed = editorial)</w:t>
    </w:r>
  </w:p>
  <w:p w14:paraId="36FF3631" w14:textId="652F8BA6" w:rsidR="003E7DFC" w:rsidRDefault="003E7DFC" w:rsidP="008E3BF4">
    <w:pPr>
      <w:pStyle w:val="Footer"/>
      <w:jc w:val="center"/>
    </w:pPr>
    <w:r>
      <w:rPr>
        <w:rStyle w:val="PageNumber"/>
      </w:rPr>
      <w:fldChar w:fldCharType="begin"/>
    </w:r>
    <w:r>
      <w:rPr>
        <w:rStyle w:val="PageNumber"/>
      </w:rPr>
      <w:instrText xml:space="preserve"> PAGE </w:instrText>
    </w:r>
    <w:r>
      <w:rPr>
        <w:rStyle w:val="PageNumber"/>
      </w:rPr>
      <w:fldChar w:fldCharType="separate"/>
    </w:r>
    <w:r w:rsidR="00971AD8">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9358" w14:textId="77777777" w:rsidR="003A098B" w:rsidRDefault="003A0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EC79" w14:textId="77777777" w:rsidR="00EC2168" w:rsidRDefault="00EC2168">
      <w:r>
        <w:separator/>
      </w:r>
    </w:p>
  </w:footnote>
  <w:footnote w:type="continuationSeparator" w:id="0">
    <w:p w14:paraId="39E8BA92" w14:textId="77777777" w:rsidR="00EC2168" w:rsidRDefault="00EC2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9F67" w14:textId="77777777" w:rsidR="003A098B" w:rsidRDefault="003A0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6ABE" w14:textId="1E2D31C3" w:rsidR="003E7DFC" w:rsidRPr="00B012FD" w:rsidRDefault="003E7DFC" w:rsidP="00C635BB">
    <w:pPr>
      <w:pStyle w:val="Heading1"/>
      <w:rPr>
        <w:bCs/>
        <w:color w:val="3366FF"/>
        <w:sz w:val="22"/>
        <w:lang w:val="fr-FR"/>
      </w:rPr>
    </w:pPr>
    <w:r w:rsidRPr="00B012FD">
      <w:rPr>
        <w:bCs/>
        <w:color w:val="3366FF"/>
        <w:sz w:val="22"/>
        <w:lang w:val="fr-FR"/>
      </w:rPr>
      <w:t>COMMENT RESOLUTION MATRIX:  &lt;</w:t>
    </w:r>
    <w:r w:rsidR="003A098B" w:rsidRPr="00B012FD">
      <w:rPr>
        <w:bCs/>
        <w:color w:val="3366FF"/>
        <w:sz w:val="22"/>
        <w:lang w:val="fr-FR"/>
      </w:rPr>
      <w:t>TDM P-2.0.</w:t>
    </w:r>
    <w:r w:rsidR="007573D2" w:rsidRPr="00B012FD">
      <w:rPr>
        <w:bCs/>
        <w:color w:val="3366FF"/>
        <w:sz w:val="22"/>
        <w:lang w:val="fr-FR"/>
      </w:rPr>
      <w:t>2</w:t>
    </w:r>
    <w:r w:rsidRPr="00B012FD">
      <w:rPr>
        <w:bCs/>
        <w:color w:val="3366FF"/>
        <w:sz w:val="22"/>
        <w:lang w:val="fr-FR"/>
      </w:rPr>
      <w:t>&gt;</w:t>
    </w:r>
  </w:p>
  <w:p w14:paraId="2FABCE12" w14:textId="101D548C" w:rsidR="003E7DFC" w:rsidRDefault="003E7DFC" w:rsidP="00C635BB">
    <w:pPr>
      <w:pStyle w:val="Heading1"/>
      <w:rPr>
        <w:bCs/>
        <w:color w:val="3366FF"/>
        <w:sz w:val="22"/>
      </w:rPr>
    </w:pPr>
    <w:r>
      <w:rPr>
        <w:bCs/>
        <w:color w:val="3366FF"/>
        <w:sz w:val="22"/>
      </w:rPr>
      <w:t>&lt;</w:t>
    </w:r>
    <w:r w:rsidR="003A098B">
      <w:rPr>
        <w:bCs/>
        <w:color w:val="3366FF"/>
        <w:sz w:val="22"/>
      </w:rPr>
      <w:t>10-Apr-2024</w:t>
    </w:r>
    <w:r>
      <w:rPr>
        <w:bCs/>
        <w:color w:val="3366FF"/>
        <w:sz w:val="22"/>
      </w:rPr>
      <w:t>&gt;</w:t>
    </w:r>
  </w:p>
  <w:p w14:paraId="3F82E198" w14:textId="77777777" w:rsidR="003E7DFC" w:rsidRDefault="003E7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7D04" w14:textId="77777777" w:rsidR="003A098B" w:rsidRDefault="003A0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621A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5253F"/>
    <w:multiLevelType w:val="multilevel"/>
    <w:tmpl w:val="3B8AAC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61DE9"/>
    <w:multiLevelType w:val="singleLevel"/>
    <w:tmpl w:val="0B96ED2E"/>
    <w:lvl w:ilvl="0">
      <w:start w:val="1"/>
      <w:numFmt w:val="bullet"/>
      <w:lvlText w:val=""/>
      <w:lvlJc w:val="left"/>
      <w:pPr>
        <w:tabs>
          <w:tab w:val="num" w:pos="360"/>
        </w:tabs>
        <w:ind w:left="360" w:hanging="360"/>
      </w:pPr>
      <w:rPr>
        <w:rFonts w:ascii="Symbol" w:hAnsi="Symbol" w:hint="default"/>
        <w:sz w:val="18"/>
      </w:rPr>
    </w:lvl>
  </w:abstractNum>
  <w:abstractNum w:abstractNumId="3" w15:restartNumberingAfterBreak="0">
    <w:nsid w:val="12B7224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6C82921"/>
    <w:multiLevelType w:val="singleLevel"/>
    <w:tmpl w:val="9D10F3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6A7456"/>
    <w:multiLevelType w:val="hybridMultilevel"/>
    <w:tmpl w:val="34286B10"/>
    <w:lvl w:ilvl="0" w:tplc="38BE2E58">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6C6BE5"/>
    <w:multiLevelType w:val="singleLevel"/>
    <w:tmpl w:val="963619DA"/>
    <w:lvl w:ilvl="0">
      <w:start w:val="1"/>
      <w:numFmt w:val="bullet"/>
      <w:lvlText w:val=""/>
      <w:lvlJc w:val="left"/>
      <w:pPr>
        <w:tabs>
          <w:tab w:val="num" w:pos="360"/>
        </w:tabs>
        <w:ind w:left="360" w:hanging="360"/>
      </w:pPr>
      <w:rPr>
        <w:rFonts w:ascii="Symbol" w:hAnsi="Symbol" w:hint="default"/>
        <w:sz w:val="18"/>
      </w:rPr>
    </w:lvl>
  </w:abstractNum>
  <w:abstractNum w:abstractNumId="7" w15:restartNumberingAfterBreak="0">
    <w:nsid w:val="2C2A07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F742AD"/>
    <w:multiLevelType w:val="hybridMultilevel"/>
    <w:tmpl w:val="4D066E54"/>
    <w:lvl w:ilvl="0" w:tplc="7E3E8342">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05AF9"/>
    <w:multiLevelType w:val="singleLevel"/>
    <w:tmpl w:val="FD044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3C43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B428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E781CFD"/>
    <w:multiLevelType w:val="singleLevel"/>
    <w:tmpl w:val="9D10F39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3D858EA"/>
    <w:multiLevelType w:val="singleLevel"/>
    <w:tmpl w:val="9D10F39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8653C4"/>
    <w:multiLevelType w:val="hybridMultilevel"/>
    <w:tmpl w:val="986608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316835"/>
    <w:multiLevelType w:val="singleLevel"/>
    <w:tmpl w:val="0B96ED2E"/>
    <w:lvl w:ilvl="0">
      <w:start w:val="1"/>
      <w:numFmt w:val="bullet"/>
      <w:lvlText w:val=""/>
      <w:lvlJc w:val="left"/>
      <w:pPr>
        <w:tabs>
          <w:tab w:val="num" w:pos="360"/>
        </w:tabs>
        <w:ind w:left="360" w:hanging="360"/>
      </w:pPr>
      <w:rPr>
        <w:rFonts w:ascii="Symbol" w:hAnsi="Symbol" w:hint="default"/>
        <w:sz w:val="18"/>
      </w:rPr>
    </w:lvl>
  </w:abstractNum>
  <w:abstractNum w:abstractNumId="16" w15:restartNumberingAfterBreak="0">
    <w:nsid w:val="67B14AF2"/>
    <w:multiLevelType w:val="singleLevel"/>
    <w:tmpl w:val="882CA5EA"/>
    <w:lvl w:ilvl="0">
      <w:start w:val="1"/>
      <w:numFmt w:val="bullet"/>
      <w:lvlText w:val=""/>
      <w:lvlJc w:val="left"/>
      <w:pPr>
        <w:tabs>
          <w:tab w:val="num" w:pos="360"/>
        </w:tabs>
        <w:ind w:left="360" w:hanging="360"/>
      </w:pPr>
      <w:rPr>
        <w:rFonts w:ascii="Symbol" w:hAnsi="Symbol" w:hint="default"/>
        <w:sz w:val="28"/>
      </w:rPr>
    </w:lvl>
  </w:abstractNum>
  <w:abstractNum w:abstractNumId="17" w15:restartNumberingAfterBreak="0">
    <w:nsid w:val="68D6307C"/>
    <w:multiLevelType w:val="multilevel"/>
    <w:tmpl w:val="3A5A22C0"/>
    <w:lvl w:ilvl="0">
      <w:start w:val="1"/>
      <w:numFmt w:val="decimal"/>
      <w:suff w:val="nothing"/>
      <w:lvlText w:val="%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21E3774"/>
    <w:multiLevelType w:val="singleLevel"/>
    <w:tmpl w:val="09623E78"/>
    <w:lvl w:ilvl="0">
      <w:start w:val="1"/>
      <w:numFmt w:val="bullet"/>
      <w:lvlText w:val=""/>
      <w:lvlJc w:val="left"/>
      <w:pPr>
        <w:tabs>
          <w:tab w:val="num" w:pos="360"/>
        </w:tabs>
        <w:ind w:left="360" w:hanging="360"/>
      </w:pPr>
      <w:rPr>
        <w:rFonts w:ascii="Symbol" w:hAnsi="Symbol" w:hint="default"/>
        <w:sz w:val="18"/>
      </w:rPr>
    </w:lvl>
  </w:abstractNum>
  <w:abstractNum w:abstractNumId="19" w15:restartNumberingAfterBreak="0">
    <w:nsid w:val="75FD452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61B4B77"/>
    <w:multiLevelType w:val="singleLevel"/>
    <w:tmpl w:val="9D10F390"/>
    <w:lvl w:ilvl="0">
      <w:start w:val="1"/>
      <w:numFmt w:val="bullet"/>
      <w:lvlText w:val=""/>
      <w:lvlJc w:val="left"/>
      <w:pPr>
        <w:tabs>
          <w:tab w:val="num" w:pos="360"/>
        </w:tabs>
        <w:ind w:left="360" w:hanging="360"/>
      </w:pPr>
      <w:rPr>
        <w:rFonts w:ascii="Symbol" w:hAnsi="Symbol" w:hint="default"/>
      </w:rPr>
    </w:lvl>
  </w:abstractNum>
  <w:num w:numId="1" w16cid:durableId="153375614">
    <w:abstractNumId w:val="7"/>
  </w:num>
  <w:num w:numId="2" w16cid:durableId="483283960">
    <w:abstractNumId w:val="3"/>
  </w:num>
  <w:num w:numId="3" w16cid:durableId="961183108">
    <w:abstractNumId w:val="10"/>
  </w:num>
  <w:num w:numId="4" w16cid:durableId="2141654603">
    <w:abstractNumId w:val="11"/>
  </w:num>
  <w:num w:numId="5" w16cid:durableId="1717510477">
    <w:abstractNumId w:val="19"/>
  </w:num>
  <w:num w:numId="6" w16cid:durableId="277176730">
    <w:abstractNumId w:val="16"/>
  </w:num>
  <w:num w:numId="7" w16cid:durableId="354505774">
    <w:abstractNumId w:val="9"/>
  </w:num>
  <w:num w:numId="8" w16cid:durableId="378671645">
    <w:abstractNumId w:val="13"/>
  </w:num>
  <w:num w:numId="9" w16cid:durableId="1614508667">
    <w:abstractNumId w:val="12"/>
  </w:num>
  <w:num w:numId="10" w16cid:durableId="807087189">
    <w:abstractNumId w:val="6"/>
  </w:num>
  <w:num w:numId="11" w16cid:durableId="716979293">
    <w:abstractNumId w:val="18"/>
  </w:num>
  <w:num w:numId="12" w16cid:durableId="1861580772">
    <w:abstractNumId w:val="4"/>
  </w:num>
  <w:num w:numId="13" w16cid:durableId="1053381944">
    <w:abstractNumId w:val="20"/>
  </w:num>
  <w:num w:numId="14" w16cid:durableId="1617373603">
    <w:abstractNumId w:val="1"/>
  </w:num>
  <w:num w:numId="15" w16cid:durableId="2141265032">
    <w:abstractNumId w:val="2"/>
  </w:num>
  <w:num w:numId="16" w16cid:durableId="289290326">
    <w:abstractNumId w:val="15"/>
  </w:num>
  <w:num w:numId="17" w16cid:durableId="144668426">
    <w:abstractNumId w:val="17"/>
  </w:num>
  <w:num w:numId="18" w16cid:durableId="352464782">
    <w:abstractNumId w:val="0"/>
  </w:num>
  <w:num w:numId="19" w16cid:durableId="119690984">
    <w:abstractNumId w:val="14"/>
  </w:num>
  <w:num w:numId="20" w16cid:durableId="1600917230">
    <w:abstractNumId w:val="8"/>
  </w:num>
  <w:num w:numId="21" w16cid:durableId="1479955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279E"/>
    <w:rsid w:val="000010F3"/>
    <w:rsid w:val="00006D72"/>
    <w:rsid w:val="00014A03"/>
    <w:rsid w:val="000301F9"/>
    <w:rsid w:val="00042304"/>
    <w:rsid w:val="0005734C"/>
    <w:rsid w:val="00063A48"/>
    <w:rsid w:val="000673D2"/>
    <w:rsid w:val="000745CD"/>
    <w:rsid w:val="00087CEE"/>
    <w:rsid w:val="00087F44"/>
    <w:rsid w:val="00091B25"/>
    <w:rsid w:val="0009406F"/>
    <w:rsid w:val="00094BE6"/>
    <w:rsid w:val="000B39E3"/>
    <w:rsid w:val="000C59B6"/>
    <w:rsid w:val="000D43C6"/>
    <w:rsid w:val="000E7262"/>
    <w:rsid w:val="000F4489"/>
    <w:rsid w:val="00125CA6"/>
    <w:rsid w:val="001434A7"/>
    <w:rsid w:val="00156E24"/>
    <w:rsid w:val="00157D5A"/>
    <w:rsid w:val="00171F07"/>
    <w:rsid w:val="001A2616"/>
    <w:rsid w:val="001A2870"/>
    <w:rsid w:val="001A39CF"/>
    <w:rsid w:val="001B35D7"/>
    <w:rsid w:val="001C0CE8"/>
    <w:rsid w:val="001D0241"/>
    <w:rsid w:val="001E0077"/>
    <w:rsid w:val="001F5D6C"/>
    <w:rsid w:val="00214ACF"/>
    <w:rsid w:val="00222BD5"/>
    <w:rsid w:val="002652FB"/>
    <w:rsid w:val="002746B7"/>
    <w:rsid w:val="00282704"/>
    <w:rsid w:val="002833D8"/>
    <w:rsid w:val="002B0F8E"/>
    <w:rsid w:val="002D15A7"/>
    <w:rsid w:val="002D5A46"/>
    <w:rsid w:val="00333F63"/>
    <w:rsid w:val="003446F4"/>
    <w:rsid w:val="00364592"/>
    <w:rsid w:val="003737CF"/>
    <w:rsid w:val="0038236A"/>
    <w:rsid w:val="00395B53"/>
    <w:rsid w:val="003A098B"/>
    <w:rsid w:val="003C4F72"/>
    <w:rsid w:val="003D5E49"/>
    <w:rsid w:val="003E7DFC"/>
    <w:rsid w:val="004004B4"/>
    <w:rsid w:val="00426184"/>
    <w:rsid w:val="00445953"/>
    <w:rsid w:val="004627B6"/>
    <w:rsid w:val="004726E6"/>
    <w:rsid w:val="004A29BE"/>
    <w:rsid w:val="004C1B5C"/>
    <w:rsid w:val="004D5E47"/>
    <w:rsid w:val="004E39DA"/>
    <w:rsid w:val="0050215B"/>
    <w:rsid w:val="0051693F"/>
    <w:rsid w:val="00520829"/>
    <w:rsid w:val="00527573"/>
    <w:rsid w:val="00541DFE"/>
    <w:rsid w:val="00562774"/>
    <w:rsid w:val="00575DD5"/>
    <w:rsid w:val="00584044"/>
    <w:rsid w:val="00586B5C"/>
    <w:rsid w:val="005875E4"/>
    <w:rsid w:val="005A3709"/>
    <w:rsid w:val="005C77AA"/>
    <w:rsid w:val="005E0117"/>
    <w:rsid w:val="006869D8"/>
    <w:rsid w:val="006A3A3E"/>
    <w:rsid w:val="006A77EB"/>
    <w:rsid w:val="006C3CBF"/>
    <w:rsid w:val="006C6053"/>
    <w:rsid w:val="006E1633"/>
    <w:rsid w:val="006E3C35"/>
    <w:rsid w:val="006F29A9"/>
    <w:rsid w:val="0071029D"/>
    <w:rsid w:val="0071553B"/>
    <w:rsid w:val="00734E5A"/>
    <w:rsid w:val="00736823"/>
    <w:rsid w:val="007547D7"/>
    <w:rsid w:val="007573D2"/>
    <w:rsid w:val="00761416"/>
    <w:rsid w:val="007831EF"/>
    <w:rsid w:val="007978DA"/>
    <w:rsid w:val="007A0F77"/>
    <w:rsid w:val="007C2CD5"/>
    <w:rsid w:val="007D5F14"/>
    <w:rsid w:val="007E3E95"/>
    <w:rsid w:val="007F347A"/>
    <w:rsid w:val="008146CB"/>
    <w:rsid w:val="00836C5A"/>
    <w:rsid w:val="00850C33"/>
    <w:rsid w:val="00864ADE"/>
    <w:rsid w:val="00882184"/>
    <w:rsid w:val="008908B4"/>
    <w:rsid w:val="008A4829"/>
    <w:rsid w:val="008B0621"/>
    <w:rsid w:val="008C1804"/>
    <w:rsid w:val="008C1A14"/>
    <w:rsid w:val="008C4E3B"/>
    <w:rsid w:val="008E3BF4"/>
    <w:rsid w:val="008E3D5B"/>
    <w:rsid w:val="008E53A1"/>
    <w:rsid w:val="00946900"/>
    <w:rsid w:val="0096643C"/>
    <w:rsid w:val="00971AD8"/>
    <w:rsid w:val="00972D47"/>
    <w:rsid w:val="0098780C"/>
    <w:rsid w:val="009B3DB9"/>
    <w:rsid w:val="009C501A"/>
    <w:rsid w:val="009C6213"/>
    <w:rsid w:val="00A40EE8"/>
    <w:rsid w:val="00A43BE5"/>
    <w:rsid w:val="00A568D6"/>
    <w:rsid w:val="00AA1901"/>
    <w:rsid w:val="00AB1049"/>
    <w:rsid w:val="00AE2BD5"/>
    <w:rsid w:val="00AE7F3B"/>
    <w:rsid w:val="00B012FD"/>
    <w:rsid w:val="00B02B5E"/>
    <w:rsid w:val="00B05C87"/>
    <w:rsid w:val="00B12EEC"/>
    <w:rsid w:val="00B313D5"/>
    <w:rsid w:val="00B44A35"/>
    <w:rsid w:val="00B56FC1"/>
    <w:rsid w:val="00B75213"/>
    <w:rsid w:val="00B83A74"/>
    <w:rsid w:val="00BF1A22"/>
    <w:rsid w:val="00BF2F80"/>
    <w:rsid w:val="00C03101"/>
    <w:rsid w:val="00C034EF"/>
    <w:rsid w:val="00C26C8F"/>
    <w:rsid w:val="00C46C04"/>
    <w:rsid w:val="00C509B5"/>
    <w:rsid w:val="00C6158B"/>
    <w:rsid w:val="00C635BB"/>
    <w:rsid w:val="00C66985"/>
    <w:rsid w:val="00C779E6"/>
    <w:rsid w:val="00C8123D"/>
    <w:rsid w:val="00C84D14"/>
    <w:rsid w:val="00C860E2"/>
    <w:rsid w:val="00CA6366"/>
    <w:rsid w:val="00CC1355"/>
    <w:rsid w:val="00CC348E"/>
    <w:rsid w:val="00CE352E"/>
    <w:rsid w:val="00D16072"/>
    <w:rsid w:val="00D37CA6"/>
    <w:rsid w:val="00D56059"/>
    <w:rsid w:val="00D61348"/>
    <w:rsid w:val="00D743D2"/>
    <w:rsid w:val="00D8107F"/>
    <w:rsid w:val="00D83D7D"/>
    <w:rsid w:val="00D918BB"/>
    <w:rsid w:val="00DA4EA8"/>
    <w:rsid w:val="00DB279E"/>
    <w:rsid w:val="00DB6147"/>
    <w:rsid w:val="00DD399C"/>
    <w:rsid w:val="00DD7FF2"/>
    <w:rsid w:val="00DF36FF"/>
    <w:rsid w:val="00E13FA5"/>
    <w:rsid w:val="00E23B23"/>
    <w:rsid w:val="00E5246A"/>
    <w:rsid w:val="00E54341"/>
    <w:rsid w:val="00E677F9"/>
    <w:rsid w:val="00E71CF7"/>
    <w:rsid w:val="00E852BA"/>
    <w:rsid w:val="00E87786"/>
    <w:rsid w:val="00E92D8A"/>
    <w:rsid w:val="00EA2303"/>
    <w:rsid w:val="00EA521A"/>
    <w:rsid w:val="00EC2168"/>
    <w:rsid w:val="00ED3A51"/>
    <w:rsid w:val="00EE02D3"/>
    <w:rsid w:val="00F236B7"/>
    <w:rsid w:val="00F239E4"/>
    <w:rsid w:val="00F36BE8"/>
    <w:rsid w:val="00F40DDF"/>
    <w:rsid w:val="00F418CE"/>
    <w:rsid w:val="00F4576A"/>
    <w:rsid w:val="00F66148"/>
    <w:rsid w:val="00F808FA"/>
    <w:rsid w:val="00FB4278"/>
    <w:rsid w:val="00FD1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60D61"/>
  <w15:docId w15:val="{66A63FBA-6FD1-434E-AF2C-378BC284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049"/>
    <w:rPr>
      <w:rFonts w:ascii="Arial" w:hAnsi="Arial"/>
    </w:rPr>
  </w:style>
  <w:style w:type="paragraph" w:styleId="Heading1">
    <w:name w:val="heading 1"/>
    <w:basedOn w:val="Normal"/>
    <w:next w:val="Normal"/>
    <w:qFormat/>
    <w:rsid w:val="00AB1049"/>
    <w:pPr>
      <w:keepNext/>
      <w:tabs>
        <w:tab w:val="center" w:pos="7218"/>
        <w:tab w:val="right" w:pos="14256"/>
      </w:tabs>
      <w:jc w:val="center"/>
      <w:outlineLvl w:val="0"/>
    </w:pPr>
    <w:rPr>
      <w:b/>
    </w:rPr>
  </w:style>
  <w:style w:type="paragraph" w:styleId="Heading2">
    <w:name w:val="heading 2"/>
    <w:basedOn w:val="Normal"/>
    <w:next w:val="Normal"/>
    <w:qFormat/>
    <w:rsid w:val="00AB1049"/>
    <w:pPr>
      <w:keepNext/>
      <w:jc w:val="center"/>
      <w:outlineLvl w:val="1"/>
    </w:pPr>
    <w:rPr>
      <w:b/>
    </w:rPr>
  </w:style>
  <w:style w:type="paragraph" w:styleId="Heading3">
    <w:name w:val="heading 3"/>
    <w:basedOn w:val="Heading2"/>
    <w:next w:val="Normal"/>
    <w:qFormat/>
    <w:rsid w:val="00AB1049"/>
    <w:pPr>
      <w:numPr>
        <w:ilvl w:val="2"/>
        <w:numId w:val="17"/>
      </w:numPr>
      <w:tabs>
        <w:tab w:val="left" w:pos="432"/>
      </w:tabs>
      <w:spacing w:before="240" w:after="60"/>
      <w:jc w:val="left"/>
      <w:outlineLvl w:val="2"/>
    </w:pPr>
    <w:rPr>
      <w:rFonts w:ascii="Verdana" w:hAnsi="Verdana"/>
    </w:rPr>
  </w:style>
  <w:style w:type="paragraph" w:styleId="Heading4">
    <w:name w:val="heading 4"/>
    <w:basedOn w:val="Normal"/>
    <w:next w:val="Normal"/>
    <w:qFormat/>
    <w:rsid w:val="00AB1049"/>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AB1049"/>
  </w:style>
  <w:style w:type="character" w:styleId="CommentReference">
    <w:name w:val="annotation reference"/>
    <w:basedOn w:val="DefaultParagraphFont"/>
    <w:semiHidden/>
    <w:rsid w:val="00AB1049"/>
    <w:rPr>
      <w:sz w:val="16"/>
    </w:rPr>
  </w:style>
  <w:style w:type="paragraph" w:styleId="BodyText">
    <w:name w:val="Body Text"/>
    <w:basedOn w:val="Normal"/>
    <w:semiHidden/>
    <w:rsid w:val="00AB1049"/>
    <w:pPr>
      <w:widowControl w:val="0"/>
    </w:pPr>
    <w:rPr>
      <w:snapToGrid w:val="0"/>
      <w:sz w:val="24"/>
    </w:rPr>
  </w:style>
  <w:style w:type="paragraph" w:customStyle="1" w:styleId="form24para">
    <w:name w:val="form24para"/>
    <w:basedOn w:val="Normal"/>
    <w:rsid w:val="00AB1049"/>
    <w:pPr>
      <w:tabs>
        <w:tab w:val="center" w:pos="3502"/>
        <w:tab w:val="right" w:pos="7006"/>
      </w:tabs>
      <w:suppressAutoHyphens/>
    </w:pPr>
    <w:rPr>
      <w:spacing w:val="-2"/>
      <w:sz w:val="24"/>
    </w:rPr>
  </w:style>
  <w:style w:type="paragraph" w:styleId="Header">
    <w:name w:val="header"/>
    <w:basedOn w:val="Normal"/>
    <w:semiHidden/>
    <w:rsid w:val="00AB1049"/>
    <w:pPr>
      <w:tabs>
        <w:tab w:val="center" w:pos="7200"/>
        <w:tab w:val="right" w:pos="14400"/>
      </w:tabs>
    </w:pPr>
    <w:rPr>
      <w:b/>
      <w:sz w:val="18"/>
    </w:rPr>
  </w:style>
  <w:style w:type="paragraph" w:styleId="Footer">
    <w:name w:val="footer"/>
    <w:basedOn w:val="Normal"/>
    <w:semiHidden/>
    <w:rsid w:val="00AB1049"/>
    <w:pPr>
      <w:tabs>
        <w:tab w:val="center" w:pos="7200"/>
        <w:tab w:val="right" w:pos="14400"/>
      </w:tabs>
    </w:pPr>
  </w:style>
  <w:style w:type="character" w:styleId="PageNumber">
    <w:name w:val="page number"/>
    <w:basedOn w:val="DefaultParagraphFont"/>
    <w:semiHidden/>
    <w:rsid w:val="00AB1049"/>
  </w:style>
  <w:style w:type="paragraph" w:styleId="BodyText2">
    <w:name w:val="Body Text 2"/>
    <w:basedOn w:val="Normal"/>
    <w:semiHidden/>
    <w:rsid w:val="00AB1049"/>
  </w:style>
  <w:style w:type="paragraph" w:styleId="BodyText3">
    <w:name w:val="Body Text 3"/>
    <w:basedOn w:val="Normal"/>
    <w:semiHidden/>
    <w:rsid w:val="00AB1049"/>
    <w:pPr>
      <w:jc w:val="center"/>
    </w:pPr>
    <w:rPr>
      <w:rFonts w:ascii="CG Times (WN)" w:hAnsi="CG Times (WN)"/>
      <w:snapToGrid w:val="0"/>
    </w:rPr>
  </w:style>
  <w:style w:type="paragraph" w:customStyle="1" w:styleId="paragraph">
    <w:name w:val="paragraph"/>
    <w:rsid w:val="00AB1049"/>
    <w:pPr>
      <w:tabs>
        <w:tab w:val="left" w:pos="619"/>
        <w:tab w:val="left" w:pos="720"/>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pPr>
    <w:rPr>
      <w:sz w:val="24"/>
    </w:rPr>
  </w:style>
  <w:style w:type="paragraph" w:styleId="BodyTextIndent">
    <w:name w:val="Body Text Indent"/>
    <w:basedOn w:val="Normal"/>
    <w:semiHidden/>
    <w:rsid w:val="00AB1049"/>
    <w:pPr>
      <w:ind w:left="720"/>
    </w:pPr>
    <w:rPr>
      <w:rFonts w:ascii="Times New Roman" w:hAnsi="Times New Roman"/>
      <w:sz w:val="24"/>
    </w:rPr>
  </w:style>
  <w:style w:type="paragraph" w:styleId="ListBullet">
    <w:name w:val="List Bullet"/>
    <w:basedOn w:val="Normal"/>
    <w:autoRedefine/>
    <w:semiHidden/>
    <w:rsid w:val="00AB1049"/>
    <w:pPr>
      <w:numPr>
        <w:numId w:val="18"/>
      </w:numPr>
      <w:tabs>
        <w:tab w:val="clear" w:pos="360"/>
        <w:tab w:val="num" w:pos="648"/>
      </w:tabs>
      <w:spacing w:after="120"/>
      <w:ind w:left="648"/>
    </w:pPr>
    <w:rPr>
      <w:rFonts w:ascii="Times New Roman" w:hAnsi="Times New Roman"/>
      <w:sz w:val="24"/>
    </w:rPr>
  </w:style>
  <w:style w:type="paragraph" w:styleId="BodyTextIndent2">
    <w:name w:val="Body Text Indent 2"/>
    <w:basedOn w:val="Normal"/>
    <w:semiHidden/>
    <w:rsid w:val="00AB1049"/>
    <w:pPr>
      <w:pBdr>
        <w:top w:val="single" w:sz="4" w:space="1" w:color="auto"/>
        <w:left w:val="single" w:sz="4" w:space="4" w:color="auto"/>
        <w:bottom w:val="single" w:sz="4" w:space="1" w:color="auto"/>
        <w:right w:val="single" w:sz="4" w:space="4" w:color="auto"/>
      </w:pBdr>
      <w:autoSpaceDE w:val="0"/>
      <w:autoSpaceDN w:val="0"/>
      <w:adjustRightInd w:val="0"/>
      <w:spacing w:after="120"/>
      <w:ind w:firstLine="720"/>
    </w:pPr>
    <w:rPr>
      <w:rFonts w:ascii="Times New Roman" w:hAnsi="Times New Roman"/>
      <w:sz w:val="24"/>
    </w:rPr>
  </w:style>
  <w:style w:type="paragraph" w:styleId="Title">
    <w:name w:val="Title"/>
    <w:aliases w:val="Tables"/>
    <w:basedOn w:val="Normal"/>
    <w:qFormat/>
    <w:rsid w:val="00AB1049"/>
    <w:pPr>
      <w:tabs>
        <w:tab w:val="left" w:pos="576"/>
      </w:tabs>
      <w:spacing w:after="120"/>
      <w:jc w:val="center"/>
    </w:pPr>
    <w:rPr>
      <w:rFonts w:ascii="Times New Roman" w:hAnsi="Times New Roman"/>
      <w:b/>
      <w:sz w:val="24"/>
    </w:rPr>
  </w:style>
  <w:style w:type="paragraph" w:styleId="NormalWeb">
    <w:name w:val="Normal (Web)"/>
    <w:basedOn w:val="Normal"/>
    <w:semiHidden/>
    <w:rsid w:val="00AB1049"/>
    <w:pPr>
      <w:spacing w:before="100" w:beforeAutospacing="1" w:after="100" w:afterAutospacing="1"/>
    </w:pPr>
    <w:rPr>
      <w:rFonts w:ascii="Times New Roman" w:hAnsi="Times New Roman"/>
      <w:sz w:val="24"/>
      <w:szCs w:val="24"/>
    </w:rPr>
  </w:style>
  <w:style w:type="character" w:styleId="Emphasis">
    <w:name w:val="Emphasis"/>
    <w:basedOn w:val="DefaultParagraphFont"/>
    <w:qFormat/>
    <w:rsid w:val="000745CD"/>
    <w:rPr>
      <w:b/>
      <w:bCs/>
      <w:i w:val="0"/>
      <w:iCs w:val="0"/>
    </w:rPr>
  </w:style>
  <w:style w:type="paragraph" w:customStyle="1" w:styleId="Normal1stpara">
    <w:name w:val="Normal 1st para"/>
    <w:basedOn w:val="Normal"/>
    <w:rsid w:val="004004B4"/>
    <w:rPr>
      <w:rFonts w:ascii="Times New Roman" w:hAnsi="Times New Roman"/>
      <w:sz w:val="24"/>
    </w:rPr>
  </w:style>
  <w:style w:type="character" w:styleId="Hyperlink">
    <w:name w:val="Hyperlink"/>
    <w:basedOn w:val="DefaultParagraphFont"/>
    <w:uiPriority w:val="99"/>
    <w:unhideWhenUsed/>
    <w:rsid w:val="001C0CE8"/>
    <w:rPr>
      <w:color w:val="0000FF"/>
      <w:u w:val="single"/>
    </w:rPr>
  </w:style>
  <w:style w:type="paragraph" w:styleId="PlainText">
    <w:name w:val="Plain Text"/>
    <w:basedOn w:val="Normal"/>
    <w:link w:val="PlainTextChar"/>
    <w:uiPriority w:val="99"/>
    <w:semiHidden/>
    <w:unhideWhenUsed/>
    <w:rsid w:val="00C860E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860E2"/>
    <w:rPr>
      <w:rFonts w:ascii="Consolas" w:eastAsiaTheme="minorHAnsi" w:hAnsi="Consolas" w:cstheme="minorBidi"/>
      <w:sz w:val="21"/>
      <w:szCs w:val="21"/>
    </w:rPr>
  </w:style>
  <w:style w:type="paragraph" w:styleId="ListParagraph">
    <w:name w:val="List Paragraph"/>
    <w:basedOn w:val="Normal"/>
    <w:uiPriority w:val="34"/>
    <w:qFormat/>
    <w:rsid w:val="005E0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2347">
      <w:bodyDiv w:val="1"/>
      <w:marLeft w:val="0"/>
      <w:marRight w:val="0"/>
      <w:marTop w:val="0"/>
      <w:marBottom w:val="0"/>
      <w:divBdr>
        <w:top w:val="none" w:sz="0" w:space="0" w:color="auto"/>
        <w:left w:val="none" w:sz="0" w:space="0" w:color="auto"/>
        <w:bottom w:val="none" w:sz="0" w:space="0" w:color="auto"/>
        <w:right w:val="none" w:sz="0" w:space="0" w:color="auto"/>
      </w:divBdr>
    </w:div>
    <w:div w:id="575937504">
      <w:bodyDiv w:val="1"/>
      <w:marLeft w:val="0"/>
      <w:marRight w:val="0"/>
      <w:marTop w:val="0"/>
      <w:marBottom w:val="0"/>
      <w:divBdr>
        <w:top w:val="none" w:sz="0" w:space="0" w:color="auto"/>
        <w:left w:val="none" w:sz="0" w:space="0" w:color="auto"/>
        <w:bottom w:val="none" w:sz="0" w:space="0" w:color="auto"/>
        <w:right w:val="none" w:sz="0" w:space="0" w:color="auto"/>
      </w:divBdr>
    </w:div>
    <w:div w:id="1589577605">
      <w:bodyDiv w:val="1"/>
      <w:marLeft w:val="0"/>
      <w:marRight w:val="0"/>
      <w:marTop w:val="0"/>
      <w:marBottom w:val="0"/>
      <w:divBdr>
        <w:top w:val="none" w:sz="0" w:space="0" w:color="auto"/>
        <w:left w:val="none" w:sz="0" w:space="0" w:color="auto"/>
        <w:bottom w:val="none" w:sz="0" w:space="0" w:color="auto"/>
        <w:right w:val="none" w:sz="0" w:space="0" w:color="auto"/>
      </w:divBdr>
    </w:div>
    <w:div w:id="176071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5510A459AA8E42B36FF50FD4AC1F62" ma:contentTypeVersion="4" ma:contentTypeDescription="Create a new document." ma:contentTypeScope="" ma:versionID="4ccbf5be4d23da9cc79079bc7e9c2ba7">
  <xsd:schema xmlns:xsd="http://www.w3.org/2001/XMLSchema" xmlns:xs="http://www.w3.org/2001/XMLSchema" xmlns:p="http://schemas.microsoft.com/office/2006/metadata/properties" xmlns:ns2="3f6d87a5-d087-48ea-a590-7231d54bbde2" targetNamespace="http://schemas.microsoft.com/office/2006/metadata/properties" ma:root="true" ma:fieldsID="d06065d0050c036aa5838d922edefe63" ns2:_="">
    <xsd:import namespace="3f6d87a5-d087-48ea-a590-7231d54bbd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d87a5-d087-48ea-a590-7231d54bb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DE5A6-87C6-46EC-AD0E-54EB130135B0}">
  <ds:schemaRefs>
    <ds:schemaRef ds:uri="http://schemas.microsoft.com/sharepoint/v3/contenttype/forms"/>
  </ds:schemaRefs>
</ds:datastoreItem>
</file>

<file path=customXml/itemProps2.xml><?xml version="1.0" encoding="utf-8"?>
<ds:datastoreItem xmlns:ds="http://schemas.openxmlformats.org/officeDocument/2006/customXml" ds:itemID="{B4933039-1027-4700-B5BE-99C21DCED0D4}">
  <ds:schemaRefs>
    <ds:schemaRef ds:uri="http://schemas.openxmlformats.org/officeDocument/2006/bibliography"/>
  </ds:schemaRefs>
</ds:datastoreItem>
</file>

<file path=customXml/itemProps3.xml><?xml version="1.0" encoding="utf-8"?>
<ds:datastoreItem xmlns:ds="http://schemas.openxmlformats.org/officeDocument/2006/customXml" ds:itemID="{25D317FC-EBF9-4457-B075-6585813AAF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A9961F-25FD-43D0-85B7-499459FD7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d87a5-d087-48ea-a590-7231d54b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AMS S-PLAN COMMENT RESOLUTION MATRIX</vt:lpstr>
    </vt:vector>
  </TitlesOfParts>
  <Company>Titan</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 S-PLAN COMMENT RESOLUTION MATRIX</dc:title>
  <dc:creator>Terry Sears</dc:creator>
  <cp:lastModifiedBy>Juan Crenshaw</cp:lastModifiedBy>
  <cp:revision>36</cp:revision>
  <cp:lastPrinted>2003-02-28T21:24:00Z</cp:lastPrinted>
  <dcterms:created xsi:type="dcterms:W3CDTF">2024-04-17T05:16:00Z</dcterms:created>
  <dcterms:modified xsi:type="dcterms:W3CDTF">2024-11-02T23:04:00Z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0x010100DE5510A459AA8E42B36FF50FD4AC1F62</vt:lpwstr>
  </property>
</Properties>
</file>