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48E8F" w14:textId="5F758439" w:rsidR="00910AD9" w:rsidRPr="0092108D" w:rsidRDefault="00910AD9" w:rsidP="00910AD9">
      <w:pPr>
        <w:rPr>
          <w:b/>
          <w:lang w:val="x-none" w:eastAsia="x-none"/>
        </w:rPr>
      </w:pPr>
      <w:r w:rsidRPr="0092108D">
        <w:rPr>
          <w:b/>
          <w:lang w:val="x-none" w:eastAsia="x-none"/>
        </w:rPr>
        <w:t>A3</w:t>
      </w:r>
      <w:r w:rsidRPr="0092108D">
        <w:rPr>
          <w:b/>
          <w:lang w:val="x-none" w:eastAsia="x-none"/>
        </w:rPr>
        <w:tab/>
        <w:t>ORBIT-RELATIVE REFERENCE FRAMES</w:t>
      </w:r>
    </w:p>
    <w:p w14:paraId="00A7A098" w14:textId="3F24A256" w:rsidR="0092108D" w:rsidRDefault="0092108D" w:rsidP="0092108D">
      <w:pPr>
        <w:rPr>
          <w:lang w:eastAsia="x-none"/>
        </w:rPr>
      </w:pPr>
      <w:r>
        <w:rPr>
          <w:lang w:eastAsia="x-none"/>
        </w:rPr>
        <w:t xml:space="preserve">This registry contains allowable values for specifying </w:t>
      </w:r>
      <w:r w:rsidR="00AF6A0D" w:rsidRPr="00AF6A0D">
        <w:rPr>
          <w:lang w:eastAsia="x-none"/>
        </w:rPr>
        <w:t xml:space="preserve">orbit-relative reference </w:t>
      </w:r>
      <w:r>
        <w:rPr>
          <w:lang w:eastAsia="x-none"/>
        </w:rPr>
        <w:t>frames in the accompanying referenced standards.</w:t>
      </w:r>
      <w:r w:rsidR="00AF6A0D">
        <w:rPr>
          <w:lang w:eastAsia="x-none"/>
        </w:rPr>
        <w:t xml:space="preserve">  These frames can be used to specify maneuver and covariance data.</w:t>
      </w:r>
    </w:p>
    <w:p w14:paraId="35BC0299" w14:textId="444D615C" w:rsidR="00B0495F" w:rsidRDefault="0069038E" w:rsidP="0069038E">
      <w:pPr>
        <w:rPr>
          <w:lang w:eastAsia="x-none"/>
        </w:rPr>
      </w:pPr>
      <w:r w:rsidRPr="00C10536">
        <w:rPr>
          <w:b/>
          <w:lang w:eastAsia="x-none"/>
        </w:rPr>
        <w:t>Note that the</w:t>
      </w:r>
      <w:r w:rsidR="00AF6A0D">
        <w:rPr>
          <w:b/>
          <w:lang w:eastAsia="x-none"/>
        </w:rPr>
        <w:t>se</w:t>
      </w:r>
      <w:r w:rsidRPr="00C10536">
        <w:rPr>
          <w:b/>
          <w:lang w:eastAsia="x-none"/>
        </w:rPr>
        <w:t xml:space="preserve"> orbit-relative local reference frames below are provided in two flavors: inertial and rotating.  </w:t>
      </w:r>
      <w:r w:rsidRPr="00C10536">
        <w:rPr>
          <w:b/>
          <w:szCs w:val="24"/>
        </w:rPr>
        <w:t xml:space="preserve"> When transforming velocity terms between inertial and rotating frames, remember to properly incorporate the </w:t>
      </w:r>
      <m:oMath>
        <m:r>
          <m:rPr>
            <m:sty m:val="bi"/>
          </m:rPr>
          <w:rPr>
            <w:rFonts w:ascii="Cambria Math" w:hAnsi="Cambria Math"/>
            <w:szCs w:val="24"/>
          </w:rPr>
          <m:t>(</m:t>
        </m:r>
        <m:acc>
          <m:accPr>
            <m:chr m:val="̅"/>
            <m:ctrlPr>
              <w:rPr>
                <w:rFonts w:ascii="Cambria Math" w:eastAsiaTheme="minorHAnsi" w:hAnsi="Cambria Math" w:cs="Calibri"/>
                <w:b/>
                <w:i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HAnsi" w:hAnsi="Cambria Math" w:cs="Calibri"/>
                <w:szCs w:val="24"/>
              </w:rPr>
              <m:t>ω</m:t>
            </m:r>
          </m:e>
        </m:acc>
        <m:r>
          <m:rPr>
            <m:sty m:val="bi"/>
          </m:rPr>
          <w:rPr>
            <w:rFonts w:ascii="Cambria Math" w:eastAsiaTheme="minorHAnsi" w:hAnsi="Cambria Math" w:cs="Calibri"/>
            <w:szCs w:val="24"/>
          </w:rPr>
          <m:t xml:space="preserve"> × </m:t>
        </m:r>
        <m:acc>
          <m:accPr>
            <m:chr m:val="̅"/>
            <m:ctrlPr>
              <w:rPr>
                <w:rFonts w:ascii="Cambria Math" w:eastAsiaTheme="minorHAnsi" w:hAnsi="Cambria Math" w:cs="Calibri"/>
                <w:b/>
                <w:i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HAnsi" w:hAnsi="Cambria Math" w:cs="Calibri"/>
                <w:szCs w:val="24"/>
              </w:rPr>
              <m:t>r)</m:t>
            </m:r>
          </m:e>
        </m:acc>
        <m:r>
          <m:rPr>
            <m:sty m:val="bi"/>
          </m:rPr>
          <w:rPr>
            <w:rFonts w:ascii="Cambria Math" w:eastAsiaTheme="minorHAnsi" w:hAnsi="Cambria Math" w:cs="Calibri"/>
            <w:szCs w:val="24"/>
          </w:rPr>
          <m:t xml:space="preserve"> </m:t>
        </m:r>
      </m:oMath>
      <w:r w:rsidRPr="00C10536">
        <w:rPr>
          <w:b/>
          <w:szCs w:val="24"/>
        </w:rPr>
        <w:t>contribution.</w:t>
      </w:r>
    </w:p>
    <w:p w14:paraId="08BC882B" w14:textId="77777777" w:rsidR="00FF61B8" w:rsidRDefault="00FF61B8" w:rsidP="00B0495F">
      <w:pPr>
        <w:rPr>
          <w:lang w:eastAsia="x-none"/>
        </w:rPr>
      </w:pP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6469"/>
        <w:gridCol w:w="2063"/>
        <w:gridCol w:w="1350"/>
      </w:tblGrid>
      <w:tr w:rsidR="00453EDC" w:rsidRPr="00F750F6" w14:paraId="3A469B92" w14:textId="77777777" w:rsidTr="002B56D6">
        <w:tc>
          <w:tcPr>
            <w:tcW w:w="3068" w:type="dxa"/>
            <w:shd w:val="clear" w:color="auto" w:fill="C0C0C0"/>
            <w:tcMar>
              <w:top w:w="29" w:type="dxa"/>
              <w:bottom w:w="29" w:type="dxa"/>
            </w:tcMar>
          </w:tcPr>
          <w:p w14:paraId="43C09244" w14:textId="77777777" w:rsidR="00453EDC" w:rsidRPr="00F750F6" w:rsidRDefault="00453EDC" w:rsidP="00453EDC">
            <w:pPr>
              <w:keepNext/>
              <w:spacing w:before="0" w:line="240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Name</w:t>
            </w:r>
          </w:p>
        </w:tc>
        <w:tc>
          <w:tcPr>
            <w:tcW w:w="6469" w:type="dxa"/>
            <w:shd w:val="clear" w:color="auto" w:fill="C0C0C0"/>
          </w:tcPr>
          <w:p w14:paraId="4DB820D4" w14:textId="4370AA85" w:rsidR="00453EDC" w:rsidRPr="00F750F6" w:rsidRDefault="00453EDC" w:rsidP="00C65282">
            <w:pPr>
              <w:keepNext/>
              <w:spacing w:before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Description</w:t>
            </w:r>
          </w:p>
        </w:tc>
        <w:tc>
          <w:tcPr>
            <w:tcW w:w="2063" w:type="dxa"/>
            <w:shd w:val="clear" w:color="auto" w:fill="C0C0C0"/>
          </w:tcPr>
          <w:p w14:paraId="2BD054F6" w14:textId="02A98401" w:rsidR="00453EDC" w:rsidRPr="00F750F6" w:rsidRDefault="00E21AF7" w:rsidP="00453EDC">
            <w:pPr>
              <w:keepNext/>
              <w:spacing w:before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Others have referred to this as</w:t>
            </w:r>
          </w:p>
        </w:tc>
        <w:tc>
          <w:tcPr>
            <w:tcW w:w="1350" w:type="dxa"/>
            <w:shd w:val="clear" w:color="auto" w:fill="C0C0C0"/>
          </w:tcPr>
          <w:p w14:paraId="72582314" w14:textId="7B1DDB3D" w:rsidR="00453EDC" w:rsidRPr="00F750F6" w:rsidRDefault="00C65282" w:rsidP="00453EDC">
            <w:pPr>
              <w:keepNext/>
              <w:spacing w:before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Reference</w:t>
            </w:r>
          </w:p>
        </w:tc>
      </w:tr>
      <w:tr w:rsidR="00C63B99" w:rsidRPr="00F750F6" w14:paraId="2F621B81" w14:textId="77777777" w:rsidTr="007D14D5">
        <w:tc>
          <w:tcPr>
            <w:tcW w:w="3068" w:type="dxa"/>
            <w:shd w:val="clear" w:color="auto" w:fill="auto"/>
            <w:tcMar>
              <w:top w:w="58" w:type="dxa"/>
              <w:bottom w:w="58" w:type="dxa"/>
            </w:tcMar>
          </w:tcPr>
          <w:p w14:paraId="6A2BEDCC" w14:textId="74B880B9" w:rsidR="00C63B99" w:rsidRPr="00F95973" w:rsidRDefault="00395C3B" w:rsidP="000219A4">
            <w:pPr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EQW</w:t>
            </w:r>
            <w:r w:rsidR="005F4E1F">
              <w:rPr>
                <w:szCs w:val="24"/>
              </w:rPr>
              <w:t>_INERTIAL</w:t>
            </w:r>
          </w:p>
        </w:tc>
        <w:tc>
          <w:tcPr>
            <w:tcW w:w="6469" w:type="dxa"/>
          </w:tcPr>
          <w:p w14:paraId="324EA40C" w14:textId="51A10DE5" w:rsidR="00C63B99" w:rsidRPr="00F95973" w:rsidRDefault="00C63B99" w:rsidP="003351E4">
            <w:pPr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Equinoctial Coordinate System, </w:t>
            </w:r>
            <w:r w:rsidR="000E0C08">
              <w:rPr>
                <w:szCs w:val="24"/>
              </w:rPr>
              <w:t xml:space="preserve">a </w:t>
            </w:r>
            <w:r w:rsidR="000E0C08" w:rsidRPr="000E0C08">
              <w:rPr>
                <w:szCs w:val="24"/>
              </w:rPr>
              <w:t>quasi-inertial</w:t>
            </w:r>
            <w:r w:rsidR="00A94EBC">
              <w:rPr>
                <w:szCs w:val="24"/>
              </w:rPr>
              <w:t>,</w:t>
            </w:r>
            <w:r w:rsidR="000E0C08">
              <w:rPr>
                <w:szCs w:val="24"/>
              </w:rPr>
              <w:t xml:space="preserve"> </w:t>
            </w:r>
            <w:r w:rsidR="003351E4">
              <w:t xml:space="preserve">right-handed, Cartesian </w:t>
            </w:r>
            <w:r w:rsidR="000E0C08">
              <w:rPr>
                <w:szCs w:val="24"/>
              </w:rPr>
              <w:t xml:space="preserve">frame </w:t>
            </w:r>
            <w:r>
              <w:rPr>
                <w:szCs w:val="24"/>
              </w:rPr>
              <w:t xml:space="preserve">with E aligned with the ascending node direction, W along the </w:t>
            </w:r>
            <w:r w:rsidRPr="00F750F6">
              <w:rPr>
                <w:szCs w:val="24"/>
              </w:rPr>
              <w:t>orbital angular momentum vector</w:t>
            </w:r>
            <w:r>
              <w:rPr>
                <w:szCs w:val="24"/>
              </w:rPr>
              <w:t xml:space="preserve"> (</w:t>
            </w:r>
            <m:oMath>
              <m:acc>
                <m:accPr>
                  <m:chr m:val="̅"/>
                  <m:ctrlPr>
                    <w:rPr>
                      <w:rFonts w:ascii="Cambria Math" w:eastAsiaTheme="minorHAnsi" w:hAnsi="Cambria Math" w:cs="Calibri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HAnsi" w:hAnsi="Cambria Math" w:cs="Calibri"/>
                      <w:szCs w:val="24"/>
                    </w:rPr>
                    <m:t>ω</m:t>
                  </m:r>
                </m:e>
              </m:acc>
              <m:r>
                <w:rPr>
                  <w:rFonts w:ascii="Cambria Math" w:eastAsiaTheme="minorHAnsi" w:hAnsi="Cambria Math" w:cs="Calibri"/>
                  <w:szCs w:val="24"/>
                </w:rPr>
                <m:t xml:space="preserve"> = </m:t>
              </m:r>
              <m:acc>
                <m:accPr>
                  <m:chr m:val="̅"/>
                  <m:ctrlPr>
                    <w:rPr>
                      <w:rFonts w:ascii="Cambria Math" w:eastAsiaTheme="minorHAnsi" w:hAnsi="Cambria Math" w:cs="Calibri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HAnsi" w:hAnsi="Cambria Math" w:cs="Calibri"/>
                      <w:szCs w:val="24"/>
                    </w:rPr>
                    <m:t>r</m:t>
                  </m:r>
                </m:e>
              </m:acc>
              <m:r>
                <w:rPr>
                  <w:rFonts w:ascii="Cambria Math" w:eastAsiaTheme="minorHAnsi" w:hAnsi="Cambria Math" w:cs="Calibri"/>
                  <w:szCs w:val="24"/>
                </w:rPr>
                <m:t>×</m:t>
              </m:r>
              <m:acc>
                <m:accPr>
                  <m:chr m:val="̅"/>
                  <m:ctrlPr>
                    <w:rPr>
                      <w:rFonts w:ascii="Cambria Math" w:eastAsiaTheme="minorHAnsi" w:hAnsi="Cambria Math" w:cs="Calibri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HAnsi" w:hAnsi="Cambria Math" w:cs="Calibri"/>
                      <w:szCs w:val="24"/>
                    </w:rPr>
                    <m:t>v</m:t>
                  </m:r>
                </m:e>
              </m:acc>
            </m:oMath>
            <w:r>
              <w:rPr>
                <w:szCs w:val="24"/>
              </w:rPr>
              <w:t xml:space="preserve">)  and Q completing the </w:t>
            </w:r>
            <w:proofErr w:type="gramStart"/>
            <w:r>
              <w:rPr>
                <w:szCs w:val="24"/>
              </w:rPr>
              <w:t>set  (</w:t>
            </w:r>
            <w:proofErr w:type="gramEnd"/>
            <m:oMath>
              <m:acc>
                <m:accPr>
                  <m:ctrlPr>
                    <w:rPr>
                      <w:rFonts w:ascii="Cambria Math" w:eastAsiaTheme="minorHAnsi" w:hAnsi="Cambria Math" w:cs="Calibri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HAnsi" w:hAnsi="Cambria Math" w:cs="Calibri"/>
                      <w:szCs w:val="24"/>
                    </w:rPr>
                    <m:t>Q</m:t>
                  </m:r>
                </m:e>
              </m:acc>
              <m:r>
                <w:rPr>
                  <w:rFonts w:ascii="Cambria Math" w:eastAsiaTheme="minorHAnsi" w:hAnsi="Cambria Math" w:cs="Calibri"/>
                  <w:szCs w:val="24"/>
                </w:rPr>
                <m:t xml:space="preserve"> = </m:t>
              </m:r>
              <m:acc>
                <m:accPr>
                  <m:ctrlPr>
                    <w:rPr>
                      <w:rFonts w:ascii="Cambria Math" w:eastAsiaTheme="minorHAnsi" w:hAnsi="Cambria Math" w:cs="Calibri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HAnsi" w:hAnsi="Cambria Math" w:cs="Calibri"/>
                      <w:szCs w:val="24"/>
                    </w:rPr>
                    <m:t>W</m:t>
                  </m:r>
                </m:e>
              </m:acc>
              <m:r>
                <w:rPr>
                  <w:rFonts w:ascii="Cambria Math" w:eastAsiaTheme="minorHAnsi" w:hAnsi="Cambria Math" w:cs="Calibri"/>
                  <w:szCs w:val="24"/>
                </w:rPr>
                <m:t>×</m:t>
              </m:r>
              <w:bookmarkStart w:id="0" w:name="_GoBack"/>
              <w:bookmarkEnd w:id="0"/>
              <m:acc>
                <m:accPr>
                  <m:ctrlPr>
                    <w:rPr>
                      <w:rFonts w:ascii="Cambria Math" w:eastAsiaTheme="minorHAnsi" w:hAnsi="Cambria Math" w:cs="Calibri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HAnsi" w:hAnsi="Cambria Math" w:cs="Calibri"/>
                      <w:szCs w:val="24"/>
                    </w:rPr>
                    <m:t>E</m:t>
                  </m:r>
                </m:e>
              </m:acc>
            </m:oMath>
            <w:r>
              <w:rPr>
                <w:szCs w:val="24"/>
              </w:rPr>
              <w:t>)</w:t>
            </w:r>
            <w:r w:rsidR="003351E4">
              <w:rPr>
                <w:szCs w:val="24"/>
              </w:rPr>
              <w:t xml:space="preserve">.  </w:t>
            </w:r>
            <w:r w:rsidR="003351E4">
              <w:t>This system is quasi-inertial in the sense that it is treated as an inertial coordinate frame that is redefined at each time of interest.</w:t>
            </w:r>
          </w:p>
        </w:tc>
        <w:tc>
          <w:tcPr>
            <w:tcW w:w="2063" w:type="dxa"/>
          </w:tcPr>
          <w:p w14:paraId="0DF828AB" w14:textId="758CE6AB" w:rsidR="00C63B99" w:rsidRPr="00F750F6" w:rsidRDefault="00C63B99" w:rsidP="00404CEA">
            <w:pPr>
              <w:keepNext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1350" w:type="dxa"/>
          </w:tcPr>
          <w:p w14:paraId="043CE677" w14:textId="77777777" w:rsidR="00C63B99" w:rsidRPr="00F750F6" w:rsidRDefault="00C63B99" w:rsidP="00404CEA">
            <w:pPr>
              <w:keepNext/>
              <w:spacing w:before="0" w:line="240" w:lineRule="auto"/>
              <w:jc w:val="center"/>
              <w:rPr>
                <w:szCs w:val="24"/>
              </w:rPr>
            </w:pPr>
          </w:p>
        </w:tc>
      </w:tr>
      <w:tr w:rsidR="00D77D15" w:rsidRPr="00F750F6" w14:paraId="1A0471C3" w14:textId="77777777" w:rsidTr="007D14D5">
        <w:tc>
          <w:tcPr>
            <w:tcW w:w="3068" w:type="dxa"/>
            <w:shd w:val="clear" w:color="auto" w:fill="auto"/>
            <w:tcMar>
              <w:top w:w="58" w:type="dxa"/>
              <w:bottom w:w="58" w:type="dxa"/>
            </w:tcMar>
          </w:tcPr>
          <w:p w14:paraId="34C8CE0D" w14:textId="357EEF2C" w:rsidR="004F4108" w:rsidRPr="00F750F6" w:rsidRDefault="004F4108" w:rsidP="00F12211">
            <w:pPr>
              <w:keepNext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LVLH</w:t>
            </w:r>
            <w:r w:rsidR="008E27D4">
              <w:rPr>
                <w:szCs w:val="24"/>
              </w:rPr>
              <w:t>_ROTATING</w:t>
            </w:r>
          </w:p>
        </w:tc>
        <w:tc>
          <w:tcPr>
            <w:tcW w:w="6469" w:type="dxa"/>
          </w:tcPr>
          <w:p w14:paraId="16959899" w14:textId="789CD927" w:rsidR="004F4108" w:rsidRDefault="004F4108" w:rsidP="000219A4">
            <w:pPr>
              <w:keepNext/>
              <w:spacing w:before="0" w:line="240" w:lineRule="auto"/>
              <w:rPr>
                <w:szCs w:val="24"/>
              </w:rPr>
            </w:pPr>
            <w:r w:rsidRPr="004F4108">
              <w:rPr>
                <w:szCs w:val="24"/>
              </w:rPr>
              <w:t>‘LVLH’ stands for ‘Local Vertical Local Horizontal’.</w:t>
            </w:r>
            <w:r>
              <w:rPr>
                <w:szCs w:val="24"/>
              </w:rPr>
              <w:t xml:space="preserve">  The Z-axis of the </w:t>
            </w:r>
            <w:r w:rsidR="008E27D4">
              <w:rPr>
                <w:szCs w:val="24"/>
              </w:rPr>
              <w:t xml:space="preserve">rotating </w:t>
            </w:r>
            <w:r>
              <w:rPr>
                <w:szCs w:val="24"/>
              </w:rPr>
              <w:t xml:space="preserve">LVLH frame is a </w:t>
            </w:r>
            <w:r w:rsidRPr="004F4108">
              <w:rPr>
                <w:szCs w:val="24"/>
              </w:rPr>
              <w:t xml:space="preserve">unit vector collinear and opposite sign of </w:t>
            </w:r>
            <w:r>
              <w:rPr>
                <w:szCs w:val="24"/>
              </w:rPr>
              <w:t xml:space="preserve">the </w:t>
            </w:r>
            <w:proofErr w:type="spellStart"/>
            <w:r w:rsidRPr="004F4108">
              <w:rPr>
                <w:szCs w:val="24"/>
              </w:rPr>
              <w:t>gravicentric</w:t>
            </w:r>
            <w:proofErr w:type="spellEnd"/>
            <w:r w:rsidRPr="004F4108">
              <w:rPr>
                <w:szCs w:val="24"/>
              </w:rPr>
              <w:t xml:space="preserve"> satellite position (planet center, spacecraft gravity center)</w:t>
            </w:r>
            <w:r>
              <w:rPr>
                <w:szCs w:val="24"/>
              </w:rPr>
              <w:t xml:space="preserve">, the Y-axis is a </w:t>
            </w:r>
            <w:r w:rsidRPr="004F4108">
              <w:rPr>
                <w:szCs w:val="24"/>
              </w:rPr>
              <w:t>unit vector collinear</w:t>
            </w:r>
            <w:r>
              <w:rPr>
                <w:szCs w:val="24"/>
              </w:rPr>
              <w:t xml:space="preserve"> </w:t>
            </w:r>
            <w:r w:rsidR="00CB625A">
              <w:rPr>
                <w:szCs w:val="24"/>
              </w:rPr>
              <w:t xml:space="preserve">but </w:t>
            </w:r>
            <w:r>
              <w:rPr>
                <w:szCs w:val="24"/>
              </w:rPr>
              <w:t>with the</w:t>
            </w:r>
            <w:r w:rsidRPr="004F4108">
              <w:rPr>
                <w:szCs w:val="24"/>
              </w:rPr>
              <w:t xml:space="preserve"> opposite sign of the orbital kinetic momentum (normal to orbit plane)</w:t>
            </w:r>
            <w:r>
              <w:rPr>
                <w:szCs w:val="24"/>
              </w:rPr>
              <w:t xml:space="preserve">, and the X-axis is the unit vector </w:t>
            </w:r>
            <w:r w:rsidRPr="004F4108">
              <w:rPr>
                <w:szCs w:val="24"/>
              </w:rPr>
              <w:t>equal to</w:t>
            </w:r>
            <w:r>
              <w:rPr>
                <w:szCs w:val="24"/>
              </w:rPr>
              <w:t xml:space="preserve"> </w:t>
            </w:r>
            <w:r w:rsidRPr="009C6D21">
              <w:t xml:space="preserve"> </w:t>
            </w:r>
            <w:r w:rsidR="00546C25" w:rsidRPr="009C6D21">
              <w:rPr>
                <w:noProof/>
                <w:position w:val="-4"/>
              </w:rPr>
              <w:object w:dxaOrig="620" w:dyaOrig="320" w14:anchorId="1A983D0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1.5pt;height:15pt;mso-width-percent:0;mso-height-percent:0;mso-width-percent:0;mso-height-percent:0" o:ole="" fillcolor="window">
                  <v:imagedata r:id="rId8" o:title=""/>
                </v:shape>
                <o:OLEObject Type="Embed" ProgID="Equation.3" ShapeID="_x0000_i1025" DrawAspect="Content" ObjectID="_1623682696" r:id="rId9"/>
              </w:object>
            </w:r>
            <w:r w:rsidRPr="004F4108">
              <w:rPr>
                <w:szCs w:val="24"/>
              </w:rPr>
              <w:t xml:space="preserve">  </w:t>
            </w:r>
          </w:p>
          <w:p w14:paraId="040BF130" w14:textId="77777777" w:rsidR="00D77D15" w:rsidRDefault="00D77D15" w:rsidP="000219A4">
            <w:pPr>
              <w:keepNext/>
              <w:spacing w:before="0" w:line="240" w:lineRule="auto"/>
              <w:rPr>
                <w:szCs w:val="24"/>
              </w:rPr>
            </w:pPr>
          </w:p>
          <w:p w14:paraId="59307C7A" w14:textId="77777777" w:rsidR="00D77D15" w:rsidRPr="00F750F6" w:rsidRDefault="00D77D15" w:rsidP="000219A4">
            <w:pPr>
              <w:keepNext/>
              <w:spacing w:before="0" w:line="240" w:lineRule="auto"/>
              <w:rPr>
                <w:szCs w:val="24"/>
              </w:rPr>
            </w:pPr>
            <w:r w:rsidRPr="009C6D21">
              <w:rPr>
                <w:noProof/>
              </w:rPr>
              <w:drawing>
                <wp:inline distT="0" distB="0" distL="0" distR="0" wp14:anchorId="57C2A598" wp14:editId="6157925B">
                  <wp:extent cx="3970655" cy="219964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750" b="9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0655" cy="219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3" w:type="dxa"/>
          </w:tcPr>
          <w:p w14:paraId="34243D72" w14:textId="2DEE9CF7" w:rsidR="004F4108" w:rsidRPr="00F750F6" w:rsidRDefault="004F4108" w:rsidP="00F12211">
            <w:pPr>
              <w:keepNext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1350" w:type="dxa"/>
          </w:tcPr>
          <w:p w14:paraId="6D56122E" w14:textId="77777777" w:rsidR="004F4108" w:rsidRPr="00F750F6" w:rsidRDefault="004F4108" w:rsidP="00F12211">
            <w:pPr>
              <w:keepNext/>
              <w:spacing w:before="0" w:line="240" w:lineRule="auto"/>
              <w:jc w:val="center"/>
              <w:rPr>
                <w:szCs w:val="24"/>
              </w:rPr>
            </w:pPr>
          </w:p>
        </w:tc>
      </w:tr>
      <w:tr w:rsidR="008E27D4" w:rsidRPr="00F750F6" w14:paraId="7D88333C" w14:textId="77777777" w:rsidTr="007D14D5">
        <w:tc>
          <w:tcPr>
            <w:tcW w:w="3068" w:type="dxa"/>
            <w:shd w:val="clear" w:color="auto" w:fill="auto"/>
            <w:tcMar>
              <w:top w:w="58" w:type="dxa"/>
              <w:bottom w:w="58" w:type="dxa"/>
            </w:tcMar>
          </w:tcPr>
          <w:p w14:paraId="7925F1A2" w14:textId="2D95B3A3" w:rsidR="008E27D4" w:rsidRPr="00F750F6" w:rsidRDefault="008E27D4" w:rsidP="00025C67">
            <w:pPr>
              <w:keepNext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LVLH_INERTIAL</w:t>
            </w:r>
          </w:p>
        </w:tc>
        <w:tc>
          <w:tcPr>
            <w:tcW w:w="6469" w:type="dxa"/>
          </w:tcPr>
          <w:p w14:paraId="3FB3C5D1" w14:textId="601BA0B3" w:rsidR="008E27D4" w:rsidRPr="00F750F6" w:rsidRDefault="008E27D4" w:rsidP="008E27D4">
            <w:pPr>
              <w:keepNext/>
              <w:spacing w:before="0" w:line="240" w:lineRule="auto"/>
              <w:rPr>
                <w:szCs w:val="24"/>
              </w:rPr>
            </w:pPr>
            <w:r w:rsidRPr="00F750F6">
              <w:rPr>
                <w:szCs w:val="24"/>
              </w:rPr>
              <w:t xml:space="preserve">A </w:t>
            </w:r>
            <w:r>
              <w:rPr>
                <w:szCs w:val="24"/>
              </w:rPr>
              <w:t>quasi-inertial version of the LVLH_ROTATING frame</w:t>
            </w:r>
            <w:r w:rsidR="003351E4">
              <w:rPr>
                <w:szCs w:val="24"/>
              </w:rPr>
              <w:t xml:space="preserve">.  </w:t>
            </w:r>
            <w:r w:rsidR="003351E4">
              <w:t>This system is quasi-inertial in the sense that it is treated as an inertial coordinate frame that is redefined at each time of interest.</w:t>
            </w:r>
          </w:p>
        </w:tc>
        <w:tc>
          <w:tcPr>
            <w:tcW w:w="2063" w:type="dxa"/>
          </w:tcPr>
          <w:p w14:paraId="6EB8C767" w14:textId="68FC30F2" w:rsidR="008E27D4" w:rsidRPr="00F750F6" w:rsidRDefault="008E27D4" w:rsidP="00025C67">
            <w:pPr>
              <w:keepNext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1350" w:type="dxa"/>
          </w:tcPr>
          <w:p w14:paraId="41C6AA83" w14:textId="77777777" w:rsidR="008E27D4" w:rsidRPr="00F750F6" w:rsidRDefault="008E27D4" w:rsidP="00025C67">
            <w:pPr>
              <w:keepNext/>
              <w:spacing w:before="0" w:line="240" w:lineRule="auto"/>
              <w:jc w:val="center"/>
              <w:rPr>
                <w:szCs w:val="24"/>
              </w:rPr>
            </w:pPr>
          </w:p>
        </w:tc>
      </w:tr>
      <w:tr w:rsidR="003B6752" w:rsidRPr="00F750F6" w14:paraId="426E536A" w14:textId="77777777" w:rsidTr="007D14D5">
        <w:tc>
          <w:tcPr>
            <w:tcW w:w="3068" w:type="dxa"/>
            <w:shd w:val="clear" w:color="auto" w:fill="auto"/>
            <w:tcMar>
              <w:top w:w="58" w:type="dxa"/>
              <w:bottom w:w="58" w:type="dxa"/>
            </w:tcMar>
          </w:tcPr>
          <w:p w14:paraId="756CC5DF" w14:textId="4BA935BA" w:rsidR="003B6752" w:rsidRPr="00F750F6" w:rsidRDefault="003B6752" w:rsidP="00404CEA">
            <w:pPr>
              <w:keepNext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NSW</w:t>
            </w:r>
            <w:r w:rsidR="008E27D4">
              <w:rPr>
                <w:szCs w:val="24"/>
              </w:rPr>
              <w:t>_ROTATING</w:t>
            </w:r>
          </w:p>
        </w:tc>
        <w:tc>
          <w:tcPr>
            <w:tcW w:w="6469" w:type="dxa"/>
          </w:tcPr>
          <w:p w14:paraId="68EFE7D5" w14:textId="463A3547" w:rsidR="003B6752" w:rsidRPr="00F750F6" w:rsidRDefault="003B6752" w:rsidP="00404CEA">
            <w:pPr>
              <w:keepNext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“</w:t>
            </w:r>
            <w:r w:rsidR="00CB625A">
              <w:rPr>
                <w:szCs w:val="24"/>
              </w:rPr>
              <w:t>Nadir</w:t>
            </w:r>
            <w:r>
              <w:rPr>
                <w:szCs w:val="24"/>
              </w:rPr>
              <w:t xml:space="preserve">, Sun, Normal” – This </w:t>
            </w:r>
            <w:r w:rsidR="000E0C08">
              <w:rPr>
                <w:szCs w:val="24"/>
              </w:rPr>
              <w:t xml:space="preserve">rotating </w:t>
            </w:r>
            <w:r>
              <w:rPr>
                <w:szCs w:val="24"/>
              </w:rPr>
              <w:t xml:space="preserve">frame aligns the x-axis in the </w:t>
            </w:r>
            <w:r w:rsidR="00CB625A">
              <w:rPr>
                <w:szCs w:val="24"/>
              </w:rPr>
              <w:t>nadir</w:t>
            </w:r>
            <w:r>
              <w:rPr>
                <w:szCs w:val="24"/>
              </w:rPr>
              <w:t xml:space="preserve"> direction, the y-axis as much as possible toward the Sun while still being normal to the x-axis, and the z-axis completing the right-hand set</w:t>
            </w:r>
            <w:r w:rsidR="005F4E1F">
              <w:rPr>
                <w:szCs w:val="24"/>
              </w:rPr>
              <w:t>.</w:t>
            </w:r>
          </w:p>
        </w:tc>
        <w:tc>
          <w:tcPr>
            <w:tcW w:w="2063" w:type="dxa"/>
          </w:tcPr>
          <w:p w14:paraId="569DBEE7" w14:textId="397A1D3E" w:rsidR="003B6752" w:rsidRPr="00F750F6" w:rsidRDefault="003B6752" w:rsidP="00404CEA">
            <w:pPr>
              <w:keepNext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1350" w:type="dxa"/>
          </w:tcPr>
          <w:p w14:paraId="7CB18CAA" w14:textId="77777777" w:rsidR="003B6752" w:rsidRPr="00F750F6" w:rsidRDefault="003B6752" w:rsidP="00404CEA">
            <w:pPr>
              <w:keepNext/>
              <w:spacing w:before="0" w:line="240" w:lineRule="auto"/>
              <w:jc w:val="center"/>
              <w:rPr>
                <w:szCs w:val="24"/>
              </w:rPr>
            </w:pPr>
          </w:p>
        </w:tc>
      </w:tr>
      <w:tr w:rsidR="008E27D4" w:rsidRPr="00F750F6" w14:paraId="4FF3615D" w14:textId="77777777" w:rsidTr="007D14D5">
        <w:tc>
          <w:tcPr>
            <w:tcW w:w="3068" w:type="dxa"/>
            <w:shd w:val="clear" w:color="auto" w:fill="auto"/>
            <w:tcMar>
              <w:top w:w="58" w:type="dxa"/>
              <w:bottom w:w="58" w:type="dxa"/>
            </w:tcMar>
          </w:tcPr>
          <w:p w14:paraId="3DEB3D87" w14:textId="4297CC38" w:rsidR="008E27D4" w:rsidRPr="00F750F6" w:rsidRDefault="008E27D4" w:rsidP="00025C67">
            <w:pPr>
              <w:keepNext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NSW_INERTIAL</w:t>
            </w:r>
          </w:p>
        </w:tc>
        <w:tc>
          <w:tcPr>
            <w:tcW w:w="6469" w:type="dxa"/>
          </w:tcPr>
          <w:p w14:paraId="04A42C47" w14:textId="199C538B" w:rsidR="008E27D4" w:rsidRPr="00F750F6" w:rsidRDefault="008E27D4" w:rsidP="008E27D4">
            <w:pPr>
              <w:keepNext/>
              <w:spacing w:before="0" w:line="240" w:lineRule="auto"/>
              <w:rPr>
                <w:szCs w:val="24"/>
              </w:rPr>
            </w:pPr>
            <w:r w:rsidRPr="00F750F6">
              <w:rPr>
                <w:szCs w:val="24"/>
              </w:rPr>
              <w:t xml:space="preserve">A </w:t>
            </w:r>
            <w:r>
              <w:rPr>
                <w:szCs w:val="24"/>
              </w:rPr>
              <w:t>quasi-inertial version of the NSW_ROTATING frame</w:t>
            </w:r>
            <w:r w:rsidR="003351E4">
              <w:rPr>
                <w:szCs w:val="24"/>
              </w:rPr>
              <w:t xml:space="preserve">.  </w:t>
            </w:r>
            <w:r w:rsidR="003351E4">
              <w:t>This system is quasi-inertial in the sense that it is treated as an inertial coordinate frame that is redefined at each time of interest.</w:t>
            </w:r>
          </w:p>
        </w:tc>
        <w:tc>
          <w:tcPr>
            <w:tcW w:w="2063" w:type="dxa"/>
          </w:tcPr>
          <w:p w14:paraId="2943572B" w14:textId="4CAE1AAA" w:rsidR="008E27D4" w:rsidRPr="00F750F6" w:rsidRDefault="008E27D4" w:rsidP="00025C67">
            <w:pPr>
              <w:keepNext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1350" w:type="dxa"/>
          </w:tcPr>
          <w:p w14:paraId="1773C904" w14:textId="77777777" w:rsidR="008E27D4" w:rsidRPr="00F750F6" w:rsidRDefault="008E27D4" w:rsidP="00025C67">
            <w:pPr>
              <w:keepNext/>
              <w:spacing w:before="0" w:line="240" w:lineRule="auto"/>
              <w:jc w:val="center"/>
              <w:rPr>
                <w:szCs w:val="24"/>
              </w:rPr>
            </w:pPr>
          </w:p>
        </w:tc>
      </w:tr>
      <w:tr w:rsidR="00C63B99" w:rsidRPr="00F750F6" w14:paraId="30E2264C" w14:textId="77777777" w:rsidTr="007D14D5">
        <w:tc>
          <w:tcPr>
            <w:tcW w:w="3068" w:type="dxa"/>
            <w:shd w:val="clear" w:color="auto" w:fill="auto"/>
            <w:tcMar>
              <w:top w:w="58" w:type="dxa"/>
              <w:bottom w:w="58" w:type="dxa"/>
            </w:tcMar>
          </w:tcPr>
          <w:p w14:paraId="1D82D483" w14:textId="3AC250F9" w:rsidR="00C63B99" w:rsidRPr="00F750F6" w:rsidRDefault="00C63B99" w:rsidP="00C63B99">
            <w:pPr>
              <w:keepNext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NTW</w:t>
            </w:r>
            <w:r w:rsidR="008E27D4">
              <w:rPr>
                <w:szCs w:val="24"/>
              </w:rPr>
              <w:t>_ROTATING</w:t>
            </w:r>
          </w:p>
        </w:tc>
        <w:tc>
          <w:tcPr>
            <w:tcW w:w="6469" w:type="dxa"/>
          </w:tcPr>
          <w:p w14:paraId="2C7F857A" w14:textId="46B4CA08" w:rsidR="003911A2" w:rsidRPr="00F750F6" w:rsidRDefault="00C63B99" w:rsidP="003911A2">
            <w:pPr>
              <w:spacing w:before="0" w:line="240" w:lineRule="auto"/>
              <w:rPr>
                <w:szCs w:val="24"/>
              </w:rPr>
            </w:pPr>
            <w:r w:rsidRPr="00F750F6">
              <w:rPr>
                <w:szCs w:val="24"/>
              </w:rPr>
              <w:t xml:space="preserve">A local orbital coordinate </w:t>
            </w:r>
            <w:r w:rsidR="000E0C08">
              <w:rPr>
                <w:szCs w:val="24"/>
              </w:rPr>
              <w:t xml:space="preserve">rotating </w:t>
            </w:r>
            <w:r w:rsidRPr="00F750F6">
              <w:rPr>
                <w:szCs w:val="24"/>
              </w:rPr>
              <w:t xml:space="preserve">frame that has the </w:t>
            </w:r>
            <w:r w:rsidR="007D2F4E">
              <w:rPr>
                <w:szCs w:val="24"/>
              </w:rPr>
              <w:t>y</w:t>
            </w:r>
            <w:r w:rsidRPr="00F750F6">
              <w:rPr>
                <w:szCs w:val="24"/>
              </w:rPr>
              <w:t xml:space="preserve">-axis along the </w:t>
            </w:r>
            <w:r>
              <w:rPr>
                <w:szCs w:val="24"/>
              </w:rPr>
              <w:t xml:space="preserve">Tangential (or </w:t>
            </w:r>
            <w:r w:rsidR="007D2F4E">
              <w:rPr>
                <w:szCs w:val="24"/>
              </w:rPr>
              <w:t xml:space="preserve">inertial </w:t>
            </w:r>
            <w:r w:rsidRPr="00F750F6">
              <w:rPr>
                <w:szCs w:val="24"/>
              </w:rPr>
              <w:t>velocity</w:t>
            </w:r>
            <w:r>
              <w:rPr>
                <w:szCs w:val="24"/>
              </w:rPr>
              <w:t>)</w:t>
            </w:r>
            <w:r w:rsidRPr="00F750F6">
              <w:rPr>
                <w:szCs w:val="24"/>
              </w:rPr>
              <w:t xml:space="preserve"> vector, </w:t>
            </w:r>
            <w:r>
              <w:rPr>
                <w:szCs w:val="24"/>
              </w:rPr>
              <w:t xml:space="preserve">z-axis (“W”) along the </w:t>
            </w:r>
            <w:r w:rsidRPr="00F750F6">
              <w:rPr>
                <w:szCs w:val="24"/>
              </w:rPr>
              <w:t>orbital angular momentum vector</w:t>
            </w:r>
            <w:r>
              <w:rPr>
                <w:szCs w:val="24"/>
              </w:rPr>
              <w:t xml:space="preserve"> (</w:t>
            </w:r>
            <m:oMath>
              <m:acc>
                <m:accPr>
                  <m:chr m:val="̅"/>
                  <m:ctrlPr>
                    <w:rPr>
                      <w:rFonts w:ascii="Cambria Math" w:eastAsiaTheme="minorHAnsi" w:hAnsi="Cambria Math" w:cs="Calibri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HAnsi" w:hAnsi="Cambria Math" w:cs="Calibri"/>
                      <w:szCs w:val="24"/>
                    </w:rPr>
                    <m:t>ω</m:t>
                  </m:r>
                </m:e>
              </m:acc>
              <m:r>
                <w:rPr>
                  <w:rFonts w:ascii="Cambria Math" w:eastAsiaTheme="minorHAnsi" w:hAnsi="Cambria Math" w:cs="Calibri"/>
                  <w:szCs w:val="24"/>
                </w:rPr>
                <m:t xml:space="preserve"> = </m:t>
              </m:r>
              <m:acc>
                <m:accPr>
                  <m:chr m:val="̅"/>
                  <m:ctrlPr>
                    <w:rPr>
                      <w:rFonts w:ascii="Cambria Math" w:eastAsiaTheme="minorHAnsi" w:hAnsi="Cambria Math" w:cs="Calibri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HAnsi" w:hAnsi="Cambria Math" w:cs="Calibri"/>
                      <w:szCs w:val="24"/>
                    </w:rPr>
                    <m:t>r</m:t>
                  </m:r>
                </m:e>
              </m:acc>
              <m:r>
                <w:rPr>
                  <w:rFonts w:ascii="Cambria Math" w:eastAsiaTheme="minorHAnsi" w:hAnsi="Cambria Math" w:cs="Calibri"/>
                  <w:szCs w:val="24"/>
                </w:rPr>
                <m:t>×</m:t>
              </m:r>
              <m:acc>
                <m:accPr>
                  <m:chr m:val="̅"/>
                  <m:ctrlPr>
                    <w:rPr>
                      <w:rFonts w:ascii="Cambria Math" w:eastAsiaTheme="minorHAnsi" w:hAnsi="Cambria Math" w:cs="Calibri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HAnsi" w:hAnsi="Cambria Math" w:cs="Calibri"/>
                      <w:szCs w:val="24"/>
                    </w:rPr>
                    <m:t>v</m:t>
                  </m:r>
                </m:e>
              </m:acc>
            </m:oMath>
            <w:r>
              <w:rPr>
                <w:szCs w:val="24"/>
              </w:rPr>
              <w:t>)</w:t>
            </w:r>
            <w:r w:rsidRPr="00F750F6">
              <w:rPr>
                <w:szCs w:val="24"/>
              </w:rPr>
              <w:t>, and N</w:t>
            </w:r>
            <w:r w:rsidR="00D970BE">
              <w:rPr>
                <w:szCs w:val="24"/>
              </w:rPr>
              <w:t xml:space="preserve"> (the x-axis)</w:t>
            </w:r>
            <w:r w:rsidRPr="00F750F6">
              <w:rPr>
                <w:szCs w:val="24"/>
              </w:rPr>
              <w:t xml:space="preserve"> complet</w:t>
            </w:r>
            <w:r>
              <w:rPr>
                <w:szCs w:val="24"/>
              </w:rPr>
              <w:t>ing</w:t>
            </w:r>
            <w:r w:rsidRPr="00F750F6">
              <w:rPr>
                <w:szCs w:val="24"/>
              </w:rPr>
              <w:t xml:space="preserve"> the right handed system</w:t>
            </w:r>
            <w:r>
              <w:rPr>
                <w:szCs w:val="24"/>
              </w:rPr>
              <w:t xml:space="preserve"> (i.e., for a circular orbit “N” generally points in the </w:t>
            </w:r>
            <w:r w:rsidR="00D970BE">
              <w:rPr>
                <w:szCs w:val="24"/>
              </w:rPr>
              <w:t xml:space="preserve">radial </w:t>
            </w:r>
            <w:r>
              <w:rPr>
                <w:szCs w:val="24"/>
              </w:rPr>
              <w:t>direction and for an eccentric orbit, “N” points as close to</w:t>
            </w:r>
            <w:r w:rsidR="00564C27">
              <w:rPr>
                <w:szCs w:val="24"/>
              </w:rPr>
              <w:t xml:space="preserve"> radial</w:t>
            </w:r>
            <w:r>
              <w:rPr>
                <w:szCs w:val="24"/>
              </w:rPr>
              <w:t xml:space="preserve"> as possible while still being normal to the T-W plane)</w:t>
            </w:r>
            <w:r w:rsidRPr="00F750F6">
              <w:rPr>
                <w:szCs w:val="24"/>
              </w:rPr>
              <w:t>.</w:t>
            </w:r>
          </w:p>
          <w:p w14:paraId="3F1F789C" w14:textId="47FAAA1E" w:rsidR="00C63B99" w:rsidRPr="00F750F6" w:rsidRDefault="00C63B99" w:rsidP="003911A2">
            <w:pPr>
              <w:spacing w:before="0" w:line="240" w:lineRule="auto"/>
              <w:rPr>
                <w:szCs w:val="24"/>
              </w:rPr>
            </w:pPr>
          </w:p>
        </w:tc>
        <w:tc>
          <w:tcPr>
            <w:tcW w:w="2063" w:type="dxa"/>
          </w:tcPr>
          <w:p w14:paraId="3562DC67" w14:textId="77C126CE" w:rsidR="00C63B99" w:rsidRPr="00F750F6" w:rsidRDefault="003911A2" w:rsidP="003911A2">
            <w:pPr>
              <w:pStyle w:val="ListParagraph"/>
              <w:keepNext/>
              <w:numPr>
                <w:ilvl w:val="0"/>
                <w:numId w:val="6"/>
              </w:numPr>
              <w:spacing w:before="0" w:line="240" w:lineRule="auto"/>
              <w:ind w:left="162" w:hanging="180"/>
              <w:rPr>
                <w:szCs w:val="24"/>
              </w:rPr>
            </w:pPr>
            <w:r>
              <w:rPr>
                <w:szCs w:val="24"/>
              </w:rPr>
              <w:t>Transverse-Velocity-Normal (</w:t>
            </w:r>
            <w:r w:rsidRPr="003911A2">
              <w:rPr>
                <w:szCs w:val="24"/>
              </w:rPr>
              <w:t>TVN</w:t>
            </w:r>
            <w:r>
              <w:rPr>
                <w:szCs w:val="24"/>
              </w:rPr>
              <w:t>) frame (e.g., CCSDS CDM Blue Book 508.0-B-1).</w:t>
            </w:r>
          </w:p>
        </w:tc>
        <w:tc>
          <w:tcPr>
            <w:tcW w:w="1350" w:type="dxa"/>
          </w:tcPr>
          <w:p w14:paraId="2CAE2C31" w14:textId="77777777" w:rsidR="00C63B99" w:rsidRPr="00F750F6" w:rsidRDefault="00C63B99" w:rsidP="00C63B99">
            <w:pPr>
              <w:keepNext/>
              <w:spacing w:before="0" w:line="240" w:lineRule="auto"/>
              <w:jc w:val="center"/>
              <w:rPr>
                <w:szCs w:val="24"/>
              </w:rPr>
            </w:pPr>
          </w:p>
        </w:tc>
      </w:tr>
      <w:tr w:rsidR="008E27D4" w:rsidRPr="00F750F6" w14:paraId="6F7479A8" w14:textId="77777777" w:rsidTr="007D14D5">
        <w:tc>
          <w:tcPr>
            <w:tcW w:w="3068" w:type="dxa"/>
            <w:shd w:val="clear" w:color="auto" w:fill="auto"/>
            <w:tcMar>
              <w:top w:w="58" w:type="dxa"/>
              <w:bottom w:w="58" w:type="dxa"/>
            </w:tcMar>
          </w:tcPr>
          <w:p w14:paraId="71D76D11" w14:textId="5168ABB9" w:rsidR="008E27D4" w:rsidRPr="00F750F6" w:rsidRDefault="008E27D4" w:rsidP="00025C67">
            <w:pPr>
              <w:keepNext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NTW_INERTIAL</w:t>
            </w:r>
          </w:p>
        </w:tc>
        <w:tc>
          <w:tcPr>
            <w:tcW w:w="6469" w:type="dxa"/>
          </w:tcPr>
          <w:p w14:paraId="7080084E" w14:textId="64DB3C31" w:rsidR="008E27D4" w:rsidRPr="00F750F6" w:rsidRDefault="008E27D4" w:rsidP="008E27D4">
            <w:pPr>
              <w:keepNext/>
              <w:spacing w:before="0" w:line="240" w:lineRule="auto"/>
              <w:rPr>
                <w:szCs w:val="24"/>
              </w:rPr>
            </w:pPr>
            <w:r w:rsidRPr="00F750F6">
              <w:rPr>
                <w:szCs w:val="24"/>
              </w:rPr>
              <w:t xml:space="preserve">A </w:t>
            </w:r>
            <w:r>
              <w:rPr>
                <w:szCs w:val="24"/>
              </w:rPr>
              <w:t>quasi-inertial version of the NTW_ROTATING frame</w:t>
            </w:r>
            <w:r w:rsidR="003351E4">
              <w:rPr>
                <w:szCs w:val="24"/>
              </w:rPr>
              <w:t xml:space="preserve">.  </w:t>
            </w:r>
            <w:r w:rsidR="003351E4">
              <w:t>This system is quasi-inertial in the sense that it is treated as an inertial coordinate frame that is redefined at each time of interest.</w:t>
            </w:r>
          </w:p>
        </w:tc>
        <w:tc>
          <w:tcPr>
            <w:tcW w:w="2063" w:type="dxa"/>
          </w:tcPr>
          <w:p w14:paraId="7ACB7E29" w14:textId="4E41D661" w:rsidR="008E27D4" w:rsidRPr="00F750F6" w:rsidRDefault="008E27D4" w:rsidP="00025C67">
            <w:pPr>
              <w:keepNext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1350" w:type="dxa"/>
          </w:tcPr>
          <w:p w14:paraId="6BB3E566" w14:textId="77777777" w:rsidR="008E27D4" w:rsidRPr="00F750F6" w:rsidRDefault="008E27D4" w:rsidP="00025C67">
            <w:pPr>
              <w:keepNext/>
              <w:spacing w:before="0" w:line="240" w:lineRule="auto"/>
              <w:jc w:val="center"/>
              <w:rPr>
                <w:szCs w:val="24"/>
              </w:rPr>
            </w:pPr>
          </w:p>
        </w:tc>
      </w:tr>
      <w:tr w:rsidR="00C63B99" w:rsidRPr="00F750F6" w14:paraId="18DD72E5" w14:textId="77777777" w:rsidTr="007D14D5">
        <w:tc>
          <w:tcPr>
            <w:tcW w:w="3068" w:type="dxa"/>
            <w:shd w:val="clear" w:color="auto" w:fill="auto"/>
            <w:tcMar>
              <w:top w:w="58" w:type="dxa"/>
              <w:bottom w:w="58" w:type="dxa"/>
            </w:tcMar>
          </w:tcPr>
          <w:p w14:paraId="6EE40AEC" w14:textId="19EEAEE7" w:rsidR="00C63B99" w:rsidRPr="00F95973" w:rsidRDefault="00C63B99" w:rsidP="00F52F2D">
            <w:pPr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PQW</w:t>
            </w:r>
            <w:r w:rsidR="005F4E1F">
              <w:rPr>
                <w:szCs w:val="24"/>
              </w:rPr>
              <w:t>_INERTIAL</w:t>
            </w:r>
          </w:p>
        </w:tc>
        <w:tc>
          <w:tcPr>
            <w:tcW w:w="6469" w:type="dxa"/>
          </w:tcPr>
          <w:p w14:paraId="3D83ED5B" w14:textId="63177317" w:rsidR="00C63B99" w:rsidRPr="00F95973" w:rsidRDefault="00C63B99" w:rsidP="000D423E">
            <w:pPr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Perifocal Coordinate System, </w:t>
            </w:r>
            <w:r w:rsidR="000E0C08">
              <w:rPr>
                <w:szCs w:val="24"/>
              </w:rPr>
              <w:t xml:space="preserve">a </w:t>
            </w:r>
            <w:r w:rsidR="000E0C08" w:rsidRPr="000E0C08">
              <w:rPr>
                <w:szCs w:val="24"/>
              </w:rPr>
              <w:t>quasi-inertial</w:t>
            </w:r>
            <w:r w:rsidR="000E0C08">
              <w:rPr>
                <w:szCs w:val="24"/>
              </w:rPr>
              <w:t xml:space="preserve"> frame </w:t>
            </w:r>
            <w:r>
              <w:rPr>
                <w:szCs w:val="24"/>
              </w:rPr>
              <w:t xml:space="preserve">with </w:t>
            </w:r>
            <w:r w:rsidR="000D423E">
              <w:rPr>
                <w:szCs w:val="24"/>
              </w:rPr>
              <w:t>P axis pointing to peri</w:t>
            </w:r>
            <w:r w:rsidR="00CB625A">
              <w:rPr>
                <w:szCs w:val="24"/>
              </w:rPr>
              <w:t>apsis</w:t>
            </w:r>
            <w:r w:rsidR="000D423E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W along the </w:t>
            </w:r>
            <w:r w:rsidRPr="00F750F6">
              <w:rPr>
                <w:szCs w:val="24"/>
              </w:rPr>
              <w:t>orbital angular momentum vector</w:t>
            </w:r>
            <w:r>
              <w:rPr>
                <w:szCs w:val="24"/>
              </w:rPr>
              <w:t xml:space="preserve"> (</w:t>
            </w:r>
            <m:oMath>
              <m:acc>
                <m:accPr>
                  <m:chr m:val="̅"/>
                  <m:ctrlPr>
                    <w:rPr>
                      <w:rFonts w:ascii="Cambria Math" w:eastAsiaTheme="minorHAnsi" w:hAnsi="Cambria Math" w:cs="Calibri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HAnsi" w:hAnsi="Cambria Math" w:cs="Calibri"/>
                      <w:szCs w:val="24"/>
                    </w:rPr>
                    <m:t>ω</m:t>
                  </m:r>
                </m:e>
              </m:acc>
              <m:r>
                <w:rPr>
                  <w:rFonts w:ascii="Cambria Math" w:eastAsiaTheme="minorHAnsi" w:hAnsi="Cambria Math" w:cs="Calibri"/>
                  <w:szCs w:val="24"/>
                </w:rPr>
                <m:t xml:space="preserve"> = </m:t>
              </m:r>
              <m:acc>
                <m:accPr>
                  <m:chr m:val="̅"/>
                  <m:ctrlPr>
                    <w:rPr>
                      <w:rFonts w:ascii="Cambria Math" w:eastAsiaTheme="minorHAnsi" w:hAnsi="Cambria Math" w:cs="Calibri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HAnsi" w:hAnsi="Cambria Math" w:cs="Calibri"/>
                      <w:szCs w:val="24"/>
                    </w:rPr>
                    <m:t>r</m:t>
                  </m:r>
                </m:e>
              </m:acc>
              <m:r>
                <w:rPr>
                  <w:rFonts w:ascii="Cambria Math" w:eastAsiaTheme="minorHAnsi" w:hAnsi="Cambria Math" w:cs="Calibri"/>
                  <w:szCs w:val="24"/>
                </w:rPr>
                <m:t>×</m:t>
              </m:r>
              <m:acc>
                <m:accPr>
                  <m:chr m:val="̅"/>
                  <m:ctrlPr>
                    <w:rPr>
                      <w:rFonts w:ascii="Cambria Math" w:eastAsiaTheme="minorHAnsi" w:hAnsi="Cambria Math" w:cs="Calibri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HAnsi" w:hAnsi="Cambria Math" w:cs="Calibri"/>
                      <w:szCs w:val="24"/>
                    </w:rPr>
                    <m:t>v</m:t>
                  </m:r>
                </m:e>
              </m:acc>
            </m:oMath>
            <w:r>
              <w:rPr>
                <w:szCs w:val="24"/>
              </w:rPr>
              <w:t xml:space="preserve">)  and Q completing the </w:t>
            </w:r>
            <w:proofErr w:type="gramStart"/>
            <w:r>
              <w:rPr>
                <w:szCs w:val="24"/>
              </w:rPr>
              <w:t>set  (</w:t>
            </w:r>
            <w:proofErr w:type="gramEnd"/>
            <m:oMath>
              <m:acc>
                <m:accPr>
                  <m:ctrlPr>
                    <w:rPr>
                      <w:rFonts w:ascii="Cambria Math" w:eastAsiaTheme="minorHAnsi" w:hAnsi="Cambria Math" w:cs="Calibri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HAnsi" w:hAnsi="Cambria Math" w:cs="Calibri"/>
                      <w:szCs w:val="24"/>
                    </w:rPr>
                    <m:t>Q</m:t>
                  </m:r>
                </m:e>
              </m:acc>
              <m:r>
                <w:rPr>
                  <w:rFonts w:ascii="Cambria Math" w:eastAsiaTheme="minorHAnsi" w:hAnsi="Cambria Math" w:cs="Calibri"/>
                  <w:szCs w:val="24"/>
                </w:rPr>
                <m:t xml:space="preserve"> = </m:t>
              </m:r>
              <m:acc>
                <m:accPr>
                  <m:ctrlPr>
                    <w:rPr>
                      <w:rFonts w:ascii="Cambria Math" w:eastAsiaTheme="minorHAnsi" w:hAnsi="Cambria Math" w:cs="Calibri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HAnsi" w:hAnsi="Cambria Math" w:cs="Calibri"/>
                      <w:szCs w:val="24"/>
                    </w:rPr>
                    <m:t>W</m:t>
                  </m:r>
                </m:e>
              </m:acc>
              <m:r>
                <w:rPr>
                  <w:rFonts w:ascii="Cambria Math" w:eastAsiaTheme="minorHAnsi" w:hAnsi="Cambria Math" w:cs="Calibri"/>
                  <w:szCs w:val="24"/>
                </w:rPr>
                <m:t>×</m:t>
              </m:r>
              <m:acc>
                <m:accPr>
                  <m:ctrlPr>
                    <w:rPr>
                      <w:rFonts w:ascii="Cambria Math" w:eastAsiaTheme="minorHAnsi" w:hAnsi="Cambria Math" w:cs="Calibri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HAnsi" w:hAnsi="Cambria Math" w:cs="Calibri"/>
                      <w:szCs w:val="24"/>
                    </w:rPr>
                    <m:t>P</m:t>
                  </m:r>
                </m:e>
              </m:acc>
            </m:oMath>
            <w:r>
              <w:rPr>
                <w:szCs w:val="24"/>
              </w:rPr>
              <w:t>)</w:t>
            </w:r>
            <w:r w:rsidR="005F4E1F">
              <w:rPr>
                <w:szCs w:val="24"/>
              </w:rPr>
              <w:t xml:space="preserve">.  </w:t>
            </w:r>
            <w:r w:rsidR="005F4E1F">
              <w:t>This system is quasi-inertial in the sense that it is treated as an inertial coordinate frame that is redefined at each time of interest.</w:t>
            </w:r>
          </w:p>
        </w:tc>
        <w:tc>
          <w:tcPr>
            <w:tcW w:w="2063" w:type="dxa"/>
          </w:tcPr>
          <w:p w14:paraId="09358C03" w14:textId="4ECA3349" w:rsidR="00C63B99" w:rsidRPr="00F750F6" w:rsidRDefault="00C63B99" w:rsidP="00404CEA">
            <w:pPr>
              <w:keepNext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1350" w:type="dxa"/>
          </w:tcPr>
          <w:p w14:paraId="6648FB4C" w14:textId="77777777" w:rsidR="00C63B99" w:rsidRPr="00F750F6" w:rsidRDefault="00C63B99" w:rsidP="00404CEA">
            <w:pPr>
              <w:keepNext/>
              <w:spacing w:before="0" w:line="240" w:lineRule="auto"/>
              <w:jc w:val="center"/>
              <w:rPr>
                <w:szCs w:val="24"/>
              </w:rPr>
            </w:pPr>
          </w:p>
        </w:tc>
      </w:tr>
      <w:tr w:rsidR="00395C3B" w:rsidRPr="00F750F6" w14:paraId="176605AD" w14:textId="77777777" w:rsidTr="007D14D5">
        <w:tc>
          <w:tcPr>
            <w:tcW w:w="3068" w:type="dxa"/>
            <w:shd w:val="clear" w:color="auto" w:fill="auto"/>
            <w:tcMar>
              <w:top w:w="58" w:type="dxa"/>
              <w:bottom w:w="58" w:type="dxa"/>
            </w:tcMar>
          </w:tcPr>
          <w:p w14:paraId="43A3C913" w14:textId="48475992" w:rsidR="00395C3B" w:rsidRPr="00F750F6" w:rsidRDefault="00395C3B" w:rsidP="00395C3B">
            <w:pPr>
              <w:keepNext/>
              <w:spacing w:before="0" w:line="240" w:lineRule="auto"/>
              <w:rPr>
                <w:szCs w:val="24"/>
              </w:rPr>
            </w:pPr>
            <w:r w:rsidRPr="00F750F6">
              <w:rPr>
                <w:szCs w:val="24"/>
              </w:rPr>
              <w:lastRenderedPageBreak/>
              <w:t>R</w:t>
            </w:r>
            <w:r>
              <w:rPr>
                <w:szCs w:val="24"/>
              </w:rPr>
              <w:t>SW</w:t>
            </w:r>
            <w:r w:rsidR="0069038E">
              <w:rPr>
                <w:szCs w:val="24"/>
              </w:rPr>
              <w:t>_ROTATING</w:t>
            </w:r>
          </w:p>
        </w:tc>
        <w:tc>
          <w:tcPr>
            <w:tcW w:w="6469" w:type="dxa"/>
          </w:tcPr>
          <w:p w14:paraId="7D65C48D" w14:textId="77777777" w:rsidR="00395C3B" w:rsidRDefault="00395C3B" w:rsidP="00395C3B">
            <w:pPr>
              <w:keepNext/>
              <w:spacing w:before="0" w:line="240" w:lineRule="auto"/>
              <w:rPr>
                <w:szCs w:val="24"/>
              </w:rPr>
            </w:pPr>
            <w:r w:rsidRPr="00F750F6">
              <w:rPr>
                <w:szCs w:val="24"/>
              </w:rPr>
              <w:t xml:space="preserve">A </w:t>
            </w:r>
            <w:r>
              <w:rPr>
                <w:szCs w:val="24"/>
              </w:rPr>
              <w:t xml:space="preserve">Radial, </w:t>
            </w:r>
            <w:proofErr w:type="gramStart"/>
            <w:r>
              <w:rPr>
                <w:szCs w:val="24"/>
              </w:rPr>
              <w:t>Along</w:t>
            </w:r>
            <w:proofErr w:type="gramEnd"/>
            <w:r>
              <w:rPr>
                <w:szCs w:val="24"/>
              </w:rPr>
              <w:t xml:space="preserve"> track, Cross track, </w:t>
            </w:r>
            <w:r w:rsidRPr="00F750F6">
              <w:rPr>
                <w:szCs w:val="24"/>
              </w:rPr>
              <w:t xml:space="preserve">local orbital coordinate </w:t>
            </w:r>
            <w:r w:rsidR="005F15D6">
              <w:rPr>
                <w:szCs w:val="24"/>
              </w:rPr>
              <w:t xml:space="preserve">rotating </w:t>
            </w:r>
            <w:r w:rsidRPr="00F750F6">
              <w:rPr>
                <w:szCs w:val="24"/>
              </w:rPr>
              <w:t>frame</w:t>
            </w:r>
            <w:r>
              <w:rPr>
                <w:szCs w:val="24"/>
              </w:rPr>
              <w:t>, where the R axis always points out from the satellite along the central body’s radius vector to the satellite as it moves through the orbit.  The S axis is in the direction of (but not necessarily parallel to) the velocity vector and is perpendicular to the radius vector.  The W axis is aligned with the orbit angular momentum vector.</w:t>
            </w:r>
          </w:p>
          <w:p w14:paraId="44324F95" w14:textId="77777777" w:rsidR="00395C3B" w:rsidRDefault="00395C3B" w:rsidP="00395C3B">
            <w:pPr>
              <w:keepNext/>
              <w:spacing w:before="0" w:line="240" w:lineRule="auto"/>
              <w:rPr>
                <w:szCs w:val="24"/>
              </w:rPr>
            </w:pPr>
          </w:p>
          <w:p w14:paraId="5923D26E" w14:textId="71F99FBC" w:rsidR="00395C3B" w:rsidRPr="001C12F5" w:rsidRDefault="00395C3B" w:rsidP="00395C3B">
            <w:pPr>
              <w:keepNext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Note that </w:t>
            </w:r>
            <w:r w:rsidR="005F4E1F">
              <w:rPr>
                <w:szCs w:val="24"/>
              </w:rPr>
              <w:t xml:space="preserve">the </w:t>
            </w:r>
            <w:r>
              <w:rPr>
                <w:szCs w:val="24"/>
              </w:rPr>
              <w:t>RSW</w:t>
            </w:r>
            <w:r w:rsidR="009662B7" w:rsidRPr="001C12F5">
              <w:rPr>
                <w:szCs w:val="24"/>
              </w:rPr>
              <w:t>_ROTATING</w:t>
            </w:r>
            <w:r w:rsidRPr="001C12F5">
              <w:rPr>
                <w:szCs w:val="24"/>
              </w:rPr>
              <w:t xml:space="preserve"> frame is also referred to as:</w:t>
            </w:r>
          </w:p>
          <w:p w14:paraId="4E4CB4DB" w14:textId="77777777" w:rsidR="00395C3B" w:rsidRPr="001C12F5" w:rsidRDefault="00395C3B" w:rsidP="00613CA7">
            <w:pPr>
              <w:pStyle w:val="ListParagraph"/>
              <w:keepNext/>
              <w:numPr>
                <w:ilvl w:val="0"/>
                <w:numId w:val="6"/>
              </w:numPr>
              <w:spacing w:before="0" w:line="240" w:lineRule="auto"/>
              <w:rPr>
                <w:szCs w:val="24"/>
              </w:rPr>
            </w:pPr>
            <w:r w:rsidRPr="001C12F5">
              <w:rPr>
                <w:szCs w:val="24"/>
              </w:rPr>
              <w:t>Gaussian Coordinate System</w:t>
            </w:r>
          </w:p>
          <w:p w14:paraId="6FC308CD" w14:textId="1071EBE8" w:rsidR="00395C3B" w:rsidRPr="00B8797C" w:rsidRDefault="00395C3B" w:rsidP="00613CA7">
            <w:pPr>
              <w:pStyle w:val="ListParagraph"/>
              <w:keepNext/>
              <w:numPr>
                <w:ilvl w:val="0"/>
                <w:numId w:val="6"/>
              </w:numPr>
              <w:spacing w:before="0" w:line="240" w:lineRule="auto"/>
              <w:rPr>
                <w:szCs w:val="24"/>
              </w:rPr>
            </w:pPr>
            <w:r w:rsidRPr="00D970BE">
              <w:rPr>
                <w:szCs w:val="24"/>
              </w:rPr>
              <w:t>‘Radial, In-track, Cross-track” (</w:t>
            </w:r>
            <w:r w:rsidRPr="00B8797C">
              <w:rPr>
                <w:b/>
                <w:szCs w:val="24"/>
              </w:rPr>
              <w:t>RIC</w:t>
            </w:r>
            <w:r w:rsidRPr="00B8797C">
              <w:rPr>
                <w:szCs w:val="24"/>
              </w:rPr>
              <w:t>)</w:t>
            </w:r>
          </w:p>
          <w:p w14:paraId="2835991C" w14:textId="77777777" w:rsidR="00395C3B" w:rsidRPr="00D02135" w:rsidRDefault="00395C3B" w:rsidP="00613CA7">
            <w:pPr>
              <w:pStyle w:val="ListParagraph"/>
              <w:keepNext/>
              <w:numPr>
                <w:ilvl w:val="0"/>
                <w:numId w:val="6"/>
              </w:numPr>
              <w:spacing w:before="0" w:line="240" w:lineRule="auto"/>
              <w:rPr>
                <w:szCs w:val="24"/>
              </w:rPr>
            </w:pPr>
            <w:r w:rsidRPr="00D02135">
              <w:rPr>
                <w:szCs w:val="24"/>
              </w:rPr>
              <w:t>‘Radial, Transverse, Normal’ (</w:t>
            </w:r>
            <w:r w:rsidRPr="00D02135">
              <w:rPr>
                <w:b/>
                <w:szCs w:val="24"/>
              </w:rPr>
              <w:t>RTN</w:t>
            </w:r>
            <w:r w:rsidRPr="00D02135">
              <w:rPr>
                <w:szCs w:val="24"/>
              </w:rPr>
              <w:t>)</w:t>
            </w:r>
          </w:p>
          <w:p w14:paraId="2B3F8BBC" w14:textId="60329A2D" w:rsidR="00D77D15" w:rsidRPr="005F4E1F" w:rsidRDefault="005F4E1F" w:rsidP="00613CA7">
            <w:pPr>
              <w:pStyle w:val="ListParagraph"/>
              <w:keepNext/>
              <w:numPr>
                <w:ilvl w:val="0"/>
                <w:numId w:val="6"/>
              </w:numPr>
              <w:spacing w:before="0" w:line="240" w:lineRule="auto"/>
              <w:rPr>
                <w:szCs w:val="24"/>
              </w:rPr>
            </w:pPr>
            <w:r w:rsidRPr="00613CA7">
              <w:rPr>
                <w:szCs w:val="24"/>
              </w:rPr>
              <w:t xml:space="preserve">The </w:t>
            </w:r>
            <w:r w:rsidR="00D77D15" w:rsidRPr="00613CA7">
              <w:rPr>
                <w:b/>
                <w:szCs w:val="24"/>
              </w:rPr>
              <w:t>QSW</w:t>
            </w:r>
            <w:r w:rsidRPr="00613CA7">
              <w:rPr>
                <w:szCs w:val="24"/>
              </w:rPr>
              <w:t xml:space="preserve"> frame</w:t>
            </w:r>
          </w:p>
          <w:p w14:paraId="1EC8B649" w14:textId="77777777" w:rsidR="00D77D15" w:rsidRDefault="00D77D15" w:rsidP="00395C3B">
            <w:pPr>
              <w:keepNext/>
              <w:spacing w:before="0" w:line="240" w:lineRule="auto"/>
              <w:rPr>
                <w:szCs w:val="24"/>
              </w:rPr>
            </w:pPr>
          </w:p>
          <w:p w14:paraId="1505BF13" w14:textId="77777777" w:rsidR="00D77D15" w:rsidRPr="00F750F6" w:rsidRDefault="00D77D15" w:rsidP="00395C3B">
            <w:pPr>
              <w:keepNext/>
              <w:spacing w:before="0" w:line="240" w:lineRule="auto"/>
              <w:rPr>
                <w:szCs w:val="24"/>
              </w:rPr>
            </w:pPr>
            <w:r w:rsidRPr="009C6D21">
              <w:rPr>
                <w:noProof/>
              </w:rPr>
              <w:drawing>
                <wp:inline distT="0" distB="0" distL="0" distR="0" wp14:anchorId="10F14931" wp14:editId="13918ABC">
                  <wp:extent cx="3955734" cy="2043276"/>
                  <wp:effectExtent l="0" t="0" r="698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6781" cy="2048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3" w:type="dxa"/>
          </w:tcPr>
          <w:p w14:paraId="30BCF1F9" w14:textId="77777777" w:rsidR="003911A2" w:rsidRPr="001C12F5" w:rsidRDefault="003911A2" w:rsidP="003911A2">
            <w:pPr>
              <w:pStyle w:val="ListParagraph"/>
              <w:keepNext/>
              <w:numPr>
                <w:ilvl w:val="0"/>
                <w:numId w:val="6"/>
              </w:numPr>
              <w:spacing w:before="0" w:line="240" w:lineRule="auto"/>
              <w:ind w:left="162" w:hanging="180"/>
              <w:rPr>
                <w:szCs w:val="24"/>
              </w:rPr>
            </w:pPr>
            <w:r w:rsidRPr="001C12F5">
              <w:rPr>
                <w:szCs w:val="24"/>
              </w:rPr>
              <w:t>Gaussian Coordinate System</w:t>
            </w:r>
          </w:p>
          <w:p w14:paraId="5B9BB38C" w14:textId="77777777" w:rsidR="003911A2" w:rsidRPr="00B8797C" w:rsidRDefault="003911A2" w:rsidP="003911A2">
            <w:pPr>
              <w:pStyle w:val="ListParagraph"/>
              <w:keepNext/>
              <w:numPr>
                <w:ilvl w:val="0"/>
                <w:numId w:val="6"/>
              </w:numPr>
              <w:spacing w:before="0" w:line="240" w:lineRule="auto"/>
              <w:ind w:left="162" w:hanging="180"/>
              <w:rPr>
                <w:szCs w:val="24"/>
              </w:rPr>
            </w:pPr>
            <w:r w:rsidRPr="00D970BE">
              <w:rPr>
                <w:szCs w:val="24"/>
              </w:rPr>
              <w:t>‘Radial, In-track, Cross-track” (</w:t>
            </w:r>
            <w:r w:rsidRPr="00B8797C">
              <w:rPr>
                <w:b/>
                <w:szCs w:val="24"/>
              </w:rPr>
              <w:t>RIC</w:t>
            </w:r>
            <w:r w:rsidRPr="00B8797C">
              <w:rPr>
                <w:szCs w:val="24"/>
              </w:rPr>
              <w:t>)</w:t>
            </w:r>
          </w:p>
          <w:p w14:paraId="7F43F6BE" w14:textId="77777777" w:rsidR="003911A2" w:rsidRPr="00D02135" w:rsidRDefault="003911A2" w:rsidP="003911A2">
            <w:pPr>
              <w:pStyle w:val="ListParagraph"/>
              <w:keepNext/>
              <w:numPr>
                <w:ilvl w:val="0"/>
                <w:numId w:val="6"/>
              </w:numPr>
              <w:spacing w:before="0" w:line="240" w:lineRule="auto"/>
              <w:ind w:left="162" w:hanging="180"/>
              <w:rPr>
                <w:szCs w:val="24"/>
              </w:rPr>
            </w:pPr>
            <w:r w:rsidRPr="00D02135">
              <w:rPr>
                <w:szCs w:val="24"/>
              </w:rPr>
              <w:t>‘Radial, Transverse, Normal’ (</w:t>
            </w:r>
            <w:r w:rsidRPr="00D02135">
              <w:rPr>
                <w:b/>
                <w:szCs w:val="24"/>
              </w:rPr>
              <w:t>RTN</w:t>
            </w:r>
            <w:r w:rsidRPr="00D02135">
              <w:rPr>
                <w:szCs w:val="24"/>
              </w:rPr>
              <w:t>)</w:t>
            </w:r>
          </w:p>
          <w:p w14:paraId="6D5DE503" w14:textId="77777777" w:rsidR="003911A2" w:rsidRPr="005F4E1F" w:rsidRDefault="003911A2" w:rsidP="003911A2">
            <w:pPr>
              <w:pStyle w:val="ListParagraph"/>
              <w:keepNext/>
              <w:numPr>
                <w:ilvl w:val="0"/>
                <w:numId w:val="6"/>
              </w:numPr>
              <w:spacing w:before="0" w:line="240" w:lineRule="auto"/>
              <w:ind w:left="162" w:hanging="180"/>
              <w:rPr>
                <w:szCs w:val="24"/>
              </w:rPr>
            </w:pPr>
            <w:r w:rsidRPr="00613CA7">
              <w:rPr>
                <w:szCs w:val="24"/>
              </w:rPr>
              <w:t xml:space="preserve">The </w:t>
            </w:r>
            <w:r w:rsidRPr="00613CA7">
              <w:rPr>
                <w:b/>
                <w:szCs w:val="24"/>
              </w:rPr>
              <w:t>QSW</w:t>
            </w:r>
            <w:r w:rsidRPr="00613CA7">
              <w:rPr>
                <w:szCs w:val="24"/>
              </w:rPr>
              <w:t xml:space="preserve"> frame</w:t>
            </w:r>
          </w:p>
          <w:p w14:paraId="18800A5B" w14:textId="79BF08AE" w:rsidR="00BE2BE2" w:rsidRPr="00F750F6" w:rsidRDefault="00BE2BE2" w:rsidP="00395C3B">
            <w:pPr>
              <w:keepNext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1350" w:type="dxa"/>
          </w:tcPr>
          <w:p w14:paraId="0319FF5B" w14:textId="77777777" w:rsidR="00395C3B" w:rsidRPr="00F750F6" w:rsidRDefault="00395C3B" w:rsidP="00395C3B">
            <w:pPr>
              <w:keepNext/>
              <w:spacing w:before="0" w:line="240" w:lineRule="auto"/>
              <w:jc w:val="center"/>
              <w:rPr>
                <w:szCs w:val="24"/>
              </w:rPr>
            </w:pPr>
          </w:p>
        </w:tc>
      </w:tr>
      <w:tr w:rsidR="0069038E" w:rsidRPr="00F750F6" w14:paraId="3A06F517" w14:textId="77777777" w:rsidTr="007D14D5">
        <w:tc>
          <w:tcPr>
            <w:tcW w:w="3068" w:type="dxa"/>
            <w:shd w:val="clear" w:color="auto" w:fill="auto"/>
            <w:tcMar>
              <w:top w:w="58" w:type="dxa"/>
              <w:bottom w:w="58" w:type="dxa"/>
            </w:tcMar>
          </w:tcPr>
          <w:p w14:paraId="4BFC588F" w14:textId="30BB705C" w:rsidR="0069038E" w:rsidRPr="00F750F6" w:rsidRDefault="0069038E" w:rsidP="0069038E">
            <w:pPr>
              <w:keepNext/>
              <w:spacing w:before="0" w:line="240" w:lineRule="auto"/>
              <w:rPr>
                <w:szCs w:val="24"/>
              </w:rPr>
            </w:pPr>
            <w:r w:rsidRPr="00F750F6">
              <w:rPr>
                <w:szCs w:val="24"/>
              </w:rPr>
              <w:lastRenderedPageBreak/>
              <w:t>R</w:t>
            </w:r>
            <w:r>
              <w:rPr>
                <w:szCs w:val="24"/>
              </w:rPr>
              <w:t>SW_INERTIAL</w:t>
            </w:r>
          </w:p>
        </w:tc>
        <w:tc>
          <w:tcPr>
            <w:tcW w:w="6469" w:type="dxa"/>
          </w:tcPr>
          <w:p w14:paraId="1F06F011" w14:textId="5D2CD351" w:rsidR="0069038E" w:rsidRPr="003911A2" w:rsidRDefault="0069038E" w:rsidP="0069038E">
            <w:pPr>
              <w:keepNext/>
              <w:spacing w:before="0" w:line="240" w:lineRule="auto"/>
            </w:pPr>
            <w:r w:rsidRPr="00F750F6">
              <w:rPr>
                <w:szCs w:val="24"/>
              </w:rPr>
              <w:t xml:space="preserve">A </w:t>
            </w:r>
            <w:r>
              <w:rPr>
                <w:szCs w:val="24"/>
              </w:rPr>
              <w:t>quasi-inertial version of the RSW_ROTATING frame</w:t>
            </w:r>
            <w:r w:rsidR="003351E4">
              <w:rPr>
                <w:szCs w:val="24"/>
              </w:rPr>
              <w:t xml:space="preserve">.  </w:t>
            </w:r>
            <w:r w:rsidR="003351E4">
              <w:t>This system is quasi-inertial in the sense that it is treated as an inertial coordinate frame that is redefined at e</w:t>
            </w:r>
            <w:r w:rsidR="003351E4" w:rsidRPr="001C12F5">
              <w:t>ach time of interest.</w:t>
            </w:r>
            <w:r w:rsidR="005F4E1F" w:rsidRPr="001C12F5">
              <w:t xml:space="preserve">  </w:t>
            </w:r>
          </w:p>
        </w:tc>
        <w:tc>
          <w:tcPr>
            <w:tcW w:w="2063" w:type="dxa"/>
          </w:tcPr>
          <w:p w14:paraId="20F54494" w14:textId="77777777" w:rsidR="003911A2" w:rsidRPr="001C12F5" w:rsidRDefault="003911A2" w:rsidP="003911A2">
            <w:pPr>
              <w:pStyle w:val="ListParagraph"/>
              <w:keepNext/>
              <w:numPr>
                <w:ilvl w:val="0"/>
                <w:numId w:val="6"/>
              </w:numPr>
              <w:spacing w:before="0" w:line="240" w:lineRule="auto"/>
              <w:ind w:left="162" w:hanging="180"/>
              <w:rPr>
                <w:szCs w:val="24"/>
              </w:rPr>
            </w:pPr>
            <w:r w:rsidRPr="001C12F5">
              <w:rPr>
                <w:szCs w:val="24"/>
              </w:rPr>
              <w:t>‘Radial, Down-track, Cross-track’</w:t>
            </w:r>
            <w:r w:rsidRPr="003911A2">
              <w:rPr>
                <w:szCs w:val="24"/>
              </w:rPr>
              <w:t xml:space="preserve"> (UVW) </w:t>
            </w:r>
          </w:p>
          <w:p w14:paraId="68348FCB" w14:textId="60DB5F49" w:rsidR="00BE2BE2" w:rsidRPr="00F750F6" w:rsidRDefault="003911A2" w:rsidP="003911A2">
            <w:pPr>
              <w:pStyle w:val="ListParagraph"/>
              <w:keepNext/>
              <w:numPr>
                <w:ilvl w:val="0"/>
                <w:numId w:val="6"/>
              </w:numPr>
              <w:spacing w:before="0" w:line="240" w:lineRule="auto"/>
              <w:ind w:left="162" w:hanging="180"/>
              <w:rPr>
                <w:szCs w:val="24"/>
              </w:rPr>
            </w:pPr>
            <w:r w:rsidRPr="001C12F5">
              <w:rPr>
                <w:szCs w:val="24"/>
              </w:rPr>
              <w:t xml:space="preserve">‘Radial, Transverse, Normal’ </w:t>
            </w:r>
            <w:r w:rsidRPr="003911A2">
              <w:rPr>
                <w:szCs w:val="24"/>
              </w:rPr>
              <w:t>(RTN)</w:t>
            </w:r>
            <w:r w:rsidRPr="001C12F5">
              <w:rPr>
                <w:szCs w:val="24"/>
              </w:rPr>
              <w:t>, as interpreted by the US Air Force in generation of Conjunction Data Messages per CCSDS CDM Blue Book 508.0-B-1.</w:t>
            </w:r>
          </w:p>
        </w:tc>
        <w:tc>
          <w:tcPr>
            <w:tcW w:w="1350" w:type="dxa"/>
          </w:tcPr>
          <w:p w14:paraId="437D53DC" w14:textId="77777777" w:rsidR="0069038E" w:rsidRPr="00F750F6" w:rsidRDefault="0069038E" w:rsidP="0069038E">
            <w:pPr>
              <w:keepNext/>
              <w:spacing w:before="0" w:line="240" w:lineRule="auto"/>
              <w:jc w:val="center"/>
              <w:rPr>
                <w:szCs w:val="24"/>
              </w:rPr>
            </w:pPr>
          </w:p>
        </w:tc>
      </w:tr>
      <w:tr w:rsidR="00395C3B" w:rsidRPr="00F750F6" w14:paraId="0C152FF8" w14:textId="77777777" w:rsidTr="007D14D5">
        <w:tc>
          <w:tcPr>
            <w:tcW w:w="3068" w:type="dxa"/>
            <w:shd w:val="clear" w:color="auto" w:fill="auto"/>
            <w:tcMar>
              <w:top w:w="58" w:type="dxa"/>
              <w:bottom w:w="58" w:type="dxa"/>
            </w:tcMar>
          </w:tcPr>
          <w:p w14:paraId="3275A91B" w14:textId="066F499F" w:rsidR="00395C3B" w:rsidRPr="00F750F6" w:rsidRDefault="00395C3B" w:rsidP="00395C3B">
            <w:pPr>
              <w:spacing w:before="0" w:line="240" w:lineRule="auto"/>
              <w:rPr>
                <w:szCs w:val="24"/>
              </w:rPr>
            </w:pPr>
            <w:r w:rsidRPr="00F750F6">
              <w:rPr>
                <w:szCs w:val="24"/>
              </w:rPr>
              <w:t>TNW</w:t>
            </w:r>
            <w:r w:rsidR="0069038E">
              <w:rPr>
                <w:szCs w:val="24"/>
              </w:rPr>
              <w:t>_ROTATING</w:t>
            </w:r>
          </w:p>
        </w:tc>
        <w:tc>
          <w:tcPr>
            <w:tcW w:w="6469" w:type="dxa"/>
          </w:tcPr>
          <w:p w14:paraId="66E54A6C" w14:textId="5ABE00E9" w:rsidR="00395C3B" w:rsidRDefault="00395C3B" w:rsidP="00395C3B">
            <w:pPr>
              <w:spacing w:before="0" w:line="240" w:lineRule="auto"/>
              <w:rPr>
                <w:szCs w:val="24"/>
              </w:rPr>
            </w:pPr>
            <w:r w:rsidRPr="00F750F6">
              <w:rPr>
                <w:szCs w:val="24"/>
              </w:rPr>
              <w:t xml:space="preserve">A local orbital coordinate </w:t>
            </w:r>
            <w:r>
              <w:rPr>
                <w:szCs w:val="24"/>
              </w:rPr>
              <w:t xml:space="preserve">Tangential, Normal, </w:t>
            </w:r>
            <w:r w:rsidR="00D970BE">
              <w:rPr>
                <w:szCs w:val="24"/>
              </w:rPr>
              <w:t>Cross-</w:t>
            </w:r>
            <w:r>
              <w:rPr>
                <w:szCs w:val="24"/>
              </w:rPr>
              <w:t xml:space="preserve">track </w:t>
            </w:r>
            <w:r w:rsidR="005F15D6">
              <w:rPr>
                <w:szCs w:val="24"/>
              </w:rPr>
              <w:t xml:space="preserve">rotating </w:t>
            </w:r>
            <w:r w:rsidRPr="00F750F6">
              <w:rPr>
                <w:szCs w:val="24"/>
              </w:rPr>
              <w:t xml:space="preserve">frame that has the x-axis along the </w:t>
            </w:r>
            <w:r>
              <w:rPr>
                <w:szCs w:val="24"/>
              </w:rPr>
              <w:t xml:space="preserve">Tangential (or </w:t>
            </w:r>
            <w:r w:rsidRPr="00F750F6">
              <w:rPr>
                <w:szCs w:val="24"/>
              </w:rPr>
              <w:t>velocity</w:t>
            </w:r>
            <w:r>
              <w:rPr>
                <w:szCs w:val="24"/>
              </w:rPr>
              <w:t>)</w:t>
            </w:r>
            <w:r w:rsidRPr="00F750F6">
              <w:rPr>
                <w:szCs w:val="24"/>
              </w:rPr>
              <w:t xml:space="preserve"> vector, </w:t>
            </w:r>
            <w:r>
              <w:rPr>
                <w:szCs w:val="24"/>
              </w:rPr>
              <w:t xml:space="preserve">z-axis (“W”) along the </w:t>
            </w:r>
            <w:r w:rsidRPr="00F750F6">
              <w:rPr>
                <w:szCs w:val="24"/>
              </w:rPr>
              <w:t>orbital angular momentum vector</w:t>
            </w:r>
            <w:r>
              <w:rPr>
                <w:szCs w:val="24"/>
              </w:rPr>
              <w:t xml:space="preserve"> (</w:t>
            </w:r>
            <m:oMath>
              <m:acc>
                <m:accPr>
                  <m:chr m:val="̅"/>
                  <m:ctrlPr>
                    <w:rPr>
                      <w:rFonts w:ascii="Cambria Math" w:eastAsiaTheme="minorHAnsi" w:hAnsi="Cambria Math" w:cs="Calibri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HAnsi" w:hAnsi="Cambria Math" w:cs="Calibri"/>
                      <w:szCs w:val="24"/>
                    </w:rPr>
                    <m:t>ω</m:t>
                  </m:r>
                </m:e>
              </m:acc>
              <m:r>
                <w:rPr>
                  <w:rFonts w:ascii="Cambria Math" w:eastAsiaTheme="minorHAnsi" w:hAnsi="Cambria Math" w:cs="Calibri"/>
                  <w:szCs w:val="24"/>
                </w:rPr>
                <m:t xml:space="preserve"> = </m:t>
              </m:r>
              <m:acc>
                <m:accPr>
                  <m:chr m:val="̅"/>
                  <m:ctrlPr>
                    <w:rPr>
                      <w:rFonts w:ascii="Cambria Math" w:eastAsiaTheme="minorHAnsi" w:hAnsi="Cambria Math" w:cs="Calibri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HAnsi" w:hAnsi="Cambria Math" w:cs="Calibri"/>
                      <w:szCs w:val="24"/>
                    </w:rPr>
                    <m:t>r</m:t>
                  </m:r>
                </m:e>
              </m:acc>
              <m:r>
                <w:rPr>
                  <w:rFonts w:ascii="Cambria Math" w:eastAsiaTheme="minorHAnsi" w:hAnsi="Cambria Math" w:cs="Calibri"/>
                  <w:szCs w:val="24"/>
                </w:rPr>
                <m:t>×</m:t>
              </m:r>
              <m:acc>
                <m:accPr>
                  <m:chr m:val="̅"/>
                  <m:ctrlPr>
                    <w:rPr>
                      <w:rFonts w:ascii="Cambria Math" w:eastAsiaTheme="minorHAnsi" w:hAnsi="Cambria Math" w:cs="Calibri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HAnsi" w:hAnsi="Cambria Math" w:cs="Calibri"/>
                      <w:szCs w:val="24"/>
                    </w:rPr>
                    <m:t>v</m:t>
                  </m:r>
                </m:e>
              </m:acc>
            </m:oMath>
            <w:r>
              <w:rPr>
                <w:szCs w:val="24"/>
              </w:rPr>
              <w:t>)</w:t>
            </w:r>
            <w:r w:rsidRPr="00F750F6">
              <w:rPr>
                <w:szCs w:val="24"/>
              </w:rPr>
              <w:t>, and N complet</w:t>
            </w:r>
            <w:r>
              <w:rPr>
                <w:szCs w:val="24"/>
              </w:rPr>
              <w:t>ing</w:t>
            </w:r>
            <w:r w:rsidRPr="00F750F6">
              <w:rPr>
                <w:szCs w:val="24"/>
              </w:rPr>
              <w:t xml:space="preserve"> the right handed system</w:t>
            </w:r>
            <w:r>
              <w:rPr>
                <w:szCs w:val="24"/>
              </w:rPr>
              <w:t xml:space="preserve"> (i.e., for a circular orbit “N” generally points in the Nadir direction and for an eccentric orbit, “N” points as close to Nadir as possible while still being normal to the T-W plane)</w:t>
            </w:r>
            <w:r w:rsidRPr="00F750F6">
              <w:rPr>
                <w:szCs w:val="24"/>
              </w:rPr>
              <w:t>.</w:t>
            </w:r>
            <w:r>
              <w:rPr>
                <w:szCs w:val="24"/>
              </w:rPr>
              <w:t xml:space="preserve">  Note that while this frame has the same axes defined as in the NTW frame, the ordering of axes is different (TNW).</w:t>
            </w:r>
          </w:p>
          <w:p w14:paraId="0564F45E" w14:textId="77777777" w:rsidR="004F4108" w:rsidRDefault="004F4108" w:rsidP="00395C3B">
            <w:pPr>
              <w:spacing w:before="0" w:line="240" w:lineRule="auto"/>
              <w:rPr>
                <w:szCs w:val="24"/>
              </w:rPr>
            </w:pPr>
          </w:p>
          <w:p w14:paraId="0CFF798B" w14:textId="77777777" w:rsidR="004F4108" w:rsidRPr="00F750F6" w:rsidRDefault="004F4108" w:rsidP="00395C3B">
            <w:pPr>
              <w:spacing w:before="0" w:line="240" w:lineRule="auto"/>
              <w:rPr>
                <w:szCs w:val="24"/>
              </w:rPr>
            </w:pPr>
            <w:r w:rsidRPr="009C6D21">
              <w:rPr>
                <w:noProof/>
              </w:rPr>
              <w:lastRenderedPageBreak/>
              <w:drawing>
                <wp:inline distT="0" distB="0" distL="0" distR="0" wp14:anchorId="67B5F536" wp14:editId="4A8D0EC7">
                  <wp:extent cx="3937635" cy="2026285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635" cy="202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3" w:type="dxa"/>
          </w:tcPr>
          <w:p w14:paraId="3FE6703C" w14:textId="1EE3A244" w:rsidR="00395C3B" w:rsidRPr="00F750F6" w:rsidRDefault="00395C3B" w:rsidP="00395C3B">
            <w:pPr>
              <w:keepNext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1350" w:type="dxa"/>
          </w:tcPr>
          <w:p w14:paraId="066C841E" w14:textId="77777777" w:rsidR="00395C3B" w:rsidRPr="00F750F6" w:rsidRDefault="00395C3B" w:rsidP="00395C3B">
            <w:pPr>
              <w:keepNext/>
              <w:spacing w:before="0" w:line="240" w:lineRule="auto"/>
              <w:jc w:val="center"/>
              <w:rPr>
                <w:szCs w:val="24"/>
              </w:rPr>
            </w:pPr>
          </w:p>
        </w:tc>
      </w:tr>
      <w:tr w:rsidR="008E27D4" w:rsidRPr="00F750F6" w14:paraId="0428D350" w14:textId="77777777" w:rsidTr="007D14D5">
        <w:tc>
          <w:tcPr>
            <w:tcW w:w="3068" w:type="dxa"/>
            <w:shd w:val="clear" w:color="auto" w:fill="auto"/>
            <w:tcMar>
              <w:top w:w="58" w:type="dxa"/>
              <w:bottom w:w="58" w:type="dxa"/>
            </w:tcMar>
          </w:tcPr>
          <w:p w14:paraId="4FA296A0" w14:textId="262ACF08" w:rsidR="008E27D4" w:rsidRPr="00F750F6" w:rsidRDefault="008E27D4" w:rsidP="00025C67">
            <w:pPr>
              <w:keepNext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TNW_INERTIAL</w:t>
            </w:r>
          </w:p>
        </w:tc>
        <w:tc>
          <w:tcPr>
            <w:tcW w:w="6469" w:type="dxa"/>
          </w:tcPr>
          <w:p w14:paraId="2B7965D2" w14:textId="088C4B2C" w:rsidR="009662B7" w:rsidRPr="00A1731A" w:rsidRDefault="008E27D4">
            <w:pPr>
              <w:keepNext/>
              <w:spacing w:before="0" w:line="240" w:lineRule="auto"/>
            </w:pPr>
            <w:r w:rsidRPr="00F750F6">
              <w:rPr>
                <w:szCs w:val="24"/>
              </w:rPr>
              <w:t xml:space="preserve">A </w:t>
            </w:r>
            <w:r>
              <w:rPr>
                <w:szCs w:val="24"/>
              </w:rPr>
              <w:t>quasi-inertial version of the TNW_ROTATING frame</w:t>
            </w:r>
            <w:r w:rsidR="003351E4">
              <w:rPr>
                <w:szCs w:val="24"/>
              </w:rPr>
              <w:t xml:space="preserve">.  </w:t>
            </w:r>
            <w:r w:rsidR="003351E4">
              <w:t>This system is quasi-inertial in the sense that it is treated as an inertial coordinate frame that is redefined at each time of interest.</w:t>
            </w:r>
          </w:p>
        </w:tc>
        <w:tc>
          <w:tcPr>
            <w:tcW w:w="2063" w:type="dxa"/>
          </w:tcPr>
          <w:p w14:paraId="6B440021" w14:textId="1DD4CAB2" w:rsidR="008E27D4" w:rsidRPr="00F750F6" w:rsidRDefault="008E27D4" w:rsidP="00025C67">
            <w:pPr>
              <w:keepNext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1350" w:type="dxa"/>
          </w:tcPr>
          <w:p w14:paraId="2AC5DFD6" w14:textId="77777777" w:rsidR="008E27D4" w:rsidRPr="00F750F6" w:rsidRDefault="008E27D4" w:rsidP="00025C67">
            <w:pPr>
              <w:keepNext/>
              <w:spacing w:before="0" w:line="240" w:lineRule="auto"/>
              <w:jc w:val="center"/>
              <w:rPr>
                <w:szCs w:val="24"/>
              </w:rPr>
            </w:pPr>
          </w:p>
        </w:tc>
      </w:tr>
      <w:tr w:rsidR="002B56D6" w:rsidRPr="00F750F6" w14:paraId="24873D99" w14:textId="77777777" w:rsidTr="007D14D5">
        <w:tc>
          <w:tcPr>
            <w:tcW w:w="3068" w:type="dxa"/>
            <w:shd w:val="clear" w:color="auto" w:fill="auto"/>
            <w:tcMar>
              <w:top w:w="58" w:type="dxa"/>
              <w:bottom w:w="58" w:type="dxa"/>
            </w:tcMar>
          </w:tcPr>
          <w:p w14:paraId="50B9C7D5" w14:textId="67826182" w:rsidR="002B56D6" w:rsidRDefault="00BE2BE2" w:rsidP="0069038E">
            <w:pPr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SE</w:t>
            </w:r>
            <w:r w:rsidR="002B56D6">
              <w:rPr>
                <w:szCs w:val="24"/>
              </w:rPr>
              <w:t>Z</w:t>
            </w:r>
            <w:r w:rsidR="008E27D4">
              <w:rPr>
                <w:szCs w:val="24"/>
              </w:rPr>
              <w:t>_ROTATING</w:t>
            </w:r>
          </w:p>
        </w:tc>
        <w:tc>
          <w:tcPr>
            <w:tcW w:w="6469" w:type="dxa"/>
          </w:tcPr>
          <w:p w14:paraId="0234080E" w14:textId="21EDFFE0" w:rsidR="002B56D6" w:rsidRPr="00F95973" w:rsidRDefault="002B56D6" w:rsidP="00BE2BE2">
            <w:pPr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The </w:t>
            </w:r>
            <w:r w:rsidR="00BE2BE2">
              <w:rPr>
                <w:szCs w:val="24"/>
              </w:rPr>
              <w:t>South/East/Zenith (SEZ) topocentric horizon</w:t>
            </w:r>
            <w:r>
              <w:rPr>
                <w:szCs w:val="24"/>
              </w:rPr>
              <w:t xml:space="preserve"> </w:t>
            </w:r>
            <w:r w:rsidR="00BE2BE2">
              <w:rPr>
                <w:szCs w:val="24"/>
              </w:rPr>
              <w:t xml:space="preserve">system.  This system is a </w:t>
            </w:r>
            <w:r w:rsidR="00D83D31">
              <w:t xml:space="preserve">right-handed, Cartesian </w:t>
            </w:r>
            <w:r>
              <w:rPr>
                <w:szCs w:val="24"/>
              </w:rPr>
              <w:t>system rotat</w:t>
            </w:r>
            <w:r w:rsidR="00BE2BE2">
              <w:rPr>
                <w:szCs w:val="24"/>
              </w:rPr>
              <w:t>ing</w:t>
            </w:r>
            <w:r>
              <w:rPr>
                <w:szCs w:val="24"/>
              </w:rPr>
              <w:t xml:space="preserve"> with the observing site.  The local horizon forms the fundamental plane, with the S axis pointing due south from the site (even in the Southern Hemisphere).  The E axis points east from the site and is undefined at the North or South Poles.  The Z axis (zenith) points radially outward from the site, along the site’s geodetic local vertical.</w:t>
            </w:r>
            <w:r w:rsidR="00BE2BE2">
              <w:rPr>
                <w:szCs w:val="24"/>
              </w:rPr>
              <w:t xml:space="preserve">  </w:t>
            </w:r>
          </w:p>
        </w:tc>
        <w:tc>
          <w:tcPr>
            <w:tcW w:w="2063" w:type="dxa"/>
          </w:tcPr>
          <w:p w14:paraId="2125B41D" w14:textId="427E042C" w:rsidR="002B56D6" w:rsidRPr="00F750F6" w:rsidRDefault="002B56D6" w:rsidP="0069038E">
            <w:pPr>
              <w:keepNext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1350" w:type="dxa"/>
          </w:tcPr>
          <w:p w14:paraId="3E7B8AC3" w14:textId="77777777" w:rsidR="002B56D6" w:rsidRPr="00F750F6" w:rsidRDefault="002B56D6" w:rsidP="0069038E">
            <w:pPr>
              <w:keepNext/>
              <w:spacing w:before="0" w:line="240" w:lineRule="auto"/>
              <w:jc w:val="center"/>
              <w:rPr>
                <w:szCs w:val="24"/>
              </w:rPr>
            </w:pPr>
          </w:p>
        </w:tc>
      </w:tr>
      <w:tr w:rsidR="008E27D4" w:rsidRPr="00F750F6" w14:paraId="2FE4FD76" w14:textId="77777777" w:rsidTr="007D14D5">
        <w:tc>
          <w:tcPr>
            <w:tcW w:w="3068" w:type="dxa"/>
            <w:shd w:val="clear" w:color="auto" w:fill="auto"/>
            <w:tcMar>
              <w:top w:w="58" w:type="dxa"/>
              <w:bottom w:w="58" w:type="dxa"/>
            </w:tcMar>
          </w:tcPr>
          <w:p w14:paraId="6DCCC9B8" w14:textId="2DDA9D3C" w:rsidR="008E27D4" w:rsidRPr="00F750F6" w:rsidRDefault="00BE2BE2" w:rsidP="00025C67">
            <w:pPr>
              <w:keepNext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SEZ</w:t>
            </w:r>
            <w:r w:rsidR="008E27D4">
              <w:rPr>
                <w:szCs w:val="24"/>
              </w:rPr>
              <w:t>_INERTIAL</w:t>
            </w:r>
          </w:p>
        </w:tc>
        <w:tc>
          <w:tcPr>
            <w:tcW w:w="6469" w:type="dxa"/>
          </w:tcPr>
          <w:p w14:paraId="64638E61" w14:textId="27A0E65A" w:rsidR="008E27D4" w:rsidRPr="00F750F6" w:rsidRDefault="008E27D4" w:rsidP="00BE2BE2">
            <w:pPr>
              <w:keepNext/>
              <w:spacing w:before="0" w:line="240" w:lineRule="auto"/>
              <w:rPr>
                <w:szCs w:val="24"/>
              </w:rPr>
            </w:pPr>
            <w:r w:rsidRPr="00F750F6">
              <w:rPr>
                <w:szCs w:val="24"/>
              </w:rPr>
              <w:t xml:space="preserve">A </w:t>
            </w:r>
            <w:r>
              <w:rPr>
                <w:szCs w:val="24"/>
              </w:rPr>
              <w:t>quasi-inertial</w:t>
            </w:r>
            <w:r w:rsidR="00D83D31">
              <w:rPr>
                <w:szCs w:val="24"/>
              </w:rPr>
              <w:t xml:space="preserve"> </w:t>
            </w:r>
            <w:r>
              <w:rPr>
                <w:szCs w:val="24"/>
              </w:rPr>
              <w:t>version o</w:t>
            </w:r>
            <w:r w:rsidR="00D83D31">
              <w:rPr>
                <w:szCs w:val="24"/>
              </w:rPr>
              <w:t xml:space="preserve">f the </w:t>
            </w:r>
            <w:r w:rsidR="00BE2BE2">
              <w:rPr>
                <w:szCs w:val="24"/>
              </w:rPr>
              <w:t>SEZ</w:t>
            </w:r>
            <w:r w:rsidR="00D83D31">
              <w:rPr>
                <w:szCs w:val="24"/>
              </w:rPr>
              <w:t>_ROTATING frame</w:t>
            </w:r>
            <w:r w:rsidR="003351E4">
              <w:rPr>
                <w:szCs w:val="24"/>
              </w:rPr>
              <w:t xml:space="preserve">.  </w:t>
            </w:r>
            <w:r w:rsidR="003351E4">
              <w:t>This system is quasi-inertial in the sense that it is treated as an inertial coordinate frame that is redefined at each time of interest.</w:t>
            </w:r>
          </w:p>
        </w:tc>
        <w:tc>
          <w:tcPr>
            <w:tcW w:w="2063" w:type="dxa"/>
          </w:tcPr>
          <w:p w14:paraId="5A5A06DD" w14:textId="62B1D71F" w:rsidR="008E27D4" w:rsidRPr="00F750F6" w:rsidRDefault="008E27D4" w:rsidP="00025C67">
            <w:pPr>
              <w:keepNext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1350" w:type="dxa"/>
          </w:tcPr>
          <w:p w14:paraId="4AC62E24" w14:textId="77777777" w:rsidR="008E27D4" w:rsidRPr="00F750F6" w:rsidRDefault="008E27D4" w:rsidP="00025C67">
            <w:pPr>
              <w:keepNext/>
              <w:spacing w:before="0" w:line="240" w:lineRule="auto"/>
              <w:jc w:val="center"/>
              <w:rPr>
                <w:szCs w:val="24"/>
              </w:rPr>
            </w:pPr>
          </w:p>
        </w:tc>
      </w:tr>
      <w:tr w:rsidR="00395C3B" w:rsidRPr="00F750F6" w14:paraId="765A696F" w14:textId="77777777" w:rsidTr="007D14D5">
        <w:tc>
          <w:tcPr>
            <w:tcW w:w="3068" w:type="dxa"/>
            <w:shd w:val="clear" w:color="auto" w:fill="auto"/>
            <w:tcMar>
              <w:top w:w="58" w:type="dxa"/>
              <w:bottom w:w="58" w:type="dxa"/>
            </w:tcMar>
          </w:tcPr>
          <w:p w14:paraId="23DDF1FF" w14:textId="7110BF77" w:rsidR="00395C3B" w:rsidRPr="00613CA7" w:rsidRDefault="00395C3B" w:rsidP="00395C3B">
            <w:pPr>
              <w:spacing w:before="0" w:line="240" w:lineRule="auto"/>
              <w:rPr>
                <w:color w:val="000000" w:themeColor="text1"/>
                <w:szCs w:val="24"/>
              </w:rPr>
            </w:pPr>
            <w:r w:rsidRPr="00613CA7">
              <w:rPr>
                <w:color w:val="000000" w:themeColor="text1"/>
                <w:szCs w:val="24"/>
              </w:rPr>
              <w:t>VNC</w:t>
            </w:r>
            <w:r w:rsidR="008E27D4" w:rsidRPr="00613CA7">
              <w:rPr>
                <w:color w:val="000000" w:themeColor="text1"/>
                <w:szCs w:val="24"/>
              </w:rPr>
              <w:t>_ROTATING</w:t>
            </w:r>
          </w:p>
        </w:tc>
        <w:tc>
          <w:tcPr>
            <w:tcW w:w="6469" w:type="dxa"/>
          </w:tcPr>
          <w:p w14:paraId="4C74F24E" w14:textId="10D336F2" w:rsidR="00774343" w:rsidRPr="005F4915" w:rsidRDefault="00395C3B" w:rsidP="003911A2">
            <w:pPr>
              <w:spacing w:before="0" w:line="240" w:lineRule="auto"/>
            </w:pPr>
            <w:r w:rsidRPr="005F4915">
              <w:rPr>
                <w:szCs w:val="24"/>
              </w:rPr>
              <w:t xml:space="preserve">A local orbital coordinate Velocity, Normal, Co-normal </w:t>
            </w:r>
            <w:r w:rsidR="005F15D6" w:rsidRPr="005F4915">
              <w:rPr>
                <w:szCs w:val="24"/>
              </w:rPr>
              <w:t xml:space="preserve">rotating </w:t>
            </w:r>
            <w:r w:rsidRPr="005F4915">
              <w:rPr>
                <w:szCs w:val="24"/>
              </w:rPr>
              <w:t>frame that has the x-axis along the Velocity (or tangential) vector, y-axis Normal to the orbit along the orbital angular momentum vector (</w:t>
            </w:r>
            <m:oMath>
              <m:acc>
                <m:accPr>
                  <m:chr m:val="̅"/>
                  <m:ctrlPr>
                    <w:rPr>
                      <w:rFonts w:ascii="Cambria Math" w:eastAsiaTheme="minorHAnsi" w:hAnsi="Cambria Math" w:cs="Calibri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HAnsi" w:hAnsi="Cambria Math" w:cs="Calibri"/>
                      <w:szCs w:val="24"/>
                    </w:rPr>
                    <m:t>ω</m:t>
                  </m:r>
                </m:e>
              </m:acc>
              <m:r>
                <w:rPr>
                  <w:rFonts w:ascii="Cambria Math" w:eastAsiaTheme="minorHAnsi" w:hAnsi="Cambria Math" w:cs="Calibri"/>
                  <w:szCs w:val="24"/>
                </w:rPr>
                <m:t xml:space="preserve"> = </m:t>
              </m:r>
              <m:acc>
                <m:accPr>
                  <m:chr m:val="̅"/>
                  <m:ctrlPr>
                    <w:rPr>
                      <w:rFonts w:ascii="Cambria Math" w:eastAsiaTheme="minorHAnsi" w:hAnsi="Cambria Math" w:cs="Calibri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HAnsi" w:hAnsi="Cambria Math" w:cs="Calibri"/>
                      <w:szCs w:val="24"/>
                    </w:rPr>
                    <m:t>r</m:t>
                  </m:r>
                </m:e>
              </m:acc>
              <m:r>
                <w:rPr>
                  <w:rFonts w:ascii="Cambria Math" w:eastAsiaTheme="minorHAnsi" w:hAnsi="Cambria Math" w:cs="Calibri"/>
                  <w:szCs w:val="24"/>
                </w:rPr>
                <m:t>×</m:t>
              </m:r>
              <m:acc>
                <m:accPr>
                  <m:chr m:val="̅"/>
                  <m:ctrlPr>
                    <w:rPr>
                      <w:rFonts w:ascii="Cambria Math" w:eastAsiaTheme="minorHAnsi" w:hAnsi="Cambria Math" w:cs="Calibri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HAnsi" w:hAnsi="Cambria Math" w:cs="Calibri"/>
                      <w:szCs w:val="24"/>
                    </w:rPr>
                    <m:t>v</m:t>
                  </m:r>
                </m:e>
              </m:acc>
            </m:oMath>
            <w:r w:rsidRPr="005F4915">
              <w:rPr>
                <w:szCs w:val="24"/>
              </w:rPr>
              <w:t xml:space="preserve">), and z-axis is the “Co-normal” direction completing the right handed system (i.e., for a circular orbit “C” points in the radius vector direction whereas for an eccentric orbit, </w:t>
            </w:r>
            <w:r w:rsidRPr="005F4915">
              <w:rPr>
                <w:szCs w:val="24"/>
              </w:rPr>
              <w:lastRenderedPageBreak/>
              <w:t>“C” points as close to radial as possible while still b</w:t>
            </w:r>
            <w:proofErr w:type="spellStart"/>
            <w:r w:rsidRPr="005F4915">
              <w:rPr>
                <w:szCs w:val="24"/>
              </w:rPr>
              <w:t>eing</w:t>
            </w:r>
            <w:proofErr w:type="spellEnd"/>
            <w:r w:rsidRPr="005F4915">
              <w:rPr>
                <w:szCs w:val="24"/>
              </w:rPr>
              <w:t xml:space="preserve"> normal to the V-N plane). Note that while this frame has the same axes defined as in the NTW frame, the ordering of axes is different (i.e., TWN).</w:t>
            </w:r>
          </w:p>
        </w:tc>
        <w:tc>
          <w:tcPr>
            <w:tcW w:w="2063" w:type="dxa"/>
          </w:tcPr>
          <w:p w14:paraId="3D806FE8" w14:textId="38CC2A29" w:rsidR="00395C3B" w:rsidRPr="00613CA7" w:rsidRDefault="003911A2" w:rsidP="003911A2">
            <w:pPr>
              <w:pStyle w:val="ListParagraph"/>
              <w:keepNext/>
              <w:numPr>
                <w:ilvl w:val="0"/>
                <w:numId w:val="6"/>
              </w:numPr>
              <w:spacing w:before="0" w:line="240" w:lineRule="auto"/>
              <w:ind w:left="162" w:hanging="180"/>
              <w:rPr>
                <w:color w:val="000000" w:themeColor="text1"/>
                <w:szCs w:val="24"/>
              </w:rPr>
            </w:pPr>
            <w:r w:rsidRPr="005F4915">
              <w:rPr>
                <w:szCs w:val="24"/>
              </w:rPr>
              <w:lastRenderedPageBreak/>
              <w:t xml:space="preserve">‘Velocity, Normal, Bi-normal’ </w:t>
            </w:r>
            <w:r w:rsidRPr="003911A2">
              <w:rPr>
                <w:szCs w:val="24"/>
              </w:rPr>
              <w:t>(</w:t>
            </w:r>
            <w:r w:rsidRPr="003911A2">
              <w:rPr>
                <w:b/>
                <w:szCs w:val="24"/>
              </w:rPr>
              <w:t>VNB</w:t>
            </w:r>
            <w:r w:rsidRPr="003911A2">
              <w:rPr>
                <w:szCs w:val="24"/>
              </w:rPr>
              <w:t xml:space="preserve">) </w:t>
            </w:r>
            <w:r w:rsidRPr="005F4915">
              <w:rPr>
                <w:szCs w:val="24"/>
              </w:rPr>
              <w:t xml:space="preserve">x-axis along the Velocity (or </w:t>
            </w:r>
            <w:r w:rsidRPr="005F4915">
              <w:rPr>
                <w:szCs w:val="24"/>
              </w:rPr>
              <w:lastRenderedPageBreak/>
              <w:t>tangential) vector, y-axis Normal to the orbit along the orbital angular momentum vector (</w:t>
            </w:r>
            <m:oMath>
              <m:r>
                <w:rPr>
                  <w:rFonts w:ascii="Cambria Math" w:hAnsi="Cambria Math"/>
                  <w:szCs w:val="24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>ω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 xml:space="preserve"> = </m:t>
              </m:r>
              <m:acc>
                <m:accPr>
                  <m:chr m:val="̅"/>
                  <m:ctrlPr>
                    <w:rPr>
                      <w:rFonts w:ascii="Cambria Math" w:hAnsi="Cambria Math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>r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×</m:t>
              </m:r>
              <m:acc>
                <m:accPr>
                  <m:chr m:val="̅"/>
                  <m:ctrlPr>
                    <w:rPr>
                      <w:rFonts w:ascii="Cambria Math" w:hAnsi="Cambria Math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>v</m:t>
                  </m:r>
                </m:e>
              </m:acc>
            </m:oMath>
            <w:r w:rsidRPr="005F4915">
              <w:rPr>
                <w:szCs w:val="24"/>
              </w:rPr>
              <w:t xml:space="preserve">), and z-axis is the “Bi-normal” direction completing the </w:t>
            </w:r>
            <w:proofErr w:type="gramStart"/>
            <w:r w:rsidRPr="005F4915">
              <w:rPr>
                <w:szCs w:val="24"/>
              </w:rPr>
              <w:t>right handed</w:t>
            </w:r>
            <w:proofErr w:type="gramEnd"/>
            <w:r w:rsidRPr="005F4915">
              <w:rPr>
                <w:szCs w:val="24"/>
              </w:rPr>
              <w:t xml:space="preserve"> system.</w:t>
            </w:r>
          </w:p>
        </w:tc>
        <w:tc>
          <w:tcPr>
            <w:tcW w:w="1350" w:type="dxa"/>
          </w:tcPr>
          <w:p w14:paraId="0351DB65" w14:textId="77777777" w:rsidR="00395C3B" w:rsidRPr="00F750F6" w:rsidRDefault="00395C3B" w:rsidP="00395C3B">
            <w:pPr>
              <w:keepNext/>
              <w:spacing w:before="0" w:line="240" w:lineRule="auto"/>
              <w:jc w:val="center"/>
              <w:rPr>
                <w:szCs w:val="24"/>
              </w:rPr>
            </w:pPr>
          </w:p>
        </w:tc>
      </w:tr>
      <w:tr w:rsidR="008E27D4" w:rsidRPr="00F750F6" w14:paraId="5C2AF39C" w14:textId="77777777" w:rsidTr="007D14D5">
        <w:tc>
          <w:tcPr>
            <w:tcW w:w="3068" w:type="dxa"/>
            <w:shd w:val="clear" w:color="auto" w:fill="auto"/>
            <w:tcMar>
              <w:top w:w="58" w:type="dxa"/>
              <w:bottom w:w="58" w:type="dxa"/>
            </w:tcMar>
          </w:tcPr>
          <w:p w14:paraId="1F5DA508" w14:textId="3BEDF1E4" w:rsidR="008E27D4" w:rsidRPr="00613CA7" w:rsidRDefault="008E27D4" w:rsidP="00025C67">
            <w:pPr>
              <w:keepNext/>
              <w:spacing w:before="0" w:line="240" w:lineRule="auto"/>
              <w:rPr>
                <w:color w:val="000000" w:themeColor="text1"/>
                <w:szCs w:val="24"/>
              </w:rPr>
            </w:pPr>
            <w:r w:rsidRPr="00613CA7">
              <w:rPr>
                <w:color w:val="000000" w:themeColor="text1"/>
                <w:szCs w:val="24"/>
              </w:rPr>
              <w:t>VNC_INERTIAL</w:t>
            </w:r>
          </w:p>
        </w:tc>
        <w:tc>
          <w:tcPr>
            <w:tcW w:w="6469" w:type="dxa"/>
          </w:tcPr>
          <w:p w14:paraId="10F50520" w14:textId="41F7ADA4" w:rsidR="003911A2" w:rsidRPr="005F4915" w:rsidRDefault="008E27D4" w:rsidP="003911A2">
            <w:pPr>
              <w:keepNext/>
              <w:spacing w:before="0" w:line="240" w:lineRule="auto"/>
              <w:rPr>
                <w:szCs w:val="24"/>
              </w:rPr>
            </w:pPr>
            <w:r w:rsidRPr="005F4915">
              <w:rPr>
                <w:szCs w:val="24"/>
              </w:rPr>
              <w:t xml:space="preserve">A quasi-inertial version of the </w:t>
            </w:r>
            <w:r w:rsidR="003911A2" w:rsidRPr="005F4915">
              <w:rPr>
                <w:szCs w:val="24"/>
              </w:rPr>
              <w:t xml:space="preserve">‘Velocity, Normal, Co-normal’ </w:t>
            </w:r>
            <w:r w:rsidRPr="005F4915">
              <w:rPr>
                <w:szCs w:val="24"/>
              </w:rPr>
              <w:t>VNC_ROTATING frame</w:t>
            </w:r>
            <w:r w:rsidR="003351E4" w:rsidRPr="005F4915">
              <w:rPr>
                <w:szCs w:val="24"/>
              </w:rPr>
              <w:t xml:space="preserve">.  </w:t>
            </w:r>
            <w:r w:rsidR="003351E4" w:rsidRPr="005F4915">
              <w:t>This system is quasi-inertial in the sense that it is treated as an inertial coordinate frame that is redefined at each time of interest.</w:t>
            </w:r>
          </w:p>
          <w:p w14:paraId="75AFC026" w14:textId="1F917D85" w:rsidR="00A1731A" w:rsidRPr="005F4915" w:rsidRDefault="00A1731A" w:rsidP="00A1731A">
            <w:pPr>
              <w:keepNext/>
              <w:spacing w:before="0" w:line="240" w:lineRule="auto"/>
              <w:rPr>
                <w:szCs w:val="24"/>
              </w:rPr>
            </w:pPr>
          </w:p>
          <w:p w14:paraId="6690EA43" w14:textId="42FA4518" w:rsidR="00774343" w:rsidRPr="005F4915" w:rsidRDefault="00774343" w:rsidP="00A1731A">
            <w:pPr>
              <w:keepNext/>
              <w:spacing w:before="0" w:line="240" w:lineRule="auto"/>
              <w:rPr>
                <w:szCs w:val="24"/>
              </w:rPr>
            </w:pPr>
          </w:p>
        </w:tc>
        <w:tc>
          <w:tcPr>
            <w:tcW w:w="2063" w:type="dxa"/>
          </w:tcPr>
          <w:p w14:paraId="6077FBAE" w14:textId="7F855618" w:rsidR="008E27D4" w:rsidRPr="003911A2" w:rsidRDefault="003911A2" w:rsidP="003911A2">
            <w:pPr>
              <w:pStyle w:val="ListParagraph"/>
              <w:keepNext/>
              <w:numPr>
                <w:ilvl w:val="0"/>
                <w:numId w:val="6"/>
              </w:numPr>
              <w:spacing w:before="0" w:line="240" w:lineRule="auto"/>
              <w:ind w:left="162" w:hanging="180"/>
              <w:rPr>
                <w:szCs w:val="24"/>
              </w:rPr>
            </w:pPr>
            <w:r w:rsidRPr="003911A2">
              <w:rPr>
                <w:szCs w:val="24"/>
              </w:rPr>
              <w:t>‘Velocity, Normal, Bi-normal – quasi-inertial’ (</w:t>
            </w:r>
            <w:r w:rsidRPr="003911A2">
              <w:rPr>
                <w:b/>
                <w:szCs w:val="24"/>
              </w:rPr>
              <w:t>VNQ</w:t>
            </w:r>
            <w:r w:rsidRPr="003911A2">
              <w:rPr>
                <w:szCs w:val="24"/>
              </w:rPr>
              <w:t>), as used by NASA/JSC</w:t>
            </w:r>
          </w:p>
        </w:tc>
        <w:tc>
          <w:tcPr>
            <w:tcW w:w="1350" w:type="dxa"/>
          </w:tcPr>
          <w:p w14:paraId="75FF3F43" w14:textId="77777777" w:rsidR="008E27D4" w:rsidRPr="00F750F6" w:rsidRDefault="008E27D4" w:rsidP="00025C67">
            <w:pPr>
              <w:keepNext/>
              <w:spacing w:before="0" w:line="240" w:lineRule="auto"/>
              <w:jc w:val="center"/>
              <w:rPr>
                <w:szCs w:val="24"/>
              </w:rPr>
            </w:pPr>
          </w:p>
        </w:tc>
      </w:tr>
    </w:tbl>
    <w:p w14:paraId="19F62446" w14:textId="6240648E" w:rsidR="00B0495F" w:rsidRDefault="00B0495F" w:rsidP="00B0495F">
      <w:pPr>
        <w:spacing w:before="0" w:line="240" w:lineRule="auto"/>
        <w:jc w:val="left"/>
      </w:pPr>
    </w:p>
    <w:sectPr w:rsidR="00B0495F" w:rsidSect="00F72B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89522" w14:textId="77777777" w:rsidR="00546C25" w:rsidRDefault="00546C25" w:rsidP="000255B5">
      <w:pPr>
        <w:spacing w:before="0" w:line="240" w:lineRule="auto"/>
      </w:pPr>
      <w:r>
        <w:separator/>
      </w:r>
    </w:p>
  </w:endnote>
  <w:endnote w:type="continuationSeparator" w:id="0">
    <w:p w14:paraId="62D89A4D" w14:textId="77777777" w:rsidR="00546C25" w:rsidRDefault="00546C25" w:rsidP="000255B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ECF09" w14:textId="77777777" w:rsidR="00546C25" w:rsidRDefault="00546C25" w:rsidP="000255B5">
      <w:pPr>
        <w:spacing w:before="0" w:line="240" w:lineRule="auto"/>
      </w:pPr>
      <w:r>
        <w:separator/>
      </w:r>
    </w:p>
  </w:footnote>
  <w:footnote w:type="continuationSeparator" w:id="0">
    <w:p w14:paraId="0C1166AF" w14:textId="77777777" w:rsidR="00546C25" w:rsidRDefault="00546C25" w:rsidP="000255B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124D5"/>
    <w:multiLevelType w:val="hybridMultilevel"/>
    <w:tmpl w:val="6A3A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A6AB5"/>
    <w:multiLevelType w:val="multilevel"/>
    <w:tmpl w:val="7F08EACA"/>
    <w:lvl w:ilvl="0">
      <w:start w:val="1"/>
      <w:numFmt w:val="upperLetter"/>
      <w:lvlRestart w:val="0"/>
      <w:pStyle w:val="Heading8"/>
      <w:suff w:val="nothing"/>
      <w:lvlText w:val="ANNEX %1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nnex2"/>
      <w:lvlText w:val="%1%2"/>
      <w:lvlJc w:val="left"/>
      <w:pPr>
        <w:tabs>
          <w:tab w:val="num" w:pos="637"/>
        </w:tabs>
        <w:ind w:left="637" w:hanging="547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sz w:val="24"/>
      </w:rPr>
    </w:lvl>
    <w:lvl w:ilvl="3">
      <w:start w:val="1"/>
      <w:numFmt w:val="decimal"/>
      <w:lvlText w:val="%1%2.%3.%4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/>
        <w:b/>
        <w:i w:val="0"/>
        <w:sz w:val="24"/>
      </w:rPr>
    </w:lvl>
    <w:lvl w:ilvl="4">
      <w:start w:val="1"/>
      <w:numFmt w:val="decimal"/>
      <w:lvlText w:val="%1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i w:val="0"/>
        <w:sz w:val="24"/>
      </w:rPr>
    </w:lvl>
    <w:lvl w:ilvl="5">
      <w:start w:val="1"/>
      <w:numFmt w:val="decimal"/>
      <w:lvlText w:val="%1%2.%3.%4.%5.%6"/>
      <w:lvlJc w:val="left"/>
      <w:pPr>
        <w:tabs>
          <w:tab w:val="num" w:pos="1267"/>
        </w:tabs>
        <w:ind w:left="1267" w:hanging="1267"/>
      </w:pPr>
      <w:rPr>
        <w:rFonts w:ascii="Times New Roman" w:hAnsi="Times New Roman" w:cs="Times New Roman"/>
        <w:b/>
        <w:i w:val="0"/>
        <w:sz w:val="24"/>
      </w:rPr>
    </w:lvl>
    <w:lvl w:ilvl="6">
      <w:start w:val="1"/>
      <w:numFmt w:val="decimal"/>
      <w:lvlText w:val="%1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i w:val="0"/>
        <w:sz w:val="24"/>
      </w:rPr>
    </w:lvl>
    <w:lvl w:ilvl="7">
      <w:start w:val="1"/>
      <w:numFmt w:val="decimal"/>
      <w:pStyle w:val="XParagraph2"/>
      <w:lvlText w:val="%1%2.%3.%4.%5.%6.%7.%8"/>
      <w:lvlJc w:val="left"/>
      <w:pPr>
        <w:tabs>
          <w:tab w:val="num" w:pos="1627"/>
        </w:tabs>
        <w:ind w:left="1627" w:hanging="1627"/>
      </w:pPr>
      <w:rPr>
        <w:rFonts w:ascii="Times New Roman" w:hAnsi="Times New Roman" w:cs="Times New Roman"/>
        <w:b/>
        <w:i w:val="0"/>
        <w:sz w:val="24"/>
      </w:rPr>
    </w:lvl>
    <w:lvl w:ilvl="8">
      <w:start w:val="1"/>
      <w:numFmt w:val="decimal"/>
      <w:lvlText w:val="%1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i w:val="0"/>
        <w:sz w:val="24"/>
      </w:rPr>
    </w:lvl>
  </w:abstractNum>
  <w:abstractNum w:abstractNumId="2" w15:restartNumberingAfterBreak="0">
    <w:nsid w:val="31973B84"/>
    <w:multiLevelType w:val="singleLevel"/>
    <w:tmpl w:val="B0542F70"/>
    <w:lvl w:ilvl="0">
      <w:start w:val="1"/>
      <w:numFmt w:val="bullet"/>
      <w:lvlRestart w:val="0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4A6480C"/>
    <w:multiLevelType w:val="multilevel"/>
    <w:tmpl w:val="5870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0"/>
  <w:hideSpellingErrors/>
  <w:hideGrammaticalError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95F"/>
    <w:rsid w:val="000219A4"/>
    <w:rsid w:val="000255B5"/>
    <w:rsid w:val="00025C67"/>
    <w:rsid w:val="00047223"/>
    <w:rsid w:val="0008687F"/>
    <w:rsid w:val="00086BF9"/>
    <w:rsid w:val="000A148F"/>
    <w:rsid w:val="000B4797"/>
    <w:rsid w:val="000B526E"/>
    <w:rsid w:val="000D423E"/>
    <w:rsid w:val="000E0C08"/>
    <w:rsid w:val="00116EE2"/>
    <w:rsid w:val="00134C1F"/>
    <w:rsid w:val="00137214"/>
    <w:rsid w:val="00142019"/>
    <w:rsid w:val="001566A6"/>
    <w:rsid w:val="001576C8"/>
    <w:rsid w:val="00175C5F"/>
    <w:rsid w:val="00194311"/>
    <w:rsid w:val="001C12F5"/>
    <w:rsid w:val="001F1950"/>
    <w:rsid w:val="00235502"/>
    <w:rsid w:val="00244649"/>
    <w:rsid w:val="002638AD"/>
    <w:rsid w:val="002742D9"/>
    <w:rsid w:val="00276D57"/>
    <w:rsid w:val="0028459D"/>
    <w:rsid w:val="002B21D2"/>
    <w:rsid w:val="002B56D6"/>
    <w:rsid w:val="002D4396"/>
    <w:rsid w:val="00307315"/>
    <w:rsid w:val="00332609"/>
    <w:rsid w:val="00334038"/>
    <w:rsid w:val="003351E4"/>
    <w:rsid w:val="0035337E"/>
    <w:rsid w:val="003911A2"/>
    <w:rsid w:val="00395C3B"/>
    <w:rsid w:val="003B242D"/>
    <w:rsid w:val="003B6752"/>
    <w:rsid w:val="003D4D51"/>
    <w:rsid w:val="003E7109"/>
    <w:rsid w:val="003F204F"/>
    <w:rsid w:val="004036A1"/>
    <w:rsid w:val="00404CEA"/>
    <w:rsid w:val="00407D2A"/>
    <w:rsid w:val="00416281"/>
    <w:rsid w:val="0043180D"/>
    <w:rsid w:val="00431B47"/>
    <w:rsid w:val="0043654A"/>
    <w:rsid w:val="00453EDC"/>
    <w:rsid w:val="004760EF"/>
    <w:rsid w:val="00487E85"/>
    <w:rsid w:val="004930E3"/>
    <w:rsid w:val="004B004B"/>
    <w:rsid w:val="004F4108"/>
    <w:rsid w:val="00503647"/>
    <w:rsid w:val="00514682"/>
    <w:rsid w:val="005176A4"/>
    <w:rsid w:val="00546C25"/>
    <w:rsid w:val="00552FC5"/>
    <w:rsid w:val="00564C27"/>
    <w:rsid w:val="0057446F"/>
    <w:rsid w:val="005818D6"/>
    <w:rsid w:val="0058498A"/>
    <w:rsid w:val="0059270F"/>
    <w:rsid w:val="005A7D4E"/>
    <w:rsid w:val="005B6ECA"/>
    <w:rsid w:val="005C3DF4"/>
    <w:rsid w:val="005E7B81"/>
    <w:rsid w:val="005F15D6"/>
    <w:rsid w:val="005F4915"/>
    <w:rsid w:val="005F4E1F"/>
    <w:rsid w:val="00603958"/>
    <w:rsid w:val="00613CA7"/>
    <w:rsid w:val="00625498"/>
    <w:rsid w:val="00635987"/>
    <w:rsid w:val="0066177B"/>
    <w:rsid w:val="0067496F"/>
    <w:rsid w:val="0069038E"/>
    <w:rsid w:val="006B3DA9"/>
    <w:rsid w:val="006B7104"/>
    <w:rsid w:val="006D44AD"/>
    <w:rsid w:val="006E5023"/>
    <w:rsid w:val="006F47F7"/>
    <w:rsid w:val="0072178D"/>
    <w:rsid w:val="007271B7"/>
    <w:rsid w:val="00730700"/>
    <w:rsid w:val="00764AB4"/>
    <w:rsid w:val="007659FF"/>
    <w:rsid w:val="00765DCB"/>
    <w:rsid w:val="0076730D"/>
    <w:rsid w:val="00771827"/>
    <w:rsid w:val="00774343"/>
    <w:rsid w:val="00794D46"/>
    <w:rsid w:val="007C03AA"/>
    <w:rsid w:val="007C25B0"/>
    <w:rsid w:val="007C4DD6"/>
    <w:rsid w:val="007D14D5"/>
    <w:rsid w:val="007D2F4E"/>
    <w:rsid w:val="0083436A"/>
    <w:rsid w:val="0083596D"/>
    <w:rsid w:val="00862398"/>
    <w:rsid w:val="008E27D4"/>
    <w:rsid w:val="00910AD9"/>
    <w:rsid w:val="00913410"/>
    <w:rsid w:val="00917E23"/>
    <w:rsid w:val="0092108D"/>
    <w:rsid w:val="00924755"/>
    <w:rsid w:val="00932582"/>
    <w:rsid w:val="00954C4B"/>
    <w:rsid w:val="009662B7"/>
    <w:rsid w:val="009865BD"/>
    <w:rsid w:val="009B141D"/>
    <w:rsid w:val="009C0084"/>
    <w:rsid w:val="009F2553"/>
    <w:rsid w:val="00A00998"/>
    <w:rsid w:val="00A05BA1"/>
    <w:rsid w:val="00A068C1"/>
    <w:rsid w:val="00A15B97"/>
    <w:rsid w:val="00A1731A"/>
    <w:rsid w:val="00A32364"/>
    <w:rsid w:val="00A40E6B"/>
    <w:rsid w:val="00A526EC"/>
    <w:rsid w:val="00A57A05"/>
    <w:rsid w:val="00A61000"/>
    <w:rsid w:val="00A63A1B"/>
    <w:rsid w:val="00A94B0F"/>
    <w:rsid w:val="00A94EBC"/>
    <w:rsid w:val="00AA7176"/>
    <w:rsid w:val="00AF2236"/>
    <w:rsid w:val="00AF6A0D"/>
    <w:rsid w:val="00B0028B"/>
    <w:rsid w:val="00B0495F"/>
    <w:rsid w:val="00B04DBC"/>
    <w:rsid w:val="00B322B1"/>
    <w:rsid w:val="00B42693"/>
    <w:rsid w:val="00B5623D"/>
    <w:rsid w:val="00B717FC"/>
    <w:rsid w:val="00B833D5"/>
    <w:rsid w:val="00B8797C"/>
    <w:rsid w:val="00B93101"/>
    <w:rsid w:val="00BB0A33"/>
    <w:rsid w:val="00BC203C"/>
    <w:rsid w:val="00BD2069"/>
    <w:rsid w:val="00BE2BE2"/>
    <w:rsid w:val="00BF7E52"/>
    <w:rsid w:val="00C021D2"/>
    <w:rsid w:val="00C02CF8"/>
    <w:rsid w:val="00C12D02"/>
    <w:rsid w:val="00C13DC3"/>
    <w:rsid w:val="00C2294B"/>
    <w:rsid w:val="00C63B99"/>
    <w:rsid w:val="00C65282"/>
    <w:rsid w:val="00C8755D"/>
    <w:rsid w:val="00C9193F"/>
    <w:rsid w:val="00CB625A"/>
    <w:rsid w:val="00CC7695"/>
    <w:rsid w:val="00D0098C"/>
    <w:rsid w:val="00D02135"/>
    <w:rsid w:val="00D136DB"/>
    <w:rsid w:val="00D31AFC"/>
    <w:rsid w:val="00D55363"/>
    <w:rsid w:val="00D77D15"/>
    <w:rsid w:val="00D81C65"/>
    <w:rsid w:val="00D83D31"/>
    <w:rsid w:val="00D970BE"/>
    <w:rsid w:val="00DB3263"/>
    <w:rsid w:val="00DD2532"/>
    <w:rsid w:val="00DD4400"/>
    <w:rsid w:val="00DF12DA"/>
    <w:rsid w:val="00E176E8"/>
    <w:rsid w:val="00E21AF7"/>
    <w:rsid w:val="00E3701B"/>
    <w:rsid w:val="00E57D45"/>
    <w:rsid w:val="00E6681E"/>
    <w:rsid w:val="00E76A11"/>
    <w:rsid w:val="00EB3E4A"/>
    <w:rsid w:val="00EF51C4"/>
    <w:rsid w:val="00EF7592"/>
    <w:rsid w:val="00F12211"/>
    <w:rsid w:val="00F16B64"/>
    <w:rsid w:val="00F52F2D"/>
    <w:rsid w:val="00F658F7"/>
    <w:rsid w:val="00F72B7C"/>
    <w:rsid w:val="00F83045"/>
    <w:rsid w:val="00F9106D"/>
    <w:rsid w:val="00F929A0"/>
    <w:rsid w:val="00F94349"/>
    <w:rsid w:val="00FA4543"/>
    <w:rsid w:val="00FB4E2D"/>
    <w:rsid w:val="00FB79C8"/>
    <w:rsid w:val="00FD4704"/>
    <w:rsid w:val="00FE5579"/>
    <w:rsid w:val="00FF2B47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2F33A"/>
  <w15:chartTrackingRefBased/>
  <w15:docId w15:val="{79CFE70F-48C8-48CB-B56E-3E177303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95F"/>
    <w:pPr>
      <w:spacing w:before="240" w:after="0" w:line="28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5023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8">
    <w:name w:val="heading 8"/>
    <w:aliases w:val="Annex Heading 1"/>
    <w:basedOn w:val="Normal"/>
    <w:next w:val="Normal"/>
    <w:link w:val="Heading8Char"/>
    <w:qFormat/>
    <w:rsid w:val="00B0495F"/>
    <w:pPr>
      <w:pageBreakBefore/>
      <w:numPr>
        <w:numId w:val="1"/>
      </w:numPr>
      <w:spacing w:before="0" w:line="240" w:lineRule="auto"/>
      <w:jc w:val="center"/>
      <w:outlineLvl w:val="7"/>
    </w:pPr>
    <w:rPr>
      <w:b/>
      <w:iCs/>
      <w:caps/>
      <w:sz w:val="28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aliases w:val="Annex Heading 1 Char"/>
    <w:basedOn w:val="DefaultParagraphFont"/>
    <w:link w:val="Heading8"/>
    <w:rsid w:val="00B0495F"/>
    <w:rPr>
      <w:rFonts w:ascii="Times New Roman" w:eastAsia="Times New Roman" w:hAnsi="Times New Roman" w:cs="Times New Roman"/>
      <w:b/>
      <w:iCs/>
      <w:caps/>
      <w:sz w:val="28"/>
      <w:szCs w:val="24"/>
      <w:lang w:val="x-none" w:eastAsia="x-none"/>
    </w:rPr>
  </w:style>
  <w:style w:type="paragraph" w:customStyle="1" w:styleId="Annex2">
    <w:name w:val="Annex 2"/>
    <w:basedOn w:val="Heading8"/>
    <w:next w:val="Normal"/>
    <w:link w:val="Annex2Char"/>
    <w:rsid w:val="00B0495F"/>
    <w:pPr>
      <w:keepNext/>
      <w:pageBreakBefore w:val="0"/>
      <w:numPr>
        <w:ilvl w:val="1"/>
      </w:numPr>
      <w:spacing w:before="240"/>
      <w:jc w:val="left"/>
      <w:outlineLvl w:val="9"/>
    </w:pPr>
    <w:rPr>
      <w:sz w:val="24"/>
    </w:rPr>
  </w:style>
  <w:style w:type="character" w:customStyle="1" w:styleId="Annex2Char">
    <w:name w:val="Annex 2 Char"/>
    <w:link w:val="Annex2"/>
    <w:rsid w:val="00B0495F"/>
    <w:rPr>
      <w:rFonts w:ascii="Times New Roman" w:eastAsia="Times New Roman" w:hAnsi="Times New Roman" w:cs="Times New Roman"/>
      <w:b/>
      <w:iCs/>
      <w:caps/>
      <w:sz w:val="24"/>
      <w:szCs w:val="24"/>
      <w:lang w:val="x-none" w:eastAsia="x-none"/>
    </w:rPr>
  </w:style>
  <w:style w:type="paragraph" w:customStyle="1" w:styleId="XParagraph2">
    <w:name w:val="XParagraph 2"/>
    <w:basedOn w:val="Annex2"/>
    <w:next w:val="Normal"/>
    <w:rsid w:val="00B0495F"/>
    <w:pPr>
      <w:keepNext w:val="0"/>
      <w:numPr>
        <w:ilvl w:val="7"/>
      </w:numPr>
      <w:tabs>
        <w:tab w:val="clear" w:pos="1627"/>
        <w:tab w:val="left" w:pos="547"/>
        <w:tab w:val="num" w:pos="637"/>
      </w:tabs>
      <w:spacing w:line="280" w:lineRule="atLeast"/>
      <w:ind w:left="0" w:firstLine="0"/>
      <w:jc w:val="both"/>
    </w:pPr>
    <w:rPr>
      <w:b w:val="0"/>
      <w:caps w:val="0"/>
    </w:rPr>
  </w:style>
  <w:style w:type="character" w:styleId="FootnoteReference">
    <w:name w:val="footnote reference"/>
    <w:semiHidden/>
    <w:rsid w:val="00B0495F"/>
    <w:rPr>
      <w:position w:val="6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50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BB0A33"/>
    <w:pPr>
      <w:spacing w:before="100" w:beforeAutospacing="1" w:after="100" w:afterAutospacing="1" w:line="240" w:lineRule="auto"/>
      <w:jc w:val="left"/>
    </w:pPr>
    <w:rPr>
      <w:szCs w:val="24"/>
    </w:rPr>
  </w:style>
  <w:style w:type="character" w:customStyle="1" w:styleId="searchhighlight">
    <w:name w:val="searchhighlight"/>
    <w:basedOn w:val="DefaultParagraphFont"/>
    <w:rsid w:val="00BB0A33"/>
  </w:style>
  <w:style w:type="paragraph" w:styleId="BalloonText">
    <w:name w:val="Balloon Text"/>
    <w:basedOn w:val="Normal"/>
    <w:link w:val="BalloonTextChar"/>
    <w:uiPriority w:val="99"/>
    <w:semiHidden/>
    <w:unhideWhenUsed/>
    <w:rsid w:val="00A94B0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B0F"/>
    <w:rPr>
      <w:rFonts w:ascii="Segoe UI" w:eastAsia="Times New Roman" w:hAnsi="Segoe UI" w:cs="Segoe UI"/>
      <w:sz w:val="18"/>
      <w:szCs w:val="18"/>
    </w:rPr>
  </w:style>
  <w:style w:type="paragraph" w:customStyle="1" w:styleId="References">
    <w:name w:val="References"/>
    <w:basedOn w:val="Normal"/>
    <w:link w:val="ReferencesChar"/>
    <w:rsid w:val="00047223"/>
    <w:pPr>
      <w:keepLines/>
      <w:ind w:left="547" w:hanging="547"/>
    </w:pPr>
    <w:rPr>
      <w:lang w:val="x-none" w:eastAsia="x-none"/>
    </w:rPr>
  </w:style>
  <w:style w:type="character" w:customStyle="1" w:styleId="ReferencesChar">
    <w:name w:val="References Char"/>
    <w:link w:val="References"/>
    <w:rsid w:val="0004722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FigureTitle">
    <w:name w:val="_Figure_Title"/>
    <w:basedOn w:val="Normal"/>
    <w:next w:val="Normal"/>
    <w:rsid w:val="00047223"/>
    <w:pPr>
      <w:keepLines/>
      <w:suppressAutoHyphens/>
      <w:spacing w:line="240" w:lineRule="auto"/>
      <w:jc w:val="center"/>
    </w:pPr>
    <w:rPr>
      <w:b/>
    </w:rPr>
  </w:style>
  <w:style w:type="paragraph" w:customStyle="1" w:styleId="Default">
    <w:name w:val="Default"/>
    <w:basedOn w:val="Normal"/>
    <w:rsid w:val="00D81C65"/>
    <w:pPr>
      <w:autoSpaceDE w:val="0"/>
      <w:autoSpaceDN w:val="0"/>
      <w:spacing w:before="0" w:line="240" w:lineRule="auto"/>
      <w:jc w:val="left"/>
    </w:pPr>
    <w:rPr>
      <w:rFonts w:eastAsiaTheme="minorHAnsi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F94349"/>
    <w:rPr>
      <w:color w:val="0000FF"/>
      <w:u w:val="single"/>
    </w:rPr>
  </w:style>
  <w:style w:type="table" w:customStyle="1" w:styleId="ESATable">
    <w:name w:val="ESA Table"/>
    <w:basedOn w:val="TableNormal"/>
    <w:uiPriority w:val="99"/>
    <w:rsid w:val="00244649"/>
    <w:pPr>
      <w:spacing w:after="0" w:line="240" w:lineRule="auto"/>
    </w:pPr>
    <w:rPr>
      <w:rFonts w:ascii="Georgia" w:hAnsi="Georgia"/>
      <w:sz w:val="24"/>
      <w:szCs w:val="24"/>
      <w:lang w:val="nl-NL"/>
    </w:rPr>
    <w:tblPr>
      <w:tblInd w:w="68" w:type="dxa"/>
      <w:tblBorders>
        <w:top w:val="single" w:sz="12" w:space="0" w:color="auto"/>
        <w:bottom w:val="single" w:sz="12" w:space="0" w:color="auto"/>
        <w:insideH w:val="single" w:sz="12" w:space="0" w:color="auto"/>
        <w:insideV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Row">
      <w:tblPr/>
      <w:tcPr>
        <w:shd w:val="clear" w:color="auto" w:fill="E6E6E6"/>
      </w:tcPr>
    </w:tblStylePr>
    <w:tblStylePr w:type="firstCol">
      <w:tblPr>
        <w:tblCellMar>
          <w:top w:w="40" w:type="dxa"/>
          <w:left w:w="0" w:type="dxa"/>
          <w:bottom w:w="28" w:type="dxa"/>
          <w:right w:w="68" w:type="dxa"/>
        </w:tblCellMar>
      </w:tblPr>
      <w:tcPr>
        <w:tcMar>
          <w:top w:w="40" w:type="dxa"/>
          <w:left w:w="68" w:type="dxa"/>
          <w:bottom w:w="28" w:type="dxa"/>
          <w:right w:w="68" w:type="dxa"/>
        </w:tcMar>
      </w:tcPr>
    </w:tblStylePr>
    <w:tblStylePr w:type="lastCol">
      <w:tblPr>
        <w:tblCellMar>
          <w:top w:w="40" w:type="dxa"/>
          <w:left w:w="68" w:type="dxa"/>
          <w:bottom w:w="28" w:type="dxa"/>
          <w:right w:w="0" w:type="dxa"/>
        </w:tblCellMar>
      </w:tblPr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D4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40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400"/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unhideWhenUsed/>
    <w:rsid w:val="00A00998"/>
    <w:pPr>
      <w:spacing w:before="180" w:line="240" w:lineRule="auto"/>
      <w:ind w:left="720" w:hanging="3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9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19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televel1">
    <w:name w:val="Note level 1"/>
    <w:basedOn w:val="Normal"/>
    <w:next w:val="Normal"/>
    <w:link w:val="Notelevel1Char"/>
    <w:rsid w:val="0043180D"/>
    <w:pPr>
      <w:keepLines/>
      <w:tabs>
        <w:tab w:val="left" w:pos="806"/>
      </w:tabs>
      <w:ind w:left="1138" w:hanging="1138"/>
    </w:pPr>
  </w:style>
  <w:style w:type="character" w:customStyle="1" w:styleId="Notelevel1Char">
    <w:name w:val="Note level 1 Char"/>
    <w:link w:val="Notelevel1"/>
    <w:rsid w:val="0043180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F4E1F"/>
    <w:pPr>
      <w:ind w:left="720"/>
      <w:contextualSpacing/>
    </w:pPr>
  </w:style>
  <w:style w:type="paragraph" w:customStyle="1" w:styleId="HeadingRunIn">
    <w:name w:val="HeadingRunIn"/>
    <w:basedOn w:val="Normal"/>
    <w:rsid w:val="0059270F"/>
    <w:pPr>
      <w:keepNext/>
      <w:autoSpaceDE w:val="0"/>
      <w:autoSpaceDN w:val="0"/>
      <w:spacing w:before="120"/>
      <w:jc w:val="left"/>
    </w:pPr>
    <w:rPr>
      <w:rFonts w:eastAsiaTheme="minorHAnsi"/>
      <w:b/>
      <w:bCs/>
      <w:color w:val="00000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55B5"/>
    <w:pPr>
      <w:spacing w:before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55B5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55B5"/>
    <w:rPr>
      <w:vertAlign w:val="superscript"/>
    </w:rPr>
  </w:style>
  <w:style w:type="table" w:styleId="TableGrid">
    <w:name w:val="Table Grid"/>
    <w:basedOn w:val="TableNormal"/>
    <w:uiPriority w:val="39"/>
    <w:rsid w:val="00574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9118C-7EDA-0F47-BE14-8C0594EE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Analytical Graphics Inc.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Oltrogge, Daniel</dc:creator>
  <cp:keywords/>
  <dc:description/>
  <cp:lastModifiedBy>Berry</cp:lastModifiedBy>
  <cp:revision>4</cp:revision>
  <cp:lastPrinted>2019-07-03T22:13:00Z</cp:lastPrinted>
  <dcterms:created xsi:type="dcterms:W3CDTF">2019-07-03T22:03:00Z</dcterms:created>
  <dcterms:modified xsi:type="dcterms:W3CDTF">2019-07-04T01:10:00Z</dcterms:modified>
</cp:coreProperties>
</file>