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8"/>
        <w:gridCol w:w="32"/>
        <w:gridCol w:w="1030"/>
        <w:gridCol w:w="32"/>
        <w:gridCol w:w="652"/>
        <w:gridCol w:w="32"/>
        <w:gridCol w:w="652"/>
        <w:gridCol w:w="32"/>
        <w:gridCol w:w="3739"/>
        <w:gridCol w:w="32"/>
        <w:gridCol w:w="2430"/>
        <w:gridCol w:w="90"/>
        <w:gridCol w:w="2668"/>
        <w:gridCol w:w="32"/>
        <w:gridCol w:w="2047"/>
        <w:gridCol w:w="32"/>
      </w:tblGrid>
      <w:tr w:rsidR="003E7DFC" w:rsidRPr="00C635BB" w14:paraId="44F1A1AF" w14:textId="77777777" w:rsidTr="00571597">
        <w:trPr>
          <w:tblHeader/>
          <w:jc w:val="center"/>
        </w:trPr>
        <w:tc>
          <w:tcPr>
            <w:tcW w:w="810" w:type="dxa"/>
            <w:gridSpan w:val="2"/>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gridSpan w:val="2"/>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gridSpan w:val="2"/>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gridSpan w:val="2"/>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gridSpan w:val="2"/>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gridSpan w:val="2"/>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gridSpan w:val="2"/>
            <w:vAlign w:val="center"/>
          </w:tcPr>
          <w:p w14:paraId="7281D1FF" w14:textId="0F79AF85" w:rsidR="003E7DFC" w:rsidRDefault="003E7DFC" w:rsidP="0051693F">
            <w:pPr>
              <w:jc w:val="center"/>
            </w:pPr>
            <w:r>
              <w:rPr>
                <w:b/>
                <w:bCs/>
                <w:color w:val="0000FF"/>
                <w:sz w:val="22"/>
              </w:rPr>
              <w:t>Suggested Disposition</w:t>
            </w:r>
          </w:p>
        </w:tc>
        <w:tc>
          <w:tcPr>
            <w:tcW w:w="2079" w:type="dxa"/>
            <w:gridSpan w:val="2"/>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D25BA7" w:rsidRPr="002274A9" w14:paraId="1F92D616" w14:textId="77777777" w:rsidTr="00571597">
        <w:trPr>
          <w:gridAfter w:val="1"/>
          <w:wAfter w:w="32" w:type="dxa"/>
          <w:trHeight w:val="230"/>
          <w:jc w:val="center"/>
        </w:trPr>
        <w:tc>
          <w:tcPr>
            <w:tcW w:w="778" w:type="dxa"/>
          </w:tcPr>
          <w:p w14:paraId="0873D8C5" w14:textId="77777777" w:rsidR="00D25BA7" w:rsidRPr="002274A9" w:rsidRDefault="00D25BA7" w:rsidP="00D25BA7">
            <w:pPr>
              <w:rPr>
                <w:rFonts w:cs="Arial"/>
                <w:sz w:val="22"/>
                <w:szCs w:val="22"/>
              </w:rPr>
            </w:pPr>
            <w:r>
              <w:rPr>
                <w:rFonts w:cs="Arial"/>
                <w:sz w:val="22"/>
                <w:szCs w:val="22"/>
              </w:rPr>
              <w:t>A-5</w:t>
            </w:r>
          </w:p>
        </w:tc>
        <w:tc>
          <w:tcPr>
            <w:tcW w:w="1062" w:type="dxa"/>
            <w:gridSpan w:val="2"/>
          </w:tcPr>
          <w:p w14:paraId="5F4FC426" w14:textId="77777777" w:rsidR="00D25BA7" w:rsidRPr="002274A9" w:rsidRDefault="00D25BA7" w:rsidP="00D25BA7">
            <w:pPr>
              <w:rPr>
                <w:rFonts w:cs="Arial"/>
                <w:sz w:val="22"/>
                <w:szCs w:val="22"/>
              </w:rPr>
            </w:pPr>
            <w:r>
              <w:rPr>
                <w:rFonts w:cs="Arial"/>
                <w:sz w:val="22"/>
                <w:szCs w:val="22"/>
              </w:rPr>
              <w:t>A2.5</w:t>
            </w:r>
          </w:p>
        </w:tc>
        <w:tc>
          <w:tcPr>
            <w:tcW w:w="684" w:type="dxa"/>
            <w:gridSpan w:val="2"/>
          </w:tcPr>
          <w:p w14:paraId="1224DAB0" w14:textId="77777777" w:rsidR="00D25BA7" w:rsidRPr="002274A9" w:rsidRDefault="00D25BA7" w:rsidP="00D25BA7">
            <w:pPr>
              <w:rPr>
                <w:rFonts w:cs="Arial"/>
                <w:sz w:val="22"/>
                <w:szCs w:val="22"/>
              </w:rPr>
            </w:pPr>
          </w:p>
        </w:tc>
        <w:tc>
          <w:tcPr>
            <w:tcW w:w="684" w:type="dxa"/>
            <w:gridSpan w:val="2"/>
            <w:tcBorders>
              <w:right w:val="single" w:sz="4" w:space="0" w:color="auto"/>
            </w:tcBorders>
          </w:tcPr>
          <w:p w14:paraId="2AE643EB" w14:textId="77777777" w:rsidR="00D25BA7" w:rsidRPr="002274A9" w:rsidRDefault="00D25BA7" w:rsidP="00D25BA7">
            <w:pPr>
              <w:rPr>
                <w:rFonts w:cs="Arial"/>
                <w:sz w:val="22"/>
                <w:szCs w:val="22"/>
              </w:rPr>
            </w:pPr>
            <w:r>
              <w:rPr>
                <w:rFonts w:cs="Arial"/>
                <w:sz w:val="22"/>
                <w:szCs w:val="22"/>
              </w:rPr>
              <w:t>te</w:t>
            </w:r>
          </w:p>
        </w:tc>
        <w:tc>
          <w:tcPr>
            <w:tcW w:w="3771" w:type="dxa"/>
            <w:gridSpan w:val="2"/>
            <w:tcBorders>
              <w:top w:val="single" w:sz="4" w:space="0" w:color="auto"/>
              <w:left w:val="single" w:sz="4" w:space="0" w:color="auto"/>
              <w:bottom w:val="single" w:sz="4" w:space="0" w:color="auto"/>
              <w:right w:val="single" w:sz="4" w:space="0" w:color="auto"/>
            </w:tcBorders>
          </w:tcPr>
          <w:p w14:paraId="5EC847C4" w14:textId="77777777" w:rsidR="00D25BA7" w:rsidRPr="002274A9" w:rsidRDefault="00D25BA7" w:rsidP="00D25BA7">
            <w:pPr>
              <w:rPr>
                <w:rFonts w:cs="Arial"/>
                <w:sz w:val="22"/>
                <w:szCs w:val="22"/>
              </w:rPr>
            </w:pPr>
            <w:r>
              <w:rPr>
                <w:rFonts w:cs="Arial"/>
                <w:sz w:val="22"/>
                <w:szCs w:val="22"/>
              </w:rPr>
              <w:t>The table is blank.</w:t>
            </w:r>
          </w:p>
        </w:tc>
        <w:tc>
          <w:tcPr>
            <w:tcW w:w="2462" w:type="dxa"/>
            <w:gridSpan w:val="2"/>
            <w:tcBorders>
              <w:left w:val="single" w:sz="4" w:space="0" w:color="auto"/>
            </w:tcBorders>
          </w:tcPr>
          <w:p w14:paraId="4476094A" w14:textId="77777777" w:rsidR="00D25BA7" w:rsidRDefault="00D25BA7" w:rsidP="00D25BA7">
            <w:pPr>
              <w:rPr>
                <w:rFonts w:cs="Arial"/>
                <w:sz w:val="22"/>
                <w:szCs w:val="22"/>
              </w:rPr>
            </w:pPr>
            <w:r>
              <w:rPr>
                <w:rFonts w:cs="Arial"/>
                <w:sz w:val="22"/>
                <w:szCs w:val="22"/>
              </w:rPr>
              <w:t>David S. Berry / NASA</w:t>
            </w:r>
          </w:p>
        </w:tc>
        <w:tc>
          <w:tcPr>
            <w:tcW w:w="2758" w:type="dxa"/>
            <w:gridSpan w:val="2"/>
          </w:tcPr>
          <w:p w14:paraId="7F4F229D" w14:textId="77777777" w:rsidR="00D25BA7" w:rsidRPr="002274A9" w:rsidRDefault="00D25BA7" w:rsidP="00D25BA7">
            <w:pPr>
              <w:rPr>
                <w:rFonts w:cs="Arial"/>
                <w:sz w:val="22"/>
                <w:szCs w:val="22"/>
              </w:rPr>
            </w:pPr>
            <w:r>
              <w:rPr>
                <w:rFonts w:cs="Arial"/>
                <w:sz w:val="22"/>
                <w:szCs w:val="22"/>
              </w:rPr>
              <w:t>Eventually we need to fill this out. I agree it can be left until the content solidifies, though it should be fairly easy to fill out for the OPM, OMM, OEM.</w:t>
            </w:r>
          </w:p>
        </w:tc>
        <w:tc>
          <w:tcPr>
            <w:tcW w:w="2079" w:type="dxa"/>
            <w:gridSpan w:val="2"/>
            <w:shd w:val="clear" w:color="auto" w:fill="CCC0D9"/>
          </w:tcPr>
          <w:p w14:paraId="19EFCCDC" w14:textId="2ABC31C2" w:rsidR="00D25BA7" w:rsidRPr="002274A9" w:rsidRDefault="00B60E9C" w:rsidP="00D25BA7">
            <w:pPr>
              <w:rPr>
                <w:rFonts w:cs="Arial"/>
                <w:sz w:val="22"/>
                <w:szCs w:val="22"/>
              </w:rPr>
            </w:pPr>
            <w:r>
              <w:rPr>
                <w:rFonts w:cs="Arial"/>
                <w:sz w:val="22"/>
                <w:szCs w:val="22"/>
              </w:rPr>
              <w:t>Will do later.</w:t>
            </w:r>
          </w:p>
        </w:tc>
      </w:tr>
      <w:tr w:rsidR="00D25BA7" w:rsidRPr="00C635BB" w14:paraId="18E30FD5" w14:textId="77777777" w:rsidTr="00571597">
        <w:trPr>
          <w:jc w:val="center"/>
        </w:trPr>
        <w:tc>
          <w:tcPr>
            <w:tcW w:w="810" w:type="dxa"/>
            <w:gridSpan w:val="2"/>
          </w:tcPr>
          <w:p w14:paraId="00B874F7" w14:textId="77777777" w:rsidR="00D25BA7" w:rsidRDefault="00D25BA7" w:rsidP="00D25BA7">
            <w:pPr>
              <w:rPr>
                <w:rFonts w:cs="Arial"/>
                <w:sz w:val="22"/>
                <w:szCs w:val="22"/>
              </w:rPr>
            </w:pPr>
            <w:r>
              <w:rPr>
                <w:rFonts w:cs="Arial"/>
                <w:sz w:val="22"/>
                <w:szCs w:val="22"/>
              </w:rPr>
              <w:t>5-29-5-31</w:t>
            </w:r>
          </w:p>
        </w:tc>
        <w:tc>
          <w:tcPr>
            <w:tcW w:w="1062" w:type="dxa"/>
            <w:gridSpan w:val="2"/>
          </w:tcPr>
          <w:p w14:paraId="3F6BE878" w14:textId="77777777" w:rsidR="00D25BA7" w:rsidRDefault="00D25BA7" w:rsidP="00D25BA7">
            <w:pPr>
              <w:rPr>
                <w:rFonts w:cs="Arial"/>
                <w:sz w:val="22"/>
                <w:szCs w:val="22"/>
              </w:rPr>
            </w:pPr>
            <w:r>
              <w:rPr>
                <w:rFonts w:cs="Arial"/>
                <w:sz w:val="22"/>
                <w:szCs w:val="22"/>
              </w:rPr>
              <w:t>6.2.9</w:t>
            </w:r>
          </w:p>
        </w:tc>
        <w:tc>
          <w:tcPr>
            <w:tcW w:w="684" w:type="dxa"/>
            <w:gridSpan w:val="2"/>
          </w:tcPr>
          <w:p w14:paraId="29C21B0A" w14:textId="77777777" w:rsidR="00D25BA7" w:rsidRPr="00C635BB" w:rsidRDefault="00D25BA7" w:rsidP="00D25BA7">
            <w:pPr>
              <w:rPr>
                <w:rFonts w:cs="Arial"/>
                <w:sz w:val="22"/>
                <w:szCs w:val="22"/>
              </w:rPr>
            </w:pPr>
          </w:p>
        </w:tc>
        <w:tc>
          <w:tcPr>
            <w:tcW w:w="684" w:type="dxa"/>
            <w:gridSpan w:val="2"/>
            <w:tcBorders>
              <w:right w:val="single" w:sz="4" w:space="0" w:color="auto"/>
            </w:tcBorders>
          </w:tcPr>
          <w:p w14:paraId="16940C9A" w14:textId="77777777" w:rsidR="00D25BA7" w:rsidRDefault="00D25BA7" w:rsidP="00D25BA7">
            <w:pPr>
              <w:rPr>
                <w:rFonts w:cs="Arial"/>
                <w:sz w:val="22"/>
                <w:szCs w:val="22"/>
              </w:rPr>
            </w:pPr>
            <w:r>
              <w:rPr>
                <w:rFonts w:cs="Arial"/>
                <w:sz w:val="22"/>
                <w:szCs w:val="22"/>
              </w:rPr>
              <w:t>te</w:t>
            </w:r>
          </w:p>
        </w:tc>
        <w:tc>
          <w:tcPr>
            <w:tcW w:w="3771" w:type="dxa"/>
            <w:gridSpan w:val="2"/>
            <w:tcBorders>
              <w:top w:val="single" w:sz="4" w:space="0" w:color="auto"/>
              <w:left w:val="single" w:sz="4" w:space="0" w:color="auto"/>
              <w:bottom w:val="single" w:sz="4" w:space="0" w:color="auto"/>
              <w:right w:val="single" w:sz="4" w:space="0" w:color="auto"/>
            </w:tcBorders>
          </w:tcPr>
          <w:p w14:paraId="48B42BBD" w14:textId="77777777" w:rsidR="00D25BA7" w:rsidRDefault="00D25BA7" w:rsidP="00D25BA7">
            <w:pPr>
              <w:spacing w:after="100" w:afterAutospacing="1"/>
              <w:rPr>
                <w:rFonts w:cs="Arial"/>
                <w:sz w:val="22"/>
                <w:szCs w:val="22"/>
              </w:rPr>
            </w:pPr>
            <w:r>
              <w:rPr>
                <w:rFonts w:cs="Arial"/>
                <w:sz w:val="22"/>
                <w:szCs w:val="22"/>
              </w:rPr>
              <w:t xml:space="preserve">Missing information cogent to an OD: STATION_GEOMETRY or some other term that allows the OD message recipient to understand the tracking asset diversity in terms of geometry and measurement data. This is necessary because WRMS alone is insufficient since it may present a skewed value if the solution is based on poor geometry and won’t allow insight into RIC terms with reduced observability.  </w:t>
            </w:r>
          </w:p>
        </w:tc>
        <w:tc>
          <w:tcPr>
            <w:tcW w:w="2520" w:type="dxa"/>
            <w:gridSpan w:val="2"/>
            <w:tcBorders>
              <w:left w:val="single" w:sz="4" w:space="0" w:color="auto"/>
            </w:tcBorders>
          </w:tcPr>
          <w:p w14:paraId="42FEC98D" w14:textId="77777777" w:rsidR="00D25BA7" w:rsidRPr="00C635BB" w:rsidRDefault="00D25BA7" w:rsidP="00D25BA7">
            <w:pPr>
              <w:rPr>
                <w:rFonts w:cs="Arial"/>
                <w:sz w:val="22"/>
                <w:szCs w:val="22"/>
              </w:rPr>
            </w:pPr>
            <w:r w:rsidRPr="00760286">
              <w:rPr>
                <w:rFonts w:cs="Arial"/>
                <w:sz w:val="22"/>
                <w:szCs w:val="22"/>
              </w:rPr>
              <w:t>Cheryl Gramling/NASA-GSFC</w:t>
            </w:r>
          </w:p>
        </w:tc>
        <w:tc>
          <w:tcPr>
            <w:tcW w:w="2700" w:type="dxa"/>
            <w:gridSpan w:val="2"/>
          </w:tcPr>
          <w:p w14:paraId="43870289" w14:textId="77777777" w:rsidR="00D25BA7" w:rsidRDefault="00D25BA7" w:rsidP="00D25BA7">
            <w:pPr>
              <w:rPr>
                <w:rFonts w:cs="Arial"/>
                <w:sz w:val="22"/>
                <w:szCs w:val="22"/>
              </w:rPr>
            </w:pPr>
            <w:r>
              <w:rPr>
                <w:rFonts w:cs="Arial"/>
                <w:sz w:val="22"/>
                <w:szCs w:val="22"/>
              </w:rPr>
              <w:t>Provide a means of optionally identifying the geometry of assets that provided data to the OD solution. This could be summarized in a GDOP-type of parameter.</w:t>
            </w:r>
          </w:p>
        </w:tc>
        <w:tc>
          <w:tcPr>
            <w:tcW w:w="2079" w:type="dxa"/>
            <w:gridSpan w:val="2"/>
            <w:shd w:val="clear" w:color="auto" w:fill="CCC0D9" w:themeFill="accent4" w:themeFillTint="66"/>
          </w:tcPr>
          <w:p w14:paraId="2D791338" w14:textId="612E0613" w:rsidR="00D25BA7" w:rsidRPr="00C635BB" w:rsidRDefault="00277F07" w:rsidP="00D25BA7">
            <w:pPr>
              <w:rPr>
                <w:rFonts w:cs="Arial"/>
                <w:sz w:val="22"/>
                <w:szCs w:val="22"/>
              </w:rPr>
            </w:pPr>
            <w:r>
              <w:rPr>
                <w:rFonts w:cs="Arial"/>
                <w:sz w:val="22"/>
                <w:szCs w:val="22"/>
              </w:rPr>
              <w:t>Awaiting Cheryl’s specific recommendation</w:t>
            </w:r>
          </w:p>
        </w:tc>
      </w:tr>
      <w:tr w:rsidR="00D25BA7" w:rsidRPr="00C635BB" w14:paraId="09B4DB6A" w14:textId="77777777" w:rsidTr="00571597">
        <w:trPr>
          <w:jc w:val="center"/>
        </w:trPr>
        <w:tc>
          <w:tcPr>
            <w:tcW w:w="810" w:type="dxa"/>
            <w:gridSpan w:val="2"/>
          </w:tcPr>
          <w:p w14:paraId="59E3129A" w14:textId="77777777" w:rsidR="00D25BA7" w:rsidRPr="00C635BB" w:rsidRDefault="00D25BA7" w:rsidP="00D25BA7">
            <w:pPr>
              <w:rPr>
                <w:rFonts w:cs="Arial"/>
                <w:sz w:val="22"/>
                <w:szCs w:val="22"/>
              </w:rPr>
            </w:pPr>
            <w:r>
              <w:rPr>
                <w:rFonts w:cs="Arial"/>
                <w:sz w:val="22"/>
                <w:szCs w:val="22"/>
              </w:rPr>
              <w:t>5-29-5-31</w:t>
            </w:r>
          </w:p>
        </w:tc>
        <w:tc>
          <w:tcPr>
            <w:tcW w:w="1062" w:type="dxa"/>
            <w:gridSpan w:val="2"/>
          </w:tcPr>
          <w:p w14:paraId="774D8EEF" w14:textId="77777777" w:rsidR="00D25BA7" w:rsidRPr="00C635BB" w:rsidRDefault="00D25BA7" w:rsidP="00D25BA7">
            <w:pPr>
              <w:rPr>
                <w:rFonts w:cs="Arial"/>
                <w:sz w:val="22"/>
                <w:szCs w:val="22"/>
              </w:rPr>
            </w:pPr>
            <w:r>
              <w:rPr>
                <w:rFonts w:cs="Arial"/>
                <w:sz w:val="22"/>
                <w:szCs w:val="22"/>
              </w:rPr>
              <w:t>6.2.9</w:t>
            </w:r>
          </w:p>
        </w:tc>
        <w:tc>
          <w:tcPr>
            <w:tcW w:w="684" w:type="dxa"/>
            <w:gridSpan w:val="2"/>
          </w:tcPr>
          <w:p w14:paraId="757163BA" w14:textId="77777777" w:rsidR="00D25BA7" w:rsidRPr="00C635BB" w:rsidRDefault="00D25BA7" w:rsidP="00D25BA7">
            <w:pPr>
              <w:rPr>
                <w:rFonts w:cs="Arial"/>
                <w:sz w:val="22"/>
                <w:szCs w:val="22"/>
              </w:rPr>
            </w:pPr>
          </w:p>
        </w:tc>
        <w:tc>
          <w:tcPr>
            <w:tcW w:w="684" w:type="dxa"/>
            <w:gridSpan w:val="2"/>
            <w:tcBorders>
              <w:right w:val="single" w:sz="4" w:space="0" w:color="auto"/>
            </w:tcBorders>
          </w:tcPr>
          <w:p w14:paraId="1A0BCEFC" w14:textId="77777777" w:rsidR="00D25BA7" w:rsidRPr="00C635BB" w:rsidRDefault="00D25BA7" w:rsidP="00D25BA7">
            <w:pPr>
              <w:rPr>
                <w:rFonts w:cs="Arial"/>
                <w:sz w:val="22"/>
                <w:szCs w:val="22"/>
              </w:rPr>
            </w:pPr>
            <w:r>
              <w:rPr>
                <w:rFonts w:cs="Arial"/>
                <w:sz w:val="22"/>
                <w:szCs w:val="22"/>
              </w:rPr>
              <w:t>te</w:t>
            </w:r>
          </w:p>
        </w:tc>
        <w:tc>
          <w:tcPr>
            <w:tcW w:w="3771" w:type="dxa"/>
            <w:gridSpan w:val="2"/>
            <w:tcBorders>
              <w:top w:val="single" w:sz="4" w:space="0" w:color="auto"/>
              <w:left w:val="single" w:sz="4" w:space="0" w:color="auto"/>
              <w:bottom w:val="single" w:sz="4" w:space="0" w:color="auto"/>
              <w:right w:val="single" w:sz="4" w:space="0" w:color="auto"/>
            </w:tcBorders>
          </w:tcPr>
          <w:p w14:paraId="52104920" w14:textId="77777777" w:rsidR="00D25BA7" w:rsidRPr="00C635BB" w:rsidRDefault="00D25BA7" w:rsidP="00D25BA7">
            <w:pPr>
              <w:spacing w:after="100" w:afterAutospacing="1"/>
              <w:rPr>
                <w:rFonts w:cs="Arial"/>
                <w:sz w:val="22"/>
                <w:szCs w:val="22"/>
              </w:rPr>
            </w:pPr>
            <w:r>
              <w:rPr>
                <w:rFonts w:cs="Arial"/>
                <w:sz w:val="22"/>
                <w:szCs w:val="22"/>
              </w:rPr>
              <w:t>Missing information cogent to an OD:   Qualifiers on the residuals on each DATA_TYPE used in the OD are needed to provide insight into the efficacy and fidelity of the OD, especially when coupled with insight into all DATA_TYPES and STATION_GEOMETRY.</w:t>
            </w:r>
          </w:p>
        </w:tc>
        <w:tc>
          <w:tcPr>
            <w:tcW w:w="2520" w:type="dxa"/>
            <w:gridSpan w:val="2"/>
            <w:tcBorders>
              <w:left w:val="single" w:sz="4" w:space="0" w:color="auto"/>
            </w:tcBorders>
          </w:tcPr>
          <w:p w14:paraId="55D23793" w14:textId="77777777" w:rsidR="00D25BA7" w:rsidRPr="00C635BB" w:rsidRDefault="00D25BA7" w:rsidP="00D25BA7">
            <w:pPr>
              <w:rPr>
                <w:rFonts w:cs="Arial"/>
                <w:sz w:val="22"/>
                <w:szCs w:val="22"/>
              </w:rPr>
            </w:pPr>
            <w:r w:rsidRPr="00760286">
              <w:rPr>
                <w:rFonts w:cs="Arial"/>
                <w:sz w:val="22"/>
                <w:szCs w:val="22"/>
              </w:rPr>
              <w:t>Cheryl Gramling/NASA-GSFC</w:t>
            </w:r>
          </w:p>
        </w:tc>
        <w:tc>
          <w:tcPr>
            <w:tcW w:w="2700" w:type="dxa"/>
            <w:gridSpan w:val="2"/>
          </w:tcPr>
          <w:p w14:paraId="7CAAF244" w14:textId="77777777" w:rsidR="00D25BA7" w:rsidRPr="00C635BB" w:rsidRDefault="00D25BA7" w:rsidP="00D25BA7">
            <w:pPr>
              <w:rPr>
                <w:rFonts w:cs="Arial"/>
                <w:sz w:val="22"/>
                <w:szCs w:val="22"/>
              </w:rPr>
            </w:pPr>
            <w:r>
              <w:rPr>
                <w:rFonts w:cs="Arial"/>
                <w:sz w:val="22"/>
                <w:szCs w:val="22"/>
              </w:rPr>
              <w:t>Suggest adding MAX, MIN, and SIGMA (1) for the set of residuals for each DATA_TYPE used in the OD solution as an option in the message.</w:t>
            </w:r>
          </w:p>
        </w:tc>
        <w:tc>
          <w:tcPr>
            <w:tcW w:w="2079" w:type="dxa"/>
            <w:gridSpan w:val="2"/>
            <w:shd w:val="clear" w:color="auto" w:fill="CCC0D9" w:themeFill="accent4" w:themeFillTint="66"/>
          </w:tcPr>
          <w:p w14:paraId="451D222C" w14:textId="4096DBC9" w:rsidR="00D25BA7" w:rsidRPr="00C635BB" w:rsidRDefault="00277F07" w:rsidP="00D25BA7">
            <w:pPr>
              <w:rPr>
                <w:rFonts w:cs="Arial"/>
                <w:sz w:val="22"/>
                <w:szCs w:val="22"/>
              </w:rPr>
            </w:pPr>
            <w:r>
              <w:rPr>
                <w:rFonts w:cs="Arial"/>
                <w:sz w:val="22"/>
                <w:szCs w:val="22"/>
              </w:rPr>
              <w:t>Awaiting Cheryl’s specific recommendation</w:t>
            </w:r>
          </w:p>
        </w:tc>
      </w:tr>
      <w:tr w:rsidR="00571597" w:rsidRPr="00C635BB" w14:paraId="21D0C2FF" w14:textId="77777777" w:rsidTr="00571597">
        <w:trPr>
          <w:jc w:val="center"/>
        </w:trPr>
        <w:tc>
          <w:tcPr>
            <w:tcW w:w="810" w:type="dxa"/>
            <w:gridSpan w:val="2"/>
          </w:tcPr>
          <w:p w14:paraId="5FC739A0" w14:textId="0AE6E955" w:rsidR="00571597" w:rsidRDefault="00571597" w:rsidP="00571597">
            <w:pPr>
              <w:rPr>
                <w:rFonts w:cs="Arial"/>
                <w:sz w:val="22"/>
                <w:szCs w:val="22"/>
              </w:rPr>
            </w:pPr>
            <w:r>
              <w:rPr>
                <w:rFonts w:cs="Arial"/>
                <w:sz w:val="22"/>
                <w:szCs w:val="22"/>
              </w:rPr>
              <w:t>E-1</w:t>
            </w:r>
          </w:p>
        </w:tc>
        <w:tc>
          <w:tcPr>
            <w:tcW w:w="1062" w:type="dxa"/>
            <w:gridSpan w:val="2"/>
          </w:tcPr>
          <w:p w14:paraId="78FAAAD4" w14:textId="57920EFC" w:rsidR="00571597" w:rsidRDefault="00571597" w:rsidP="00571597">
            <w:pPr>
              <w:rPr>
                <w:rFonts w:cs="Arial"/>
                <w:sz w:val="22"/>
                <w:szCs w:val="22"/>
              </w:rPr>
            </w:pPr>
            <w:r>
              <w:rPr>
                <w:rFonts w:cs="Arial"/>
                <w:sz w:val="22"/>
                <w:szCs w:val="22"/>
              </w:rPr>
              <w:t>E1</w:t>
            </w:r>
          </w:p>
        </w:tc>
        <w:tc>
          <w:tcPr>
            <w:tcW w:w="684" w:type="dxa"/>
            <w:gridSpan w:val="2"/>
          </w:tcPr>
          <w:p w14:paraId="437882F2" w14:textId="77777777" w:rsidR="00571597" w:rsidRPr="00C635BB" w:rsidRDefault="00571597" w:rsidP="00571597">
            <w:pPr>
              <w:rPr>
                <w:rFonts w:cs="Arial"/>
                <w:sz w:val="22"/>
                <w:szCs w:val="22"/>
              </w:rPr>
            </w:pPr>
          </w:p>
        </w:tc>
        <w:tc>
          <w:tcPr>
            <w:tcW w:w="684" w:type="dxa"/>
            <w:gridSpan w:val="2"/>
            <w:tcBorders>
              <w:right w:val="single" w:sz="4" w:space="0" w:color="auto"/>
            </w:tcBorders>
          </w:tcPr>
          <w:p w14:paraId="0144688B" w14:textId="1955C0BA" w:rsidR="00571597" w:rsidRDefault="00571597" w:rsidP="00571597">
            <w:pPr>
              <w:rPr>
                <w:rFonts w:cs="Arial"/>
                <w:sz w:val="22"/>
                <w:szCs w:val="22"/>
              </w:rPr>
            </w:pPr>
            <w:r>
              <w:rPr>
                <w:rFonts w:cs="Arial"/>
                <w:sz w:val="22"/>
                <w:szCs w:val="22"/>
              </w:rPr>
              <w:t>te</w:t>
            </w:r>
          </w:p>
        </w:tc>
        <w:tc>
          <w:tcPr>
            <w:tcW w:w="3771" w:type="dxa"/>
            <w:gridSpan w:val="2"/>
            <w:tcBorders>
              <w:top w:val="single" w:sz="4" w:space="0" w:color="auto"/>
              <w:left w:val="single" w:sz="4" w:space="0" w:color="auto"/>
              <w:bottom w:val="single" w:sz="4" w:space="0" w:color="auto"/>
              <w:right w:val="single" w:sz="4" w:space="0" w:color="auto"/>
            </w:tcBorders>
          </w:tcPr>
          <w:p w14:paraId="386B3BD1" w14:textId="09CF579F" w:rsidR="00571597" w:rsidRDefault="00571597" w:rsidP="00571597">
            <w:pPr>
              <w:spacing w:after="100" w:afterAutospacing="1"/>
              <w:rPr>
                <w:rFonts w:cs="Arial"/>
                <w:sz w:val="22"/>
                <w:szCs w:val="22"/>
              </w:rPr>
            </w:pPr>
            <w:r>
              <w:rPr>
                <w:rFonts w:cs="Arial"/>
                <w:sz w:val="22"/>
                <w:szCs w:val="22"/>
              </w:rPr>
              <w:t>In the various equations, r</w:t>
            </w:r>
            <w:r w:rsidRPr="0045165F">
              <w:rPr>
                <w:rFonts w:cs="Arial"/>
                <w:sz w:val="22"/>
                <w:szCs w:val="22"/>
                <w:vertAlign w:val="subscript"/>
              </w:rPr>
              <w:t>Target</w:t>
            </w:r>
            <w:r>
              <w:rPr>
                <w:rFonts w:cs="Arial"/>
                <w:sz w:val="22"/>
                <w:szCs w:val="22"/>
              </w:rPr>
              <w:t xml:space="preserve"> does not appear to be used.</w:t>
            </w:r>
          </w:p>
        </w:tc>
        <w:tc>
          <w:tcPr>
            <w:tcW w:w="2520" w:type="dxa"/>
            <w:gridSpan w:val="2"/>
            <w:tcBorders>
              <w:left w:val="single" w:sz="4" w:space="0" w:color="auto"/>
            </w:tcBorders>
          </w:tcPr>
          <w:p w14:paraId="04E297EC" w14:textId="72611D24" w:rsidR="00571597" w:rsidRPr="00760286" w:rsidRDefault="00571597" w:rsidP="00571597">
            <w:pPr>
              <w:rPr>
                <w:rFonts w:cs="Arial"/>
                <w:sz w:val="22"/>
                <w:szCs w:val="22"/>
              </w:rPr>
            </w:pPr>
            <w:r>
              <w:rPr>
                <w:rFonts w:cs="Arial"/>
                <w:sz w:val="22"/>
                <w:szCs w:val="22"/>
              </w:rPr>
              <w:t>David S. Berry / NASA</w:t>
            </w:r>
          </w:p>
        </w:tc>
        <w:tc>
          <w:tcPr>
            <w:tcW w:w="2700" w:type="dxa"/>
            <w:gridSpan w:val="2"/>
          </w:tcPr>
          <w:p w14:paraId="03EAF342" w14:textId="12A7D8A1" w:rsidR="00571597" w:rsidRDefault="00571597" w:rsidP="00571597">
            <w:pPr>
              <w:rPr>
                <w:rFonts w:cs="Arial"/>
                <w:sz w:val="22"/>
                <w:szCs w:val="22"/>
              </w:rPr>
            </w:pPr>
            <w:r>
              <w:rPr>
                <w:rFonts w:cs="Arial"/>
                <w:sz w:val="22"/>
                <w:szCs w:val="22"/>
              </w:rPr>
              <w:t>If it is not used, it should be removed from the "Definitions".</w:t>
            </w:r>
          </w:p>
        </w:tc>
        <w:tc>
          <w:tcPr>
            <w:tcW w:w="2079" w:type="dxa"/>
            <w:gridSpan w:val="2"/>
            <w:shd w:val="clear" w:color="auto" w:fill="CCC0D9" w:themeFill="accent4" w:themeFillTint="66"/>
          </w:tcPr>
          <w:p w14:paraId="6782D921" w14:textId="4C2E575A" w:rsidR="00571597" w:rsidRDefault="00571597" w:rsidP="00571597">
            <w:pPr>
              <w:rPr>
                <w:rFonts w:cs="Arial"/>
                <w:sz w:val="22"/>
                <w:szCs w:val="22"/>
              </w:rPr>
            </w:pPr>
            <w:r>
              <w:t>Awaiting inputs from Pat North</w:t>
            </w:r>
          </w:p>
        </w:tc>
      </w:tr>
      <w:tr w:rsidR="00571597" w:rsidRPr="00C635BB" w14:paraId="0B02B884" w14:textId="77777777" w:rsidTr="00571597">
        <w:trPr>
          <w:jc w:val="center"/>
        </w:trPr>
        <w:tc>
          <w:tcPr>
            <w:tcW w:w="810" w:type="dxa"/>
            <w:gridSpan w:val="2"/>
          </w:tcPr>
          <w:p w14:paraId="75C84CB0" w14:textId="28DA00BF" w:rsidR="00571597" w:rsidRDefault="00571597" w:rsidP="00571597">
            <w:pPr>
              <w:rPr>
                <w:rFonts w:cs="Arial"/>
                <w:sz w:val="22"/>
                <w:szCs w:val="22"/>
              </w:rPr>
            </w:pPr>
            <w:r>
              <w:rPr>
                <w:rFonts w:cs="Arial"/>
                <w:sz w:val="22"/>
                <w:szCs w:val="22"/>
              </w:rPr>
              <w:t>E-1</w:t>
            </w:r>
          </w:p>
        </w:tc>
        <w:tc>
          <w:tcPr>
            <w:tcW w:w="1062" w:type="dxa"/>
            <w:gridSpan w:val="2"/>
          </w:tcPr>
          <w:p w14:paraId="2032FC24" w14:textId="4E5B6C30" w:rsidR="00571597" w:rsidRDefault="00571597" w:rsidP="00571597">
            <w:pPr>
              <w:rPr>
                <w:rFonts w:cs="Arial"/>
                <w:sz w:val="22"/>
                <w:szCs w:val="22"/>
              </w:rPr>
            </w:pPr>
            <w:r>
              <w:rPr>
                <w:rFonts w:cs="Arial"/>
                <w:sz w:val="22"/>
                <w:szCs w:val="22"/>
              </w:rPr>
              <w:t>E1</w:t>
            </w:r>
          </w:p>
        </w:tc>
        <w:tc>
          <w:tcPr>
            <w:tcW w:w="684" w:type="dxa"/>
            <w:gridSpan w:val="2"/>
          </w:tcPr>
          <w:p w14:paraId="5EFFC2D3" w14:textId="77777777" w:rsidR="00571597" w:rsidRPr="00C635BB" w:rsidRDefault="00571597" w:rsidP="00571597">
            <w:pPr>
              <w:rPr>
                <w:rFonts w:cs="Arial"/>
                <w:sz w:val="22"/>
                <w:szCs w:val="22"/>
              </w:rPr>
            </w:pPr>
          </w:p>
        </w:tc>
        <w:tc>
          <w:tcPr>
            <w:tcW w:w="684" w:type="dxa"/>
            <w:gridSpan w:val="2"/>
            <w:tcBorders>
              <w:right w:val="single" w:sz="4" w:space="0" w:color="auto"/>
            </w:tcBorders>
          </w:tcPr>
          <w:p w14:paraId="14E1F903" w14:textId="24524E3F" w:rsidR="00571597" w:rsidRDefault="00571597" w:rsidP="00571597">
            <w:pPr>
              <w:rPr>
                <w:rFonts w:cs="Arial"/>
                <w:sz w:val="22"/>
                <w:szCs w:val="22"/>
              </w:rPr>
            </w:pPr>
            <w:r>
              <w:rPr>
                <w:rFonts w:cs="Arial"/>
                <w:sz w:val="22"/>
                <w:szCs w:val="22"/>
              </w:rPr>
              <w:t>te</w:t>
            </w:r>
          </w:p>
        </w:tc>
        <w:tc>
          <w:tcPr>
            <w:tcW w:w="3771" w:type="dxa"/>
            <w:gridSpan w:val="2"/>
            <w:tcBorders>
              <w:top w:val="single" w:sz="4" w:space="0" w:color="auto"/>
              <w:left w:val="single" w:sz="4" w:space="0" w:color="auto"/>
              <w:bottom w:val="single" w:sz="4" w:space="0" w:color="auto"/>
              <w:right w:val="single" w:sz="4" w:space="0" w:color="auto"/>
            </w:tcBorders>
          </w:tcPr>
          <w:p w14:paraId="3C1AB232" w14:textId="04909471" w:rsidR="00571597" w:rsidRDefault="00571597" w:rsidP="00571597">
            <w:pPr>
              <w:spacing w:after="100" w:afterAutospacing="1"/>
              <w:rPr>
                <w:rFonts w:cs="Arial"/>
                <w:sz w:val="22"/>
                <w:szCs w:val="22"/>
              </w:rPr>
            </w:pPr>
            <w:r>
              <w:rPr>
                <w:rFonts w:cs="Arial"/>
                <w:sz w:val="22"/>
                <w:szCs w:val="22"/>
              </w:rPr>
              <w:t>In the equation of E</w:t>
            </w:r>
            <w:r>
              <w:rPr>
                <w:rFonts w:cs="Arial"/>
                <w:sz w:val="22"/>
                <w:szCs w:val="22"/>
                <w:vertAlign w:val="subscript"/>
              </w:rPr>
              <w:t>t</w:t>
            </w:r>
            <w:r w:rsidRPr="0045165F">
              <w:rPr>
                <w:rFonts w:cs="Arial"/>
                <w:sz w:val="22"/>
                <w:szCs w:val="22"/>
                <w:vertAlign w:val="subscript"/>
              </w:rPr>
              <w:t>arget</w:t>
            </w:r>
            <w:r>
              <w:rPr>
                <w:rFonts w:cs="Arial"/>
                <w:sz w:val="22"/>
                <w:szCs w:val="22"/>
              </w:rPr>
              <w:t xml:space="preserve"> , the angle </w:t>
            </w:r>
            <m:oMath>
              <m:r>
                <w:rPr>
                  <w:rFonts w:ascii="Cambria Math" w:hAnsi="Cambria Math" w:cs="Arial"/>
                  <w:sz w:val="22"/>
                  <w:szCs w:val="22"/>
                  <w:vertAlign w:val="subscript"/>
                </w:rPr>
                <m:t>θ</m:t>
              </m:r>
            </m:oMath>
            <w:r>
              <w:rPr>
                <w:rFonts w:cs="Arial"/>
                <w:sz w:val="22"/>
                <w:szCs w:val="22"/>
                <w:vertAlign w:val="subscript"/>
              </w:rPr>
              <w:t xml:space="preserve"> </w:t>
            </w:r>
            <w:r>
              <w:rPr>
                <w:rFonts w:cs="Arial"/>
                <w:sz w:val="22"/>
                <w:szCs w:val="22"/>
              </w:rPr>
              <w:t xml:space="preserve">(in </w:t>
            </w:r>
            <m:oMath>
              <m:r>
                <w:rPr>
                  <w:rFonts w:ascii="Cambria Math" w:hAnsi="Cambria Math" w:cs="Arial"/>
                  <w:sz w:val="22"/>
                  <w:szCs w:val="22"/>
                </w:rPr>
                <m:t>τ</m:t>
              </m:r>
            </m:oMath>
            <w:r w:rsidRPr="005A1A1E">
              <w:rPr>
                <w:rFonts w:cs="Arial"/>
                <w:sz w:val="22"/>
                <w:szCs w:val="22"/>
                <w:vertAlign w:val="subscript"/>
              </w:rPr>
              <w:t>Atmosphere(</w:t>
            </w:r>
            <m:oMath>
              <m:r>
                <w:rPr>
                  <w:rFonts w:ascii="Cambria Math" w:hAnsi="Cambria Math" w:cs="Arial"/>
                  <w:sz w:val="16"/>
                  <w:szCs w:val="16"/>
                  <w:vertAlign w:val="subscript"/>
                </w:rPr>
                <m:t>θ</m:t>
              </m:r>
            </m:oMath>
            <w:r w:rsidRPr="005A1A1E">
              <w:rPr>
                <w:rFonts w:cs="Arial"/>
                <w:sz w:val="22"/>
                <w:szCs w:val="22"/>
                <w:vertAlign w:val="subscript"/>
              </w:rPr>
              <w:t>)</w:t>
            </w:r>
            <w:r>
              <w:rPr>
                <w:rFonts w:cs="Arial"/>
                <w:sz w:val="22"/>
                <w:szCs w:val="22"/>
              </w:rPr>
              <w:t xml:space="preserve">) is not defined; it's not </w:t>
            </w:r>
            <w:r>
              <w:rPr>
                <w:rFonts w:cs="Arial"/>
                <w:sz w:val="22"/>
                <w:szCs w:val="22"/>
              </w:rPr>
              <w:lastRenderedPageBreak/>
              <w:t xml:space="preserve">mentioned in the definition of </w:t>
            </w:r>
            <m:oMath>
              <m:r>
                <w:rPr>
                  <w:rFonts w:ascii="Cambria Math" w:hAnsi="Cambria Math" w:cs="Arial"/>
                  <w:sz w:val="22"/>
                  <w:szCs w:val="22"/>
                </w:rPr>
                <m:t>τ</m:t>
              </m:r>
            </m:oMath>
            <w:r w:rsidRPr="005A1A1E">
              <w:rPr>
                <w:rFonts w:cs="Arial"/>
                <w:sz w:val="22"/>
                <w:szCs w:val="22"/>
                <w:vertAlign w:val="subscript"/>
              </w:rPr>
              <w:t>Atmosphere</w:t>
            </w:r>
          </w:p>
        </w:tc>
        <w:tc>
          <w:tcPr>
            <w:tcW w:w="2520" w:type="dxa"/>
            <w:gridSpan w:val="2"/>
            <w:tcBorders>
              <w:left w:val="single" w:sz="4" w:space="0" w:color="auto"/>
            </w:tcBorders>
          </w:tcPr>
          <w:p w14:paraId="6732F44A" w14:textId="399B6674" w:rsidR="00571597" w:rsidRPr="00760286" w:rsidRDefault="00571597" w:rsidP="00571597">
            <w:pPr>
              <w:rPr>
                <w:rFonts w:cs="Arial"/>
                <w:sz w:val="22"/>
                <w:szCs w:val="22"/>
              </w:rPr>
            </w:pPr>
            <w:r>
              <w:rPr>
                <w:rFonts w:cs="Arial"/>
                <w:sz w:val="22"/>
                <w:szCs w:val="22"/>
              </w:rPr>
              <w:lastRenderedPageBreak/>
              <w:t>David S. Berry / NASA</w:t>
            </w:r>
          </w:p>
        </w:tc>
        <w:tc>
          <w:tcPr>
            <w:tcW w:w="2700" w:type="dxa"/>
            <w:gridSpan w:val="2"/>
          </w:tcPr>
          <w:p w14:paraId="28D2A9B4" w14:textId="19B63AD9" w:rsidR="00571597" w:rsidRDefault="00571597" w:rsidP="00571597">
            <w:pPr>
              <w:rPr>
                <w:rFonts w:cs="Arial"/>
                <w:sz w:val="22"/>
                <w:szCs w:val="22"/>
              </w:rPr>
            </w:pPr>
            <w:r>
              <w:rPr>
                <w:rFonts w:cs="Arial"/>
                <w:sz w:val="22"/>
                <w:szCs w:val="22"/>
              </w:rPr>
              <w:t>Provide definition if it's used, or remove from equation if it's not.</w:t>
            </w:r>
          </w:p>
        </w:tc>
        <w:tc>
          <w:tcPr>
            <w:tcW w:w="2079" w:type="dxa"/>
            <w:gridSpan w:val="2"/>
            <w:shd w:val="clear" w:color="auto" w:fill="CCC0D9" w:themeFill="accent4" w:themeFillTint="66"/>
          </w:tcPr>
          <w:p w14:paraId="34C52AAB" w14:textId="7EFC4DFA" w:rsidR="00571597" w:rsidRDefault="00571597" w:rsidP="00571597">
            <w:pPr>
              <w:rPr>
                <w:rFonts w:cs="Arial"/>
                <w:sz w:val="22"/>
                <w:szCs w:val="22"/>
              </w:rPr>
            </w:pPr>
            <w:r>
              <w:t>Awaiting inputs from Pat North</w:t>
            </w:r>
          </w:p>
        </w:tc>
      </w:tr>
      <w:tr w:rsidR="00571597" w:rsidRPr="00C635BB" w14:paraId="6D77FAF1" w14:textId="77777777" w:rsidTr="00571597">
        <w:trPr>
          <w:jc w:val="center"/>
        </w:trPr>
        <w:tc>
          <w:tcPr>
            <w:tcW w:w="810" w:type="dxa"/>
            <w:gridSpan w:val="2"/>
          </w:tcPr>
          <w:p w14:paraId="4A30B597" w14:textId="30486409" w:rsidR="00571597" w:rsidRDefault="00571597" w:rsidP="00571597">
            <w:pPr>
              <w:rPr>
                <w:rFonts w:cs="Arial"/>
                <w:sz w:val="22"/>
                <w:szCs w:val="22"/>
              </w:rPr>
            </w:pPr>
            <w:r>
              <w:rPr>
                <w:rFonts w:cs="Arial"/>
                <w:sz w:val="22"/>
                <w:szCs w:val="22"/>
              </w:rPr>
              <w:t>E-2</w:t>
            </w:r>
          </w:p>
        </w:tc>
        <w:tc>
          <w:tcPr>
            <w:tcW w:w="1062" w:type="dxa"/>
            <w:gridSpan w:val="2"/>
          </w:tcPr>
          <w:p w14:paraId="49B35039" w14:textId="64327C9E" w:rsidR="00571597" w:rsidRDefault="00571597" w:rsidP="00571597">
            <w:pPr>
              <w:rPr>
                <w:rFonts w:cs="Arial"/>
                <w:sz w:val="22"/>
                <w:szCs w:val="22"/>
              </w:rPr>
            </w:pPr>
            <w:r>
              <w:rPr>
                <w:rFonts w:cs="Arial"/>
                <w:sz w:val="22"/>
                <w:szCs w:val="22"/>
              </w:rPr>
              <w:t>E1</w:t>
            </w:r>
          </w:p>
        </w:tc>
        <w:tc>
          <w:tcPr>
            <w:tcW w:w="684" w:type="dxa"/>
            <w:gridSpan w:val="2"/>
          </w:tcPr>
          <w:p w14:paraId="7F1989E6" w14:textId="77777777" w:rsidR="00571597" w:rsidRPr="00C635BB" w:rsidRDefault="00571597" w:rsidP="00571597">
            <w:pPr>
              <w:rPr>
                <w:rFonts w:cs="Arial"/>
                <w:sz w:val="22"/>
                <w:szCs w:val="22"/>
              </w:rPr>
            </w:pPr>
          </w:p>
        </w:tc>
        <w:tc>
          <w:tcPr>
            <w:tcW w:w="684" w:type="dxa"/>
            <w:gridSpan w:val="2"/>
            <w:tcBorders>
              <w:right w:val="single" w:sz="4" w:space="0" w:color="auto"/>
            </w:tcBorders>
          </w:tcPr>
          <w:p w14:paraId="11CC2BAD" w14:textId="7FE3A0F2" w:rsidR="00571597" w:rsidRDefault="00571597" w:rsidP="00571597">
            <w:pPr>
              <w:rPr>
                <w:rFonts w:cs="Arial"/>
                <w:sz w:val="22"/>
                <w:szCs w:val="22"/>
              </w:rPr>
            </w:pPr>
            <w:r>
              <w:rPr>
                <w:rFonts w:cs="Arial"/>
                <w:sz w:val="22"/>
                <w:szCs w:val="22"/>
              </w:rPr>
              <w:t>ed/te</w:t>
            </w:r>
          </w:p>
        </w:tc>
        <w:tc>
          <w:tcPr>
            <w:tcW w:w="3771" w:type="dxa"/>
            <w:gridSpan w:val="2"/>
            <w:tcBorders>
              <w:top w:val="single" w:sz="4" w:space="0" w:color="auto"/>
              <w:left w:val="single" w:sz="4" w:space="0" w:color="auto"/>
              <w:bottom w:val="single" w:sz="4" w:space="0" w:color="auto"/>
              <w:right w:val="single" w:sz="4" w:space="0" w:color="auto"/>
            </w:tcBorders>
          </w:tcPr>
          <w:p w14:paraId="60B44DB5" w14:textId="5AA2652A" w:rsidR="00571597" w:rsidRDefault="00571597" w:rsidP="00571597">
            <w:pPr>
              <w:spacing w:after="100" w:afterAutospacing="1"/>
              <w:rPr>
                <w:rFonts w:cs="Arial"/>
                <w:sz w:val="22"/>
                <w:szCs w:val="22"/>
              </w:rPr>
            </w:pPr>
            <w:r>
              <w:rPr>
                <w:rFonts w:cs="Arial"/>
                <w:sz w:val="22"/>
                <w:szCs w:val="22"/>
              </w:rPr>
              <w:t>In the paragraph starting with "From the above equations...", it's not clear how the substitutions into the equation for VM</w:t>
            </w:r>
            <w:r w:rsidRPr="00342270">
              <w:rPr>
                <w:rFonts w:cs="Arial"/>
                <w:sz w:val="22"/>
                <w:szCs w:val="22"/>
                <w:vertAlign w:val="subscript"/>
              </w:rPr>
              <w:t>absolute</w:t>
            </w:r>
            <w:r>
              <w:rPr>
                <w:rFonts w:cs="Arial"/>
                <w:sz w:val="22"/>
                <w:szCs w:val="22"/>
              </w:rPr>
              <w:t xml:space="preserve"> are correct. The equation for VM</w:t>
            </w:r>
            <w:r w:rsidRPr="00342270">
              <w:rPr>
                <w:rFonts w:cs="Arial"/>
                <w:sz w:val="22"/>
                <w:szCs w:val="22"/>
                <w:vertAlign w:val="subscript"/>
              </w:rPr>
              <w:t>absolute</w:t>
            </w:r>
            <w:r>
              <w:rPr>
                <w:rFonts w:cs="Arial"/>
                <w:sz w:val="22"/>
                <w:szCs w:val="22"/>
              </w:rPr>
              <w:t xml:space="preserve"> is not provided.</w:t>
            </w:r>
          </w:p>
        </w:tc>
        <w:tc>
          <w:tcPr>
            <w:tcW w:w="2520" w:type="dxa"/>
            <w:gridSpan w:val="2"/>
            <w:tcBorders>
              <w:left w:val="single" w:sz="4" w:space="0" w:color="auto"/>
            </w:tcBorders>
          </w:tcPr>
          <w:p w14:paraId="00160BFF" w14:textId="230FE2D6" w:rsidR="00571597" w:rsidRPr="00760286" w:rsidRDefault="00571597" w:rsidP="00571597">
            <w:pPr>
              <w:rPr>
                <w:rFonts w:cs="Arial"/>
                <w:sz w:val="22"/>
                <w:szCs w:val="22"/>
              </w:rPr>
            </w:pPr>
            <w:r>
              <w:rPr>
                <w:rFonts w:cs="Arial"/>
                <w:sz w:val="22"/>
                <w:szCs w:val="22"/>
              </w:rPr>
              <w:t>David S. Berry / NASA</w:t>
            </w:r>
          </w:p>
        </w:tc>
        <w:tc>
          <w:tcPr>
            <w:tcW w:w="2700" w:type="dxa"/>
            <w:gridSpan w:val="2"/>
          </w:tcPr>
          <w:p w14:paraId="68D6F70C" w14:textId="337DF8C5" w:rsidR="00571597" w:rsidRDefault="00571597" w:rsidP="00571597">
            <w:pPr>
              <w:rPr>
                <w:rFonts w:cs="Arial"/>
                <w:sz w:val="22"/>
                <w:szCs w:val="22"/>
              </w:rPr>
            </w:pPr>
            <w:r>
              <w:rPr>
                <w:rFonts w:cs="Arial"/>
                <w:sz w:val="22"/>
                <w:szCs w:val="22"/>
              </w:rPr>
              <w:t>Provide equation for VM absolute based on the Definitions provided in this section.</w:t>
            </w:r>
          </w:p>
        </w:tc>
        <w:tc>
          <w:tcPr>
            <w:tcW w:w="2079" w:type="dxa"/>
            <w:gridSpan w:val="2"/>
            <w:shd w:val="clear" w:color="auto" w:fill="CCC0D9" w:themeFill="accent4" w:themeFillTint="66"/>
          </w:tcPr>
          <w:p w14:paraId="19D07728" w14:textId="02BD6CEB" w:rsidR="00571597" w:rsidRDefault="00571597" w:rsidP="00571597">
            <w:pPr>
              <w:rPr>
                <w:rFonts w:cs="Arial"/>
                <w:sz w:val="22"/>
                <w:szCs w:val="22"/>
              </w:rPr>
            </w:pPr>
            <w:r>
              <w:t>Awaiting inputs from Pat North</w:t>
            </w:r>
          </w:p>
        </w:tc>
      </w:tr>
      <w:tr w:rsidR="00571597" w:rsidRPr="00C635BB" w14:paraId="356F056A" w14:textId="77777777" w:rsidTr="00571597">
        <w:trPr>
          <w:jc w:val="center"/>
        </w:trPr>
        <w:tc>
          <w:tcPr>
            <w:tcW w:w="810" w:type="dxa"/>
            <w:gridSpan w:val="2"/>
          </w:tcPr>
          <w:p w14:paraId="1B89E6B0" w14:textId="77777777" w:rsidR="00571597" w:rsidRDefault="00571597" w:rsidP="00571597">
            <w:pPr>
              <w:rPr>
                <w:rFonts w:cs="Arial"/>
                <w:sz w:val="22"/>
                <w:szCs w:val="22"/>
              </w:rPr>
            </w:pPr>
          </w:p>
        </w:tc>
        <w:tc>
          <w:tcPr>
            <w:tcW w:w="1062" w:type="dxa"/>
            <w:gridSpan w:val="2"/>
          </w:tcPr>
          <w:p w14:paraId="1463ABD5" w14:textId="77777777" w:rsidR="00571597" w:rsidRDefault="00571597" w:rsidP="00571597">
            <w:pPr>
              <w:rPr>
                <w:rFonts w:cs="Arial"/>
                <w:sz w:val="22"/>
                <w:szCs w:val="22"/>
              </w:rPr>
            </w:pPr>
          </w:p>
        </w:tc>
        <w:tc>
          <w:tcPr>
            <w:tcW w:w="684" w:type="dxa"/>
            <w:gridSpan w:val="2"/>
          </w:tcPr>
          <w:p w14:paraId="4EC3BF34" w14:textId="77777777" w:rsidR="00571597" w:rsidRPr="00C635BB" w:rsidRDefault="00571597" w:rsidP="00571597">
            <w:pPr>
              <w:rPr>
                <w:rFonts w:cs="Arial"/>
                <w:sz w:val="22"/>
                <w:szCs w:val="22"/>
              </w:rPr>
            </w:pPr>
          </w:p>
        </w:tc>
        <w:tc>
          <w:tcPr>
            <w:tcW w:w="684" w:type="dxa"/>
            <w:gridSpan w:val="2"/>
            <w:tcBorders>
              <w:right w:val="single" w:sz="4" w:space="0" w:color="auto"/>
            </w:tcBorders>
          </w:tcPr>
          <w:p w14:paraId="468B09E7" w14:textId="77777777" w:rsidR="00571597" w:rsidRDefault="00571597" w:rsidP="00571597">
            <w:pPr>
              <w:rPr>
                <w:rFonts w:cs="Arial"/>
                <w:sz w:val="22"/>
                <w:szCs w:val="22"/>
              </w:rPr>
            </w:pPr>
          </w:p>
        </w:tc>
        <w:tc>
          <w:tcPr>
            <w:tcW w:w="3771" w:type="dxa"/>
            <w:gridSpan w:val="2"/>
            <w:tcBorders>
              <w:top w:val="single" w:sz="4" w:space="0" w:color="auto"/>
              <w:left w:val="single" w:sz="4" w:space="0" w:color="auto"/>
              <w:bottom w:val="single" w:sz="4" w:space="0" w:color="auto"/>
              <w:right w:val="single" w:sz="4" w:space="0" w:color="auto"/>
            </w:tcBorders>
          </w:tcPr>
          <w:p w14:paraId="5F07BEDA" w14:textId="7706E598" w:rsidR="00571597" w:rsidRDefault="00571597" w:rsidP="00571597">
            <w:pPr>
              <w:spacing w:after="100" w:afterAutospacing="1"/>
              <w:rPr>
                <w:rFonts w:cs="Arial"/>
                <w:sz w:val="22"/>
                <w:szCs w:val="22"/>
              </w:rPr>
            </w:pPr>
            <w:r>
              <w:rPr>
                <w:rFonts w:cs="Arial"/>
                <w:sz w:val="22"/>
                <w:szCs w:val="22"/>
              </w:rPr>
              <w:t xml:space="preserve">(please </w:t>
            </w:r>
            <w:bookmarkStart w:id="0" w:name="_GoBack"/>
            <w:bookmarkEnd w:id="0"/>
            <w:r>
              <w:rPr>
                <w:rFonts w:cs="Arial"/>
                <w:sz w:val="22"/>
                <w:szCs w:val="22"/>
              </w:rPr>
              <w:t>start new comments here …)</w:t>
            </w:r>
          </w:p>
        </w:tc>
        <w:tc>
          <w:tcPr>
            <w:tcW w:w="2520" w:type="dxa"/>
            <w:gridSpan w:val="2"/>
            <w:tcBorders>
              <w:left w:val="single" w:sz="4" w:space="0" w:color="auto"/>
            </w:tcBorders>
          </w:tcPr>
          <w:p w14:paraId="4731AC87" w14:textId="77777777" w:rsidR="00571597" w:rsidRPr="00760286" w:rsidRDefault="00571597" w:rsidP="00571597">
            <w:pPr>
              <w:rPr>
                <w:rFonts w:cs="Arial"/>
                <w:sz w:val="22"/>
                <w:szCs w:val="22"/>
              </w:rPr>
            </w:pPr>
          </w:p>
        </w:tc>
        <w:tc>
          <w:tcPr>
            <w:tcW w:w="2700" w:type="dxa"/>
            <w:gridSpan w:val="2"/>
          </w:tcPr>
          <w:p w14:paraId="57B49022" w14:textId="77777777" w:rsidR="00571597" w:rsidRDefault="00571597" w:rsidP="00571597">
            <w:pPr>
              <w:rPr>
                <w:rFonts w:cs="Arial"/>
                <w:sz w:val="22"/>
                <w:szCs w:val="22"/>
              </w:rPr>
            </w:pPr>
          </w:p>
        </w:tc>
        <w:tc>
          <w:tcPr>
            <w:tcW w:w="2079" w:type="dxa"/>
            <w:gridSpan w:val="2"/>
            <w:shd w:val="clear" w:color="auto" w:fill="CCC0D9" w:themeFill="accent4" w:themeFillTint="66"/>
          </w:tcPr>
          <w:p w14:paraId="450A4111" w14:textId="77777777" w:rsidR="00571597" w:rsidRDefault="00571597" w:rsidP="00571597">
            <w:pPr>
              <w:rPr>
                <w:rFonts w:cs="Arial"/>
                <w:sz w:val="22"/>
                <w:szCs w:val="22"/>
              </w:rPr>
            </w:pPr>
          </w:p>
        </w:tc>
      </w:tr>
    </w:tbl>
    <w:p w14:paraId="2C23B5C7" w14:textId="66B57B7D" w:rsidR="00063A48" w:rsidRDefault="00063A48"/>
    <w:p w14:paraId="5B4F46CC" w14:textId="5CF20712" w:rsidR="00571597" w:rsidRDefault="00571597"/>
    <w:p w14:paraId="4C0637BF" w14:textId="77777777" w:rsidR="00571597" w:rsidRPr="00C635BB" w:rsidRDefault="00571597"/>
    <w:sectPr w:rsidR="00571597"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EB0A" w14:textId="77777777" w:rsidR="00F25398" w:rsidRDefault="00F25398">
      <w:r>
        <w:separator/>
      </w:r>
    </w:p>
  </w:endnote>
  <w:endnote w:type="continuationSeparator" w:id="0">
    <w:p w14:paraId="70254D1F" w14:textId="77777777" w:rsidR="00F25398" w:rsidRDefault="00F2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8654" w14:textId="77777777" w:rsidR="0005517B" w:rsidRPr="008E3BF4" w:rsidRDefault="0005517B" w:rsidP="008E3BF4">
    <w:pPr>
      <w:pStyle w:val="Footer"/>
      <w:jc w:val="center"/>
      <w:rPr>
        <w:sz w:val="16"/>
        <w:szCs w:val="16"/>
      </w:rPr>
    </w:pPr>
    <w:r w:rsidRPr="008E3BF4">
      <w:rPr>
        <w:sz w:val="16"/>
        <w:szCs w:val="16"/>
      </w:rPr>
      <w:t>(Type:  ge = general, te = technical, ed = editorial)</w:t>
    </w:r>
  </w:p>
  <w:p w14:paraId="36FF3631" w14:textId="04829653" w:rsidR="0005517B" w:rsidRDefault="0005517B"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57159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430B9" w14:textId="77777777" w:rsidR="00F25398" w:rsidRDefault="00F25398">
      <w:r>
        <w:separator/>
      </w:r>
    </w:p>
  </w:footnote>
  <w:footnote w:type="continuationSeparator" w:id="0">
    <w:p w14:paraId="74B9D20E" w14:textId="77777777" w:rsidR="00F25398" w:rsidRDefault="00F2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6ABE" w14:textId="78B864AC" w:rsidR="0005517B" w:rsidRDefault="0005517B" w:rsidP="00C635BB">
    <w:pPr>
      <w:pStyle w:val="Heading1"/>
      <w:rPr>
        <w:bCs/>
        <w:color w:val="3366FF"/>
        <w:sz w:val="22"/>
      </w:rPr>
    </w:pPr>
    <w:r>
      <w:rPr>
        <w:bCs/>
        <w:color w:val="3366FF"/>
        <w:sz w:val="22"/>
      </w:rPr>
      <w:t>COMMENT RESOLUTION MATRIX:  Orbit Data Messages Pink Book P2.36</w:t>
    </w:r>
  </w:p>
  <w:tbl>
    <w:tblPr>
      <w:tblStyle w:val="TableGrid"/>
      <w:tblW w:w="12888" w:type="dxa"/>
      <w:tblLook w:val="04A0" w:firstRow="1" w:lastRow="0" w:firstColumn="1" w:lastColumn="0" w:noHBand="0" w:noVBand="1"/>
    </w:tblPr>
    <w:tblGrid>
      <w:gridCol w:w="378"/>
      <w:gridCol w:w="3510"/>
      <w:gridCol w:w="360"/>
      <w:gridCol w:w="2610"/>
      <w:gridCol w:w="360"/>
      <w:gridCol w:w="2430"/>
      <w:gridCol w:w="360"/>
      <w:gridCol w:w="2880"/>
    </w:tblGrid>
    <w:tr w:rsidR="0005517B" w14:paraId="218E53B7" w14:textId="77777777" w:rsidTr="008E0F36">
      <w:tc>
        <w:tcPr>
          <w:tcW w:w="378" w:type="dxa"/>
          <w:shd w:val="clear" w:color="auto" w:fill="B0FED3"/>
        </w:tcPr>
        <w:p w14:paraId="6E34EB05" w14:textId="77777777" w:rsidR="0005517B" w:rsidRDefault="0005517B" w:rsidP="004638CE"/>
      </w:tc>
      <w:tc>
        <w:tcPr>
          <w:tcW w:w="3510" w:type="dxa"/>
          <w:tcBorders>
            <w:top w:val="nil"/>
            <w:bottom w:val="nil"/>
          </w:tcBorders>
        </w:tcPr>
        <w:p w14:paraId="7F2903D1" w14:textId="164EC60C" w:rsidR="0005517B" w:rsidRDefault="0005517B" w:rsidP="004638CE">
          <w:r>
            <w:t>Agree with reviewer comment; fixed</w:t>
          </w:r>
        </w:p>
      </w:tc>
      <w:tc>
        <w:tcPr>
          <w:tcW w:w="360" w:type="dxa"/>
          <w:shd w:val="clear" w:color="auto" w:fill="F3FEB0"/>
        </w:tcPr>
        <w:p w14:paraId="6384636F" w14:textId="77777777" w:rsidR="0005517B" w:rsidRDefault="0005517B" w:rsidP="004638CE"/>
      </w:tc>
      <w:tc>
        <w:tcPr>
          <w:tcW w:w="2610" w:type="dxa"/>
          <w:tcBorders>
            <w:top w:val="nil"/>
            <w:bottom w:val="nil"/>
          </w:tcBorders>
        </w:tcPr>
        <w:p w14:paraId="68E77290" w14:textId="74C6160C" w:rsidR="0005517B" w:rsidRDefault="0005517B" w:rsidP="004638CE">
          <w:r>
            <w:t>Awaiting input/clarification</w:t>
          </w:r>
        </w:p>
      </w:tc>
      <w:tc>
        <w:tcPr>
          <w:tcW w:w="360" w:type="dxa"/>
          <w:shd w:val="clear" w:color="auto" w:fill="FD9D9D"/>
        </w:tcPr>
        <w:p w14:paraId="1222E4F8" w14:textId="77777777" w:rsidR="0005517B" w:rsidRDefault="0005517B" w:rsidP="004638CE"/>
      </w:tc>
      <w:tc>
        <w:tcPr>
          <w:tcW w:w="2430" w:type="dxa"/>
          <w:tcBorders>
            <w:top w:val="nil"/>
            <w:bottom w:val="nil"/>
          </w:tcBorders>
        </w:tcPr>
        <w:p w14:paraId="5FB6ABB9" w14:textId="0FAE20B9" w:rsidR="0005517B" w:rsidRDefault="0005517B" w:rsidP="004638CE">
          <w:r>
            <w:t>Disagree with comment</w:t>
          </w:r>
        </w:p>
      </w:tc>
      <w:tc>
        <w:tcPr>
          <w:tcW w:w="360" w:type="dxa"/>
          <w:shd w:val="clear" w:color="auto" w:fill="CCC0D9" w:themeFill="accent4" w:themeFillTint="66"/>
        </w:tcPr>
        <w:p w14:paraId="7DE6C9CB" w14:textId="77777777" w:rsidR="0005517B" w:rsidRDefault="0005517B" w:rsidP="004638CE"/>
      </w:tc>
      <w:tc>
        <w:tcPr>
          <w:tcW w:w="2880" w:type="dxa"/>
          <w:tcBorders>
            <w:top w:val="nil"/>
            <w:bottom w:val="nil"/>
            <w:right w:val="nil"/>
          </w:tcBorders>
        </w:tcPr>
        <w:p w14:paraId="19D87F0A" w14:textId="6A26443C" w:rsidR="0005517B" w:rsidRDefault="0005517B" w:rsidP="004638CE">
          <w:r>
            <w:t>Requires further discussion</w:t>
          </w:r>
        </w:p>
      </w:tc>
    </w:tr>
  </w:tbl>
  <w:p w14:paraId="54FB2387" w14:textId="77777777" w:rsidR="0005517B" w:rsidRPr="004638CE" w:rsidRDefault="0005517B" w:rsidP="004638CE"/>
  <w:p w14:paraId="3F82E198" w14:textId="77777777" w:rsidR="0005517B" w:rsidRDefault="00055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C403D3"/>
    <w:multiLevelType w:val="hybridMultilevel"/>
    <w:tmpl w:val="B47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57363F"/>
    <w:multiLevelType w:val="hybridMultilevel"/>
    <w:tmpl w:val="7B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3"/>
  </w:num>
  <w:num w:numId="9">
    <w:abstractNumId w:val="12"/>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20B1D"/>
    <w:rsid w:val="00025502"/>
    <w:rsid w:val="000301F9"/>
    <w:rsid w:val="00042304"/>
    <w:rsid w:val="00043B2C"/>
    <w:rsid w:val="00044085"/>
    <w:rsid w:val="0005517B"/>
    <w:rsid w:val="0005734C"/>
    <w:rsid w:val="00063A48"/>
    <w:rsid w:val="000745CD"/>
    <w:rsid w:val="00087CEE"/>
    <w:rsid w:val="00087F44"/>
    <w:rsid w:val="00091B25"/>
    <w:rsid w:val="000923BE"/>
    <w:rsid w:val="00094BE6"/>
    <w:rsid w:val="000A02E7"/>
    <w:rsid w:val="000B1965"/>
    <w:rsid w:val="000B39E3"/>
    <w:rsid w:val="000C3FF4"/>
    <w:rsid w:val="000C59B6"/>
    <w:rsid w:val="000D31F9"/>
    <w:rsid w:val="000D43C6"/>
    <w:rsid w:val="000E558C"/>
    <w:rsid w:val="000E7262"/>
    <w:rsid w:val="000F4489"/>
    <w:rsid w:val="000F7372"/>
    <w:rsid w:val="0012046D"/>
    <w:rsid w:val="00125CA6"/>
    <w:rsid w:val="001357FF"/>
    <w:rsid w:val="001434A7"/>
    <w:rsid w:val="00171F07"/>
    <w:rsid w:val="00187762"/>
    <w:rsid w:val="001A2616"/>
    <w:rsid w:val="001A2870"/>
    <w:rsid w:val="001A3307"/>
    <w:rsid w:val="001B35D7"/>
    <w:rsid w:val="001C0CE8"/>
    <w:rsid w:val="001C41D1"/>
    <w:rsid w:val="001D0241"/>
    <w:rsid w:val="001D6187"/>
    <w:rsid w:val="001E0077"/>
    <w:rsid w:val="001F1DAF"/>
    <w:rsid w:val="001F5D6C"/>
    <w:rsid w:val="00201951"/>
    <w:rsid w:val="00215C44"/>
    <w:rsid w:val="00222BD5"/>
    <w:rsid w:val="0023498E"/>
    <w:rsid w:val="002652FB"/>
    <w:rsid w:val="002706D8"/>
    <w:rsid w:val="00277F07"/>
    <w:rsid w:val="00282704"/>
    <w:rsid w:val="002833D8"/>
    <w:rsid w:val="002A46ED"/>
    <w:rsid w:val="002B0F8E"/>
    <w:rsid w:val="002D15A7"/>
    <w:rsid w:val="002F0FA2"/>
    <w:rsid w:val="002F1674"/>
    <w:rsid w:val="002F6E5A"/>
    <w:rsid w:val="002F7389"/>
    <w:rsid w:val="00300BB6"/>
    <w:rsid w:val="00322B8A"/>
    <w:rsid w:val="00327511"/>
    <w:rsid w:val="003324A1"/>
    <w:rsid w:val="00333F63"/>
    <w:rsid w:val="003446F4"/>
    <w:rsid w:val="003566D1"/>
    <w:rsid w:val="00364592"/>
    <w:rsid w:val="003737CF"/>
    <w:rsid w:val="0037683A"/>
    <w:rsid w:val="003768C1"/>
    <w:rsid w:val="00381562"/>
    <w:rsid w:val="003928FA"/>
    <w:rsid w:val="00395B53"/>
    <w:rsid w:val="003C4F72"/>
    <w:rsid w:val="003D5E49"/>
    <w:rsid w:val="003E09B3"/>
    <w:rsid w:val="003E596F"/>
    <w:rsid w:val="003E7DFC"/>
    <w:rsid w:val="003F4CBD"/>
    <w:rsid w:val="0040047C"/>
    <w:rsid w:val="004004B4"/>
    <w:rsid w:val="0041489F"/>
    <w:rsid w:val="00427BA5"/>
    <w:rsid w:val="0043134B"/>
    <w:rsid w:val="004343D0"/>
    <w:rsid w:val="00440FA3"/>
    <w:rsid w:val="00445953"/>
    <w:rsid w:val="00447551"/>
    <w:rsid w:val="004509EB"/>
    <w:rsid w:val="004627B6"/>
    <w:rsid w:val="004638CE"/>
    <w:rsid w:val="004712FA"/>
    <w:rsid w:val="004820BF"/>
    <w:rsid w:val="004A29BE"/>
    <w:rsid w:val="004B616A"/>
    <w:rsid w:val="004B7F97"/>
    <w:rsid w:val="004C1B5C"/>
    <w:rsid w:val="004D5E47"/>
    <w:rsid w:val="004E39DA"/>
    <w:rsid w:val="004F2BAF"/>
    <w:rsid w:val="0050215B"/>
    <w:rsid w:val="005075A3"/>
    <w:rsid w:val="005146A1"/>
    <w:rsid w:val="0051693F"/>
    <w:rsid w:val="00517A50"/>
    <w:rsid w:val="00520829"/>
    <w:rsid w:val="00527573"/>
    <w:rsid w:val="0054060B"/>
    <w:rsid w:val="00541DFE"/>
    <w:rsid w:val="0054503E"/>
    <w:rsid w:val="005615A9"/>
    <w:rsid w:val="00563463"/>
    <w:rsid w:val="00564A14"/>
    <w:rsid w:val="00571597"/>
    <w:rsid w:val="00580F80"/>
    <w:rsid w:val="00582A64"/>
    <w:rsid w:val="00586B5C"/>
    <w:rsid w:val="005875E4"/>
    <w:rsid w:val="00593F9A"/>
    <w:rsid w:val="005A3709"/>
    <w:rsid w:val="005A5DA9"/>
    <w:rsid w:val="005B2C49"/>
    <w:rsid w:val="005B39A1"/>
    <w:rsid w:val="005D02C6"/>
    <w:rsid w:val="005E6BE5"/>
    <w:rsid w:val="00654F66"/>
    <w:rsid w:val="00660A32"/>
    <w:rsid w:val="0066135D"/>
    <w:rsid w:val="006869D8"/>
    <w:rsid w:val="006939A2"/>
    <w:rsid w:val="006A3A3E"/>
    <w:rsid w:val="006A7527"/>
    <w:rsid w:val="006A77EB"/>
    <w:rsid w:val="006C3CBF"/>
    <w:rsid w:val="006C6053"/>
    <w:rsid w:val="006D61BD"/>
    <w:rsid w:val="006E1633"/>
    <w:rsid w:val="006E42A7"/>
    <w:rsid w:val="006F29A9"/>
    <w:rsid w:val="0071029D"/>
    <w:rsid w:val="0071553B"/>
    <w:rsid w:val="00734E5A"/>
    <w:rsid w:val="00736823"/>
    <w:rsid w:val="00752219"/>
    <w:rsid w:val="007547D7"/>
    <w:rsid w:val="00766974"/>
    <w:rsid w:val="00767146"/>
    <w:rsid w:val="007742C3"/>
    <w:rsid w:val="007772F9"/>
    <w:rsid w:val="007831EF"/>
    <w:rsid w:val="00785A4F"/>
    <w:rsid w:val="007978DA"/>
    <w:rsid w:val="007A0F77"/>
    <w:rsid w:val="007C10FB"/>
    <w:rsid w:val="007C370D"/>
    <w:rsid w:val="007D07EA"/>
    <w:rsid w:val="007D5F14"/>
    <w:rsid w:val="007E3D22"/>
    <w:rsid w:val="007E3E95"/>
    <w:rsid w:val="007F07E7"/>
    <w:rsid w:val="007F159E"/>
    <w:rsid w:val="007F347A"/>
    <w:rsid w:val="008146CB"/>
    <w:rsid w:val="00824F08"/>
    <w:rsid w:val="008355A5"/>
    <w:rsid w:val="00836C5A"/>
    <w:rsid w:val="008414E8"/>
    <w:rsid w:val="00850C33"/>
    <w:rsid w:val="00882184"/>
    <w:rsid w:val="008A4829"/>
    <w:rsid w:val="008A7202"/>
    <w:rsid w:val="008B0621"/>
    <w:rsid w:val="008B47D0"/>
    <w:rsid w:val="008C1A14"/>
    <w:rsid w:val="008C4E3B"/>
    <w:rsid w:val="008D72A2"/>
    <w:rsid w:val="008E0F36"/>
    <w:rsid w:val="008E3BF4"/>
    <w:rsid w:val="008E53A1"/>
    <w:rsid w:val="00914C37"/>
    <w:rsid w:val="009169E2"/>
    <w:rsid w:val="009200BD"/>
    <w:rsid w:val="00946662"/>
    <w:rsid w:val="00946900"/>
    <w:rsid w:val="0096643C"/>
    <w:rsid w:val="00972D47"/>
    <w:rsid w:val="00983C03"/>
    <w:rsid w:val="0098780C"/>
    <w:rsid w:val="009B3DB9"/>
    <w:rsid w:val="009C501A"/>
    <w:rsid w:val="009C6213"/>
    <w:rsid w:val="009C76ED"/>
    <w:rsid w:val="009F4FF0"/>
    <w:rsid w:val="00A076CF"/>
    <w:rsid w:val="00A15C63"/>
    <w:rsid w:val="00A257B9"/>
    <w:rsid w:val="00A40317"/>
    <w:rsid w:val="00A40EE8"/>
    <w:rsid w:val="00A5457E"/>
    <w:rsid w:val="00A568D6"/>
    <w:rsid w:val="00A572C9"/>
    <w:rsid w:val="00A7038B"/>
    <w:rsid w:val="00A7290B"/>
    <w:rsid w:val="00A80D31"/>
    <w:rsid w:val="00A81565"/>
    <w:rsid w:val="00A973C3"/>
    <w:rsid w:val="00A97736"/>
    <w:rsid w:val="00AB1049"/>
    <w:rsid w:val="00AC251E"/>
    <w:rsid w:val="00AD1763"/>
    <w:rsid w:val="00AD6180"/>
    <w:rsid w:val="00AE2BD5"/>
    <w:rsid w:val="00AE2E0E"/>
    <w:rsid w:val="00B02B5E"/>
    <w:rsid w:val="00B05C87"/>
    <w:rsid w:val="00B21214"/>
    <w:rsid w:val="00B305F4"/>
    <w:rsid w:val="00B37FC8"/>
    <w:rsid w:val="00B44A35"/>
    <w:rsid w:val="00B461B9"/>
    <w:rsid w:val="00B52280"/>
    <w:rsid w:val="00B539B7"/>
    <w:rsid w:val="00B56FC1"/>
    <w:rsid w:val="00B60E9C"/>
    <w:rsid w:val="00B709CB"/>
    <w:rsid w:val="00B75213"/>
    <w:rsid w:val="00B80C5A"/>
    <w:rsid w:val="00B83A74"/>
    <w:rsid w:val="00BB0F77"/>
    <w:rsid w:val="00BB39C8"/>
    <w:rsid w:val="00BC6189"/>
    <w:rsid w:val="00BD138D"/>
    <w:rsid w:val="00BD4CEA"/>
    <w:rsid w:val="00BF1A22"/>
    <w:rsid w:val="00BF2F80"/>
    <w:rsid w:val="00C03101"/>
    <w:rsid w:val="00C23118"/>
    <w:rsid w:val="00C2349C"/>
    <w:rsid w:val="00C46C04"/>
    <w:rsid w:val="00C509B5"/>
    <w:rsid w:val="00C6158B"/>
    <w:rsid w:val="00C635BB"/>
    <w:rsid w:val="00C66985"/>
    <w:rsid w:val="00C66B02"/>
    <w:rsid w:val="00C74A21"/>
    <w:rsid w:val="00C8123D"/>
    <w:rsid w:val="00C860E2"/>
    <w:rsid w:val="00C930C6"/>
    <w:rsid w:val="00CA1603"/>
    <w:rsid w:val="00CA1B23"/>
    <w:rsid w:val="00CA6366"/>
    <w:rsid w:val="00CB23B0"/>
    <w:rsid w:val="00CB55F0"/>
    <w:rsid w:val="00CC1355"/>
    <w:rsid w:val="00CC348E"/>
    <w:rsid w:val="00CC7DC6"/>
    <w:rsid w:val="00CD78E0"/>
    <w:rsid w:val="00D16072"/>
    <w:rsid w:val="00D25BA7"/>
    <w:rsid w:val="00D3566F"/>
    <w:rsid w:val="00D37CA6"/>
    <w:rsid w:val="00D4783C"/>
    <w:rsid w:val="00D56059"/>
    <w:rsid w:val="00D61076"/>
    <w:rsid w:val="00D73BEB"/>
    <w:rsid w:val="00D743D2"/>
    <w:rsid w:val="00D8107F"/>
    <w:rsid w:val="00D83D7D"/>
    <w:rsid w:val="00D918BB"/>
    <w:rsid w:val="00D95832"/>
    <w:rsid w:val="00DA6567"/>
    <w:rsid w:val="00DB279E"/>
    <w:rsid w:val="00DB4E48"/>
    <w:rsid w:val="00DB6147"/>
    <w:rsid w:val="00DB6D97"/>
    <w:rsid w:val="00DC1CB4"/>
    <w:rsid w:val="00DD399C"/>
    <w:rsid w:val="00DD7FF2"/>
    <w:rsid w:val="00DF36FF"/>
    <w:rsid w:val="00E23B23"/>
    <w:rsid w:val="00E5246A"/>
    <w:rsid w:val="00E614F3"/>
    <w:rsid w:val="00E64779"/>
    <w:rsid w:val="00E71CF7"/>
    <w:rsid w:val="00E74AD8"/>
    <w:rsid w:val="00E762EA"/>
    <w:rsid w:val="00E852BA"/>
    <w:rsid w:val="00E87786"/>
    <w:rsid w:val="00E92D8A"/>
    <w:rsid w:val="00EA2303"/>
    <w:rsid w:val="00EA41D6"/>
    <w:rsid w:val="00EA521A"/>
    <w:rsid w:val="00EB6F6A"/>
    <w:rsid w:val="00ED232E"/>
    <w:rsid w:val="00ED32F4"/>
    <w:rsid w:val="00ED3A51"/>
    <w:rsid w:val="00EE43D7"/>
    <w:rsid w:val="00EF1A03"/>
    <w:rsid w:val="00EF2658"/>
    <w:rsid w:val="00F06904"/>
    <w:rsid w:val="00F21CCB"/>
    <w:rsid w:val="00F239E4"/>
    <w:rsid w:val="00F25398"/>
    <w:rsid w:val="00F36BE8"/>
    <w:rsid w:val="00F36FC2"/>
    <w:rsid w:val="00F40DDF"/>
    <w:rsid w:val="00F4576A"/>
    <w:rsid w:val="00F54503"/>
    <w:rsid w:val="00F6614F"/>
    <w:rsid w:val="00F808FA"/>
    <w:rsid w:val="00F87427"/>
    <w:rsid w:val="00F90192"/>
    <w:rsid w:val="00FA0A08"/>
    <w:rsid w:val="00FB11A8"/>
    <w:rsid w:val="00FC75F1"/>
    <w:rsid w:val="00FD196C"/>
    <w:rsid w:val="00FD7AEC"/>
    <w:rsid w:val="00FE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5EBCCAB7-3D68-49DF-A8A9-B41B6AF5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s1">
    <w:name w:val="s1"/>
    <w:basedOn w:val="DefaultParagraphFont"/>
    <w:rsid w:val="006A7527"/>
  </w:style>
  <w:style w:type="paragraph" w:styleId="DocumentMap">
    <w:name w:val="Document Map"/>
    <w:basedOn w:val="Normal"/>
    <w:link w:val="DocumentMapChar"/>
    <w:uiPriority w:val="99"/>
    <w:semiHidden/>
    <w:unhideWhenUsed/>
    <w:rsid w:val="006A752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A7527"/>
    <w:rPr>
      <w:sz w:val="24"/>
      <w:szCs w:val="24"/>
    </w:rPr>
  </w:style>
  <w:style w:type="paragraph" w:styleId="NoSpacing">
    <w:name w:val="No Spacing"/>
    <w:uiPriority w:val="1"/>
    <w:qFormat/>
    <w:rsid w:val="006A7527"/>
    <w:rPr>
      <w:rFonts w:ascii="Arial" w:hAnsi="Arial"/>
    </w:rPr>
  </w:style>
  <w:style w:type="paragraph" w:customStyle="1" w:styleId="p1">
    <w:name w:val="p1"/>
    <w:basedOn w:val="Normal"/>
    <w:rsid w:val="00A15C63"/>
    <w:rPr>
      <w:rFonts w:ascii="Times" w:hAnsi="Times"/>
      <w:sz w:val="18"/>
      <w:szCs w:val="18"/>
    </w:rPr>
  </w:style>
  <w:style w:type="paragraph" w:styleId="ListParagraph">
    <w:name w:val="List Paragraph"/>
    <w:basedOn w:val="Normal"/>
    <w:uiPriority w:val="34"/>
    <w:qFormat/>
    <w:rsid w:val="00A15C63"/>
    <w:pPr>
      <w:ind w:left="720"/>
      <w:contextualSpacing/>
    </w:pPr>
  </w:style>
  <w:style w:type="table" w:styleId="TableGrid">
    <w:name w:val="Table Grid"/>
    <w:basedOn w:val="TableNormal"/>
    <w:uiPriority w:val="59"/>
    <w:rsid w:val="008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98B50D11-A79C-405B-B7F7-CFE44B31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2616</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subject/>
  <dc:creator>Terry Sears</dc:creator>
  <cp:keywords/>
  <dc:description/>
  <cp:lastModifiedBy>Oltrogge, Daniel</cp:lastModifiedBy>
  <cp:revision>22</cp:revision>
  <cp:lastPrinted>2003-02-28T21:24:00Z</cp:lastPrinted>
  <dcterms:created xsi:type="dcterms:W3CDTF">2018-02-13T22:51:00Z</dcterms:created>
  <dcterms:modified xsi:type="dcterms:W3CDTF">2018-11-24T19:57:00Z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