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en-GB"/>
              </w:rPr>
              <w:t>27/03/2018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en-GB"/>
              </w:rPr>
              <w:t>MP&amp;S WG Web-Ex 2018_03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en-GB"/>
              </w:rPr>
              <w:t>27/03/2018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CA79BA">
              <w:rPr>
                <w:lang w:val="en-GB"/>
              </w:rPr>
              <w:t>CCSDS MPS WG Web-Ex  2018_03  MoM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075AF716" w14:textId="7BA64AAE" w:rsidR="00B26A89" w:rsidRDefault="006C26B0" w:rsidP="004C1DA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Update on the </w:t>
      </w:r>
      <w:r w:rsidR="008C6DFB">
        <w:rPr>
          <w:lang w:val="en-GB"/>
        </w:rPr>
        <w:t>Blue Book Status</w:t>
      </w:r>
    </w:p>
    <w:p w14:paraId="20A65CAE" w14:textId="0E03C89C" w:rsidR="009E3F45" w:rsidRPr="00B26A89" w:rsidRDefault="001E4FA4" w:rsidP="00174705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BB </w:t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13C2E725" w:rsidR="009C3722" w:rsidRDefault="0071686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24/10</w:t>
            </w:r>
            <w:r w:rsidR="009C3722">
              <w:rPr>
                <w:rStyle w:val="Data"/>
                <w:lang w:val="en-GB"/>
              </w:rPr>
              <w:t>/201</w:t>
            </w:r>
            <w:r w:rsidR="008C6DFB">
              <w:rPr>
                <w:rStyle w:val="Data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48972461" w:rsidR="007521EF" w:rsidRDefault="008C6DFB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Update on the GB </w:t>
      </w:r>
      <w:r w:rsidR="006C26B0">
        <w:rPr>
          <w:b/>
          <w:sz w:val="28"/>
          <w:szCs w:val="28"/>
          <w:lang w:val="en-GB"/>
        </w:rPr>
        <w:t xml:space="preserve">and BB </w:t>
      </w:r>
      <w:r>
        <w:rPr>
          <w:b/>
          <w:sz w:val="28"/>
          <w:szCs w:val="28"/>
          <w:lang w:val="en-GB"/>
        </w:rPr>
        <w:t>Status</w:t>
      </w:r>
    </w:p>
    <w:p w14:paraId="77AE8C82" w14:textId="10EA5044" w:rsidR="006C26B0" w:rsidRDefault="008C6DFB" w:rsidP="006C26B0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Green Book is in the pile of the books to be processed by the CCSDS editor. </w:t>
      </w:r>
    </w:p>
    <w:p w14:paraId="081600C5" w14:textId="77777777" w:rsidR="006C26B0" w:rsidRDefault="006C26B0" w:rsidP="006C26B0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9A5D721" w14:textId="77764C01" w:rsidR="008C6DFB" w:rsidRDefault="008C6DFB" w:rsidP="008C6DF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work on the Blue Book is on-going according to the schedule, which is outlined on the CWE.</w:t>
      </w:r>
    </w:p>
    <w:p w14:paraId="7657CC83" w14:textId="77777777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737D55D" w14:textId="4233D327" w:rsidR="007F5BB7" w:rsidRDefault="00174705" w:rsidP="007F5BB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Work on the BB: </w:t>
      </w:r>
      <w:r w:rsidR="008C6DFB">
        <w:rPr>
          <w:b/>
          <w:sz w:val="28"/>
          <w:szCs w:val="28"/>
          <w:lang w:val="en-GB"/>
        </w:rPr>
        <w:t>Discussions on the Information Model</w:t>
      </w:r>
    </w:p>
    <w:p w14:paraId="26CF9816" w14:textId="77777777" w:rsidR="003868EE" w:rsidRDefault="003868EE" w:rsidP="003868EE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data model was not reviewed during the Web-Ex. </w:t>
      </w:r>
    </w:p>
    <w:p w14:paraId="1F876AB4" w14:textId="75187B97" w:rsidR="00E67799" w:rsidRDefault="003868EE" w:rsidP="003868EE"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Comments on the Information Model to be captured before the meeting in the document on the Google Drive.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1A7BFA96" w14:textId="1D7F4B46" w:rsidR="002D35CD" w:rsidRDefault="002D35CD" w:rsidP="002D35CD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0" w:history="1">
        <w:r w:rsidRPr="00B46F50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https://drive.google.com/open?id=1P881HGxJ0NGhPDV4W2jRLO6VGva9gg3EqfGVb0Yz-ho</w:t>
        </w:r>
      </w:hyperlink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37777A06" w14:textId="77777777" w:rsidR="002D35CD" w:rsidRDefault="002D35CD" w:rsidP="002D35CD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7D910E7E" w14:textId="53EF8CC1" w:rsidR="002D35CD" w:rsidRDefault="002D35CD" w:rsidP="002D35CD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All Blue Book Material is accessible via the following link</w:t>
      </w:r>
      <w:r w:rsidR="00F01752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on the google Drive</w:t>
      </w:r>
      <w:bookmarkStart w:id="2" w:name="_GoBack"/>
      <w:bookmarkEnd w:id="2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:</w:t>
      </w:r>
    </w:p>
    <w:p w14:paraId="140C6AD9" w14:textId="0F42B9F5" w:rsidR="002D35CD" w:rsidRDefault="00305348" w:rsidP="002D35CD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1" w:history="1">
        <w:r w:rsidRPr="00B46F50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https://drive.google.com/open?id=0B3jWkUN_retcdkdlRHVJSVZ4aTg</w:t>
        </w:r>
      </w:hyperlink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5E7CEF1E" w14:textId="77777777" w:rsidR="00E67799" w:rsidRDefault="00E67799" w:rsidP="00FB074B">
      <w:pPr>
        <w:rPr>
          <w:b/>
          <w:sz w:val="28"/>
          <w:szCs w:val="28"/>
          <w:lang w:val="en-GB"/>
        </w:rPr>
      </w:pPr>
    </w:p>
    <w:p w14:paraId="3C10508B" w14:textId="0DE4B31D" w:rsidR="00297318" w:rsidRPr="00305348" w:rsidRDefault="00F867D9" w:rsidP="003053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0F2D10A4" w14:textId="392BDCE0" w:rsidR="00104B33" w:rsidRDefault="002D729D" w:rsidP="00246CC6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Next 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Meet</w:t>
      </w:r>
      <w:r w:rsidR="008D12E3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ing is the f2f meeting in</w:t>
      </w:r>
      <w:r w:rsidR="00246CC6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  <w:r w:rsidR="00246CC6" w:rsidRPr="00246CC6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Gaithersburg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. </w:t>
      </w:r>
    </w:p>
    <w:p w14:paraId="5750F491" w14:textId="19B8217A" w:rsidR="00B74F13" w:rsidRDefault="00B74F13" w:rsidP="00305348">
      <w:pPr>
        <w:rPr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Agenda is attached to this MoM.</w:t>
      </w:r>
    </w:p>
    <w:p w14:paraId="10B2335E" w14:textId="7492DDBE" w:rsidR="00AF7EE7" w:rsidRPr="00AF7EE7" w:rsidRDefault="00AF7EE7" w:rsidP="00AF7EE7">
      <w:pPr>
        <w:rPr>
          <w:rStyle w:val="Data"/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</w:p>
    <w:sectPr w:rsidR="00AF7EE7" w:rsidRPr="00AF7EE7" w:rsidSect="00767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61F2" w14:textId="77777777" w:rsidR="00A847FA" w:rsidRDefault="00A847FA">
      <w:r>
        <w:separator/>
      </w:r>
    </w:p>
    <w:p w14:paraId="523A51E9" w14:textId="77777777" w:rsidR="00A847FA" w:rsidRDefault="00A847FA"/>
  </w:endnote>
  <w:endnote w:type="continuationSeparator" w:id="0">
    <w:p w14:paraId="21307C50" w14:textId="77777777" w:rsidR="00A847FA" w:rsidRDefault="00A847FA">
      <w:r>
        <w:continuationSeparator/>
      </w:r>
    </w:p>
    <w:p w14:paraId="5C1DD171" w14:textId="77777777" w:rsidR="00A847FA" w:rsidRDefault="00A84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3868EE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3868EE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F01752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F01752">
      <w:t>1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D488" w14:textId="77777777" w:rsidR="00A847FA" w:rsidRDefault="00A847FA">
      <w:r>
        <w:separator/>
      </w:r>
    </w:p>
    <w:p w14:paraId="0EA516B6" w14:textId="77777777" w:rsidR="00A847FA" w:rsidRDefault="00A847FA"/>
  </w:footnote>
  <w:footnote w:type="continuationSeparator" w:id="0">
    <w:p w14:paraId="3577F17E" w14:textId="77777777" w:rsidR="00A847FA" w:rsidRDefault="00A847FA">
      <w:r>
        <w:continuationSeparator/>
      </w:r>
    </w:p>
    <w:p w14:paraId="55783222" w14:textId="77777777" w:rsidR="00A847FA" w:rsidRDefault="00A847F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33124"/>
    <w:rsid w:val="00242243"/>
    <w:rsid w:val="002431E6"/>
    <w:rsid w:val="00246CC6"/>
    <w:rsid w:val="002539F6"/>
    <w:rsid w:val="002559CE"/>
    <w:rsid w:val="00260A4B"/>
    <w:rsid w:val="002610F6"/>
    <w:rsid w:val="002633C5"/>
    <w:rsid w:val="0026539C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868EE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704"/>
    <w:rsid w:val="004E5305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26B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DCE"/>
    <w:rsid w:val="00AA5BFC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2C24"/>
    <w:rsid w:val="00B74F13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4E6C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90488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D342C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3jWkUN_retcdkdlRHVJSVZ4aT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drive.google.com/open?id=1P881HGxJ0NGhPDV4W2jRLO6VGva9gg3EqfGVb0Yz-h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401</TotalTime>
  <Pages>1</Pages>
  <Words>296</Words>
  <Characters>1464</Characters>
  <Application>Microsoft Macintosh Word</Application>
  <DocSecurity>0</DocSecurity>
  <Lines>112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2018_03  MoM</vt:lpstr>
    </vt:vector>
  </TitlesOfParts>
  <Manager/>
  <Company>ESA</Company>
  <LinksUpToDate>false</LinksUpToDate>
  <CharactersWithSpaces>1677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2018_03  MoM</dc:title>
  <dc:subject>CCSDS MPS WG Web-Ex  2018_03  MoM</dc:subject>
  <dc:creator>M. Sarkarati</dc:creator>
  <cp:keywords/>
  <dc:description/>
  <cp:lastModifiedBy>Mehran Sarkarati</cp:lastModifiedBy>
  <cp:revision>28</cp:revision>
  <cp:lastPrinted>2008-11-20T14:59:00Z</cp:lastPrinted>
  <dcterms:created xsi:type="dcterms:W3CDTF">2016-07-13T08:35:00Z</dcterms:created>
  <dcterms:modified xsi:type="dcterms:W3CDTF">2018-03-28T07:08:00Z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27/03/2018</vt:lpwstr>
  </property>
  <property fmtid="{D5CDD505-2E9C-101B-9397-08002B2CF9AE}" pid="3" name="Reference">
    <vt:lpwstr>MP&amp;S WG Web-Ex 2018_03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27/03/2018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