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87" w:rsidRDefault="00CE7E87"/>
    <w:p w:rsidR="007D740C" w:rsidRDefault="007D740C"/>
    <w:p w:rsidR="007D740C" w:rsidRDefault="007D740C" w:rsidP="007D74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w:t>
      </w:r>
      <w:r>
        <w:rPr>
          <w:rFonts w:ascii="TimesNewRoman" w:hAnsi="TimesNewRoman" w:cs="TimesNewRoman"/>
          <w:sz w:val="24"/>
          <w:szCs w:val="24"/>
        </w:rPr>
        <w:t>escribing a</w:t>
      </w:r>
      <w:r>
        <w:rPr>
          <w:rFonts w:ascii="TimesNewRoman" w:hAnsi="TimesNewRoman" w:cs="TimesNewRoman"/>
          <w:sz w:val="24"/>
          <w:szCs w:val="24"/>
        </w:rPr>
        <w:t xml:space="preserve"> </w:t>
      </w:r>
      <w:r>
        <w:rPr>
          <w:rFonts w:ascii="TimesNewRoman" w:hAnsi="TimesNewRoman" w:cs="TimesNewRoman"/>
          <w:sz w:val="24"/>
          <w:szCs w:val="24"/>
        </w:rPr>
        <w:t>data entity attribute.</w:t>
      </w:r>
    </w:p>
    <w:p w:rsidR="0056778C" w:rsidRDefault="0056778C" w:rsidP="007D740C">
      <w:pPr>
        <w:autoSpaceDE w:val="0"/>
        <w:autoSpaceDN w:val="0"/>
        <w:adjustRightInd w:val="0"/>
        <w:spacing w:after="0" w:line="240" w:lineRule="auto"/>
        <w:rPr>
          <w:rFonts w:ascii="TimesNewRoman" w:hAnsi="TimesNewRoman" w:cs="TimesNewRoman"/>
          <w:sz w:val="24"/>
          <w:szCs w:val="24"/>
        </w:rPr>
      </w:pPr>
    </w:p>
    <w:p w:rsidR="007D740C" w:rsidRPr="0056778C" w:rsidRDefault="0056778C" w:rsidP="007D740C">
      <w:pPr>
        <w:autoSpaceDE w:val="0"/>
        <w:autoSpaceDN w:val="0"/>
        <w:adjustRightInd w:val="0"/>
        <w:spacing w:after="0" w:line="240" w:lineRule="auto"/>
        <w:rPr>
          <w:rFonts w:ascii="Times New Roman" w:eastAsia="Times New Roman" w:hAnsi="Times New Roman" w:cs="Times New Roman"/>
          <w:sz w:val="24"/>
          <w:szCs w:val="20"/>
        </w:rPr>
      </w:pPr>
      <w:r>
        <w:rPr>
          <w:rFonts w:ascii="TimesNewRoman" w:hAnsi="TimesNewRoman" w:cs="TimesNewRoman"/>
          <w:sz w:val="24"/>
          <w:szCs w:val="24"/>
        </w:rPr>
        <w:t>ATTRIBUTE_SENSITIVITY</w:t>
      </w:r>
      <w:r w:rsidRPr="0056778C">
        <w:rPr>
          <w:rFonts w:ascii="TimesNewRoman" w:hAnsi="TimesNewRoman" w:cs="TimesNewRoman"/>
          <w:sz w:val="24"/>
          <w:szCs w:val="24"/>
        </w:rPr>
        <w:t xml:space="preserve">_TYPE </w:t>
      </w:r>
      <w:r>
        <w:rPr>
          <w:rFonts w:ascii="TimesNewRoman" w:hAnsi="TimesNewRoman" w:cs="TimesNewRoman"/>
          <w:sz w:val="24"/>
          <w:szCs w:val="24"/>
        </w:rPr>
        <w:tab/>
      </w:r>
      <w:r w:rsidRPr="0056778C">
        <w:rPr>
          <w:rFonts w:ascii="TimesNewRoman" w:hAnsi="TimesNewRoman" w:cs="TimesNewRoman"/>
          <w:sz w:val="24"/>
          <w:szCs w:val="24"/>
        </w:rPr>
        <w:t>M</w:t>
      </w:r>
      <w:r>
        <w:rPr>
          <w:rFonts w:ascii="TimesNewRoman" w:hAnsi="TimesNewRoman" w:cs="TimesNewRoman"/>
          <w:sz w:val="24"/>
          <w:szCs w:val="24"/>
        </w:rPr>
        <w:tab/>
      </w:r>
      <w:r w:rsidRPr="0056778C">
        <w:rPr>
          <w:rFonts w:ascii="TimesNewRoman" w:hAnsi="TimesNewRoman" w:cs="TimesNewRoman"/>
          <w:sz w:val="24"/>
          <w:szCs w:val="24"/>
        </w:rPr>
        <w:t>ATTRIBUTE</w:t>
      </w:r>
    </w:p>
    <w:p w:rsidR="007D740C" w:rsidRDefault="007D740C" w:rsidP="007D740C">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M</w:t>
      </w:r>
      <w:r>
        <w:rPr>
          <w:rFonts w:ascii="TimesNewRoman,Bold" w:hAnsi="TimesNewRoman,Bold" w:cs="TimesNewRoman,Bold"/>
          <w:b/>
          <w:bCs/>
          <w:sz w:val="24"/>
          <w:szCs w:val="24"/>
        </w:rPr>
        <w:t>andatory</w:t>
      </w:r>
      <w:r>
        <w:rPr>
          <w:rFonts w:ascii="TimesNewRoman" w:hAnsi="TimesNewRoman" w:cs="TimesNewRoman"/>
          <w:sz w:val="24"/>
          <w:szCs w:val="24"/>
        </w:rPr>
        <w:t>: always required</w:t>
      </w:r>
    </w:p>
    <w:p w:rsidR="0056778C" w:rsidRDefault="0056778C" w:rsidP="007D74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Attributes:</w:t>
      </w:r>
    </w:p>
    <w:p w:rsidR="007D740C" w:rsidRDefault="007D740C" w:rsidP="007D740C">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Classification</w:t>
      </w:r>
      <w:r w:rsidRPr="00604B82">
        <w:rPr>
          <w:rFonts w:ascii="Times New Roman" w:eastAsia="Times New Roman" w:hAnsi="Times New Roman" w:cs="Times New Roman"/>
          <w:b/>
          <w:sz w:val="24"/>
          <w:szCs w:val="20"/>
        </w:rPr>
        <w:t>:</w:t>
      </w:r>
      <w:r>
        <w:rPr>
          <w:rFonts w:ascii="Times New Roman" w:eastAsia="Times New Roman" w:hAnsi="Times New Roman" w:cs="Times New Roman"/>
          <w:sz w:val="24"/>
          <w:szCs w:val="20"/>
        </w:rPr>
        <w:t xml:space="preserve"> 1=Unclassified, 2=CUI, 3=Confidential, 4=Secret, 5=Top Secret, 6=Special, 7=</w:t>
      </w:r>
      <w:proofErr w:type="gramStart"/>
      <w:r>
        <w:rPr>
          <w:rFonts w:ascii="Times New Roman" w:eastAsia="Times New Roman" w:hAnsi="Times New Roman" w:cs="Times New Roman"/>
          <w:sz w:val="24"/>
          <w:szCs w:val="20"/>
        </w:rPr>
        <w:t xml:space="preserve">TBD </w:t>
      </w:r>
      <w:r w:rsidR="002C6BEB">
        <w:rPr>
          <w:rFonts w:ascii="Times New Roman" w:eastAsia="Times New Roman" w:hAnsi="Times New Roman" w:cs="Times New Roman"/>
          <w:sz w:val="24"/>
          <w:szCs w:val="20"/>
        </w:rPr>
        <w:t xml:space="preserve"> (</w:t>
      </w:r>
      <w:proofErr w:type="gramEnd"/>
      <w:r w:rsidR="002C6BEB">
        <w:rPr>
          <w:rFonts w:ascii="Times New Roman" w:eastAsia="Times New Roman" w:hAnsi="Times New Roman" w:cs="Times New Roman"/>
          <w:sz w:val="24"/>
          <w:szCs w:val="20"/>
        </w:rPr>
        <w:t>Value type?)</w:t>
      </w:r>
    </w:p>
    <w:p w:rsidR="007D740C" w:rsidRPr="002019E6" w:rsidRDefault="007D740C" w:rsidP="002019E6">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C</w:t>
      </w:r>
      <w:r w:rsidRPr="00604B82">
        <w:rPr>
          <w:rFonts w:ascii="Times New Roman" w:eastAsia="Times New Roman" w:hAnsi="Times New Roman" w:cs="Times New Roman"/>
          <w:b/>
          <w:sz w:val="24"/>
          <w:szCs w:val="20"/>
        </w:rPr>
        <w:t>reation date</w:t>
      </w:r>
      <w:r w:rsidRPr="00604B82">
        <w:rPr>
          <w:rFonts w:ascii="Times New Roman" w:eastAsia="Times New Roman" w:hAnsi="Times New Roman" w:cs="Times New Roman"/>
          <w:b/>
          <w:sz w:val="24"/>
          <w:szCs w:val="20"/>
        </w:rPr>
        <w:t>:</w:t>
      </w:r>
      <w:r w:rsidR="00350CB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Month day and year of creati</w:t>
      </w:r>
      <w:r w:rsidR="00D252CE">
        <w:rPr>
          <w:rFonts w:ascii="Times New Roman" w:eastAsia="Times New Roman" w:hAnsi="Times New Roman" w:cs="Times New Roman"/>
          <w:sz w:val="24"/>
          <w:szCs w:val="20"/>
        </w:rPr>
        <w:t>on</w:t>
      </w:r>
      <w:proofErr w:type="gramStart"/>
      <w:r w:rsidR="00C1272E">
        <w:rPr>
          <w:rFonts w:ascii="Times New Roman" w:eastAsia="Times New Roman" w:hAnsi="Times New Roman" w:cs="Times New Roman"/>
          <w:sz w:val="24"/>
          <w:szCs w:val="20"/>
        </w:rPr>
        <w:t>;</w:t>
      </w:r>
      <w:proofErr w:type="gramEnd"/>
      <w:r w:rsidR="00C1272E">
        <w:rPr>
          <w:rFonts w:ascii="Times New Roman" w:eastAsia="Times New Roman" w:hAnsi="Times New Roman" w:cs="Times New Roman"/>
          <w:sz w:val="24"/>
          <w:szCs w:val="20"/>
        </w:rPr>
        <w:t xml:space="preserve"> </w:t>
      </w:r>
      <w:r w:rsidR="00C1272E" w:rsidRPr="00350CBD">
        <w:rPr>
          <w:rFonts w:ascii="Times New Roman" w:eastAsia="Times New Roman" w:hAnsi="Times New Roman" w:cs="Times New Roman"/>
          <w:b/>
          <w:sz w:val="24"/>
          <w:szCs w:val="20"/>
        </w:rPr>
        <w:t>defaulted</w:t>
      </w:r>
      <w:r w:rsidR="00C1272E" w:rsidRPr="00604B82">
        <w:rPr>
          <w:rFonts w:ascii="Times New Roman" w:eastAsia="Times New Roman" w:hAnsi="Times New Roman" w:cs="Times New Roman"/>
          <w:b/>
          <w:sz w:val="24"/>
          <w:szCs w:val="20"/>
        </w:rPr>
        <w:t xml:space="preserve">: </w:t>
      </w:r>
      <w:r w:rsidR="00D252CE">
        <w:rPr>
          <w:rFonts w:ascii="Times New Roman" w:eastAsia="Times New Roman" w:hAnsi="Times New Roman" w:cs="Times New Roman"/>
          <w:sz w:val="24"/>
          <w:szCs w:val="20"/>
        </w:rPr>
        <w:t xml:space="preserve">ingest </w:t>
      </w:r>
      <w:r w:rsidR="008A14C2">
        <w:rPr>
          <w:rFonts w:ascii="Times New Roman" w:eastAsia="Times New Roman" w:hAnsi="Times New Roman" w:cs="Times New Roman"/>
          <w:sz w:val="24"/>
          <w:szCs w:val="20"/>
        </w:rPr>
        <w:t xml:space="preserve">date </w:t>
      </w:r>
      <w:r w:rsidR="00D252CE">
        <w:rPr>
          <w:rFonts w:ascii="Times New Roman" w:eastAsia="Times New Roman" w:hAnsi="Times New Roman" w:cs="Times New Roman"/>
          <w:sz w:val="24"/>
          <w:szCs w:val="20"/>
        </w:rPr>
        <w:t>to the system</w:t>
      </w:r>
      <w:r w:rsidR="007B778E">
        <w:rPr>
          <w:rFonts w:ascii="Times New Roman" w:eastAsia="Times New Roman" w:hAnsi="Times New Roman" w:cs="Times New Roman"/>
          <w:sz w:val="24"/>
          <w:szCs w:val="20"/>
        </w:rPr>
        <w:t>,</w:t>
      </w:r>
      <w:r w:rsidR="00D252CE">
        <w:rPr>
          <w:rFonts w:ascii="Times New Roman" w:eastAsia="Times New Roman" w:hAnsi="Times New Roman" w:cs="Times New Roman"/>
          <w:sz w:val="24"/>
          <w:szCs w:val="20"/>
        </w:rPr>
        <w:t xml:space="preserve"> if exact date </w:t>
      </w:r>
      <w:r w:rsidR="007B778E">
        <w:rPr>
          <w:rFonts w:ascii="Times New Roman" w:eastAsia="Times New Roman" w:hAnsi="Times New Roman" w:cs="Times New Roman"/>
          <w:sz w:val="24"/>
          <w:szCs w:val="20"/>
        </w:rPr>
        <w:t xml:space="preserve">of creation </w:t>
      </w:r>
      <w:r w:rsidR="00D252CE">
        <w:rPr>
          <w:rFonts w:ascii="Times New Roman" w:eastAsia="Times New Roman" w:hAnsi="Times New Roman" w:cs="Times New Roman"/>
          <w:sz w:val="24"/>
          <w:szCs w:val="20"/>
        </w:rPr>
        <w:t xml:space="preserve">is </w:t>
      </w:r>
      <w:r w:rsidR="007B778E">
        <w:rPr>
          <w:rFonts w:ascii="Times New Roman" w:eastAsia="Times New Roman" w:hAnsi="Times New Roman" w:cs="Times New Roman"/>
          <w:sz w:val="24"/>
          <w:szCs w:val="20"/>
        </w:rPr>
        <w:t xml:space="preserve">not </w:t>
      </w:r>
      <w:r w:rsidR="002C6BEB">
        <w:rPr>
          <w:rFonts w:ascii="Times New Roman" w:eastAsia="Times New Roman" w:hAnsi="Times New Roman" w:cs="Times New Roman"/>
          <w:sz w:val="24"/>
          <w:szCs w:val="20"/>
        </w:rPr>
        <w:t>known (Value type?)</w:t>
      </w:r>
      <w:r w:rsidR="002019E6">
        <w:rPr>
          <w:rFonts w:ascii="Times New Roman" w:eastAsia="Times New Roman" w:hAnsi="Times New Roman" w:cs="Times New Roman"/>
          <w:sz w:val="24"/>
          <w:szCs w:val="20"/>
        </w:rPr>
        <w:t xml:space="preserve"> </w:t>
      </w:r>
      <w:r w:rsidR="002019E6" w:rsidRPr="00DF77F1">
        <w:rPr>
          <w:rFonts w:ascii="Times New Roman" w:eastAsia="Times New Roman" w:hAnsi="Times New Roman" w:cs="Times New Roman"/>
          <w:sz w:val="24"/>
          <w:szCs w:val="20"/>
        </w:rPr>
        <w:t>Use ISO 8601 date format: YYYYMMDD.</w:t>
      </w:r>
    </w:p>
    <w:p w:rsidR="007D740C" w:rsidRDefault="007D740C" w:rsidP="007D740C">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C</w:t>
      </w:r>
      <w:r w:rsidRPr="00604B82">
        <w:rPr>
          <w:rFonts w:ascii="Times New Roman" w:eastAsia="Times New Roman" w:hAnsi="Times New Roman" w:cs="Times New Roman"/>
          <w:b/>
          <w:sz w:val="24"/>
          <w:szCs w:val="20"/>
        </w:rPr>
        <w:t>reator</w:t>
      </w:r>
      <w:r w:rsidRPr="007D740C">
        <w:rPr>
          <w:rFonts w:ascii="Times New Roman" w:eastAsia="Times New Roman" w:hAnsi="Times New Roman" w:cs="Times New Roman"/>
          <w:sz w:val="24"/>
          <w:szCs w:val="20"/>
        </w:rPr>
        <w:t>/originator</w:t>
      </w:r>
      <w:r>
        <w:rPr>
          <w:rFonts w:ascii="Times New Roman" w:eastAsia="Times New Roman" w:hAnsi="Times New Roman" w:cs="Times New Roman"/>
          <w:sz w:val="24"/>
          <w:szCs w:val="20"/>
        </w:rPr>
        <w:t xml:space="preserve">/owner: Person who </w:t>
      </w:r>
      <w:r w:rsidR="00C76B74">
        <w:rPr>
          <w:rFonts w:ascii="Times New Roman" w:eastAsia="Times New Roman" w:hAnsi="Times New Roman" w:cs="Times New Roman"/>
          <w:sz w:val="24"/>
          <w:szCs w:val="20"/>
        </w:rPr>
        <w:t>created it, organization that generated it, the</w:t>
      </w:r>
      <w:r w:rsidR="00D252C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classified document owner </w:t>
      </w:r>
      <w:r w:rsidR="006B4C5F">
        <w:rPr>
          <w:rFonts w:ascii="Times New Roman" w:eastAsia="Times New Roman" w:hAnsi="Times New Roman" w:cs="Times New Roman"/>
          <w:sz w:val="24"/>
          <w:szCs w:val="20"/>
        </w:rPr>
        <w:t>from</w:t>
      </w:r>
      <w:r>
        <w:rPr>
          <w:rFonts w:ascii="Times New Roman" w:eastAsia="Times New Roman" w:hAnsi="Times New Roman" w:cs="Times New Roman"/>
          <w:sz w:val="24"/>
          <w:szCs w:val="20"/>
        </w:rPr>
        <w:t xml:space="preserve"> which </w:t>
      </w:r>
      <w:r w:rsidR="00C76B74">
        <w:rPr>
          <w:rFonts w:ascii="Times New Roman" w:eastAsia="Times New Roman" w:hAnsi="Times New Roman" w:cs="Times New Roman"/>
          <w:sz w:val="24"/>
          <w:szCs w:val="20"/>
        </w:rPr>
        <w:t xml:space="preserve">the information </w:t>
      </w:r>
      <w:proofErr w:type="gramStart"/>
      <w:r>
        <w:rPr>
          <w:rFonts w:ascii="Times New Roman" w:eastAsia="Times New Roman" w:hAnsi="Times New Roman" w:cs="Times New Roman"/>
          <w:sz w:val="24"/>
          <w:szCs w:val="20"/>
        </w:rPr>
        <w:t>was abstracted</w:t>
      </w:r>
      <w:proofErr w:type="gramEnd"/>
      <w:r>
        <w:rPr>
          <w:rFonts w:ascii="Times New Roman" w:eastAsia="Times New Roman" w:hAnsi="Times New Roman" w:cs="Times New Roman"/>
          <w:sz w:val="24"/>
          <w:szCs w:val="20"/>
        </w:rPr>
        <w:t>.</w:t>
      </w:r>
      <w:r w:rsidR="002C6BEB">
        <w:rPr>
          <w:rFonts w:ascii="Times New Roman" w:eastAsia="Times New Roman" w:hAnsi="Times New Roman" w:cs="Times New Roman"/>
          <w:sz w:val="24"/>
          <w:szCs w:val="20"/>
        </w:rPr>
        <w:t xml:space="preserve"> (Obligation?)</w:t>
      </w:r>
    </w:p>
    <w:p w:rsidR="00717A62" w:rsidRDefault="00717A62" w:rsidP="007D740C">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Protection:</w:t>
      </w:r>
      <w:r>
        <w:rPr>
          <w:rFonts w:ascii="Times New Roman" w:eastAsia="Times New Roman" w:hAnsi="Times New Roman" w:cs="Times New Roman"/>
          <w:sz w:val="24"/>
          <w:szCs w:val="20"/>
        </w:rPr>
        <w:t xml:space="preserve"> Classification Value/Obligation + Creation date. (Determines protection controls, duration and reviews) </w:t>
      </w:r>
      <w:r w:rsidR="0029022E">
        <w:rPr>
          <w:rFonts w:ascii="Times New Roman" w:eastAsia="Times New Roman" w:hAnsi="Times New Roman" w:cs="Times New Roman"/>
          <w:sz w:val="24"/>
          <w:szCs w:val="20"/>
        </w:rPr>
        <w:t>(</w:t>
      </w:r>
      <w:r>
        <w:rPr>
          <w:rFonts w:ascii="Times New Roman" w:eastAsia="Times New Roman" w:hAnsi="Times New Roman" w:cs="Times New Roman"/>
          <w:sz w:val="24"/>
          <w:szCs w:val="20"/>
        </w:rPr>
        <w:t>Obligation</w:t>
      </w:r>
      <w:r w:rsidR="0029022E">
        <w:rPr>
          <w:rFonts w:ascii="Times New Roman" w:eastAsia="Times New Roman" w:hAnsi="Times New Roman" w:cs="Times New Roman"/>
          <w:sz w:val="24"/>
          <w:szCs w:val="20"/>
        </w:rPr>
        <w:t>?)</w:t>
      </w:r>
    </w:p>
    <w:p w:rsidR="0056778C" w:rsidRPr="0056778C" w:rsidRDefault="0056778C" w:rsidP="0056778C">
      <w:pPr>
        <w:autoSpaceDE w:val="0"/>
        <w:autoSpaceDN w:val="0"/>
        <w:adjustRightInd w:val="0"/>
        <w:spacing w:after="0" w:line="240" w:lineRule="auto"/>
        <w:rPr>
          <w:rFonts w:ascii="Times New Roman" w:eastAsia="Times New Roman" w:hAnsi="Times New Roman" w:cs="Times New Roman"/>
          <w:sz w:val="24"/>
          <w:szCs w:val="20"/>
        </w:rPr>
      </w:pPr>
      <w:r>
        <w:rPr>
          <w:rFonts w:ascii="TimesNewRoman" w:hAnsi="TimesNewRoman" w:cs="TimesNewRoman"/>
          <w:sz w:val="24"/>
          <w:szCs w:val="24"/>
        </w:rPr>
        <w:t>ATTRIBUTE_SENSITIVITY</w:t>
      </w:r>
      <w:r w:rsidRPr="0056778C">
        <w:rPr>
          <w:rFonts w:ascii="TimesNewRoman" w:hAnsi="TimesNewRoman" w:cs="TimesNewRoman"/>
          <w:sz w:val="24"/>
          <w:szCs w:val="24"/>
        </w:rPr>
        <w:t xml:space="preserve">_TYPE </w:t>
      </w:r>
      <w:r>
        <w:rPr>
          <w:rFonts w:ascii="TimesNewRoman" w:hAnsi="TimesNewRoman" w:cs="TimesNewRoman"/>
          <w:sz w:val="24"/>
          <w:szCs w:val="24"/>
        </w:rPr>
        <w:tab/>
      </w:r>
      <w:r w:rsidRPr="0056778C">
        <w:rPr>
          <w:rFonts w:ascii="TimesNewRoman" w:hAnsi="TimesNewRoman" w:cs="TimesNewRoman"/>
          <w:sz w:val="24"/>
          <w:szCs w:val="24"/>
        </w:rPr>
        <w:t>M</w:t>
      </w:r>
      <w:r>
        <w:rPr>
          <w:rFonts w:ascii="TimesNewRoman" w:hAnsi="TimesNewRoman" w:cs="TimesNewRoman"/>
          <w:sz w:val="24"/>
          <w:szCs w:val="24"/>
        </w:rPr>
        <w:tab/>
      </w:r>
      <w:r w:rsidRPr="0056778C">
        <w:rPr>
          <w:rFonts w:ascii="TimesNewRoman" w:hAnsi="TimesNewRoman" w:cs="TimesNewRoman"/>
          <w:sz w:val="24"/>
          <w:szCs w:val="24"/>
        </w:rPr>
        <w:t>ATTRIBUTE</w:t>
      </w:r>
    </w:p>
    <w:p w:rsidR="007D740C" w:rsidRDefault="007D740C" w:rsidP="007D740C">
      <w:pPr>
        <w:autoSpaceDE w:val="0"/>
        <w:autoSpaceDN w:val="0"/>
        <w:adjustRightInd w:val="0"/>
        <w:spacing w:after="0" w:line="240" w:lineRule="auto"/>
        <w:rPr>
          <w:rFonts w:ascii="TimesNewRoman" w:hAnsi="TimesNewRoman" w:cs="TimesNewRoman"/>
          <w:sz w:val="24"/>
          <w:szCs w:val="24"/>
        </w:rPr>
      </w:pPr>
    </w:p>
    <w:p w:rsidR="00DF77F1" w:rsidRDefault="00DF77F1" w:rsidP="007E5153">
      <w:pPr>
        <w:autoSpaceDE w:val="0"/>
        <w:autoSpaceDN w:val="0"/>
        <w:adjustRightInd w:val="0"/>
        <w:spacing w:after="0" w:line="240" w:lineRule="auto"/>
      </w:pPr>
    </w:p>
    <w:p w:rsidR="00DF77F1" w:rsidRDefault="00DF77F1" w:rsidP="007E5153">
      <w:pPr>
        <w:autoSpaceDE w:val="0"/>
        <w:autoSpaceDN w:val="0"/>
        <w:adjustRightInd w:val="0"/>
        <w:spacing w:after="0" w:line="240" w:lineRule="auto"/>
      </w:pPr>
    </w:p>
    <w:p w:rsidR="00277C0C" w:rsidRPr="00DF77F1" w:rsidRDefault="00E205B0" w:rsidP="00DF77F1">
      <w:pPr>
        <w:spacing w:after="0" w:line="240" w:lineRule="auto"/>
      </w:pPr>
      <w:r w:rsidRPr="00E205B0">
        <w:t xml:space="preserve">Encryption of sensitive data </w:t>
      </w:r>
      <w:proofErr w:type="gramStart"/>
      <w:r w:rsidRPr="00E205B0">
        <w:t>shall be accomplished</w:t>
      </w:r>
      <w:proofErr w:type="gramEnd"/>
      <w:r w:rsidRPr="00E205B0">
        <w:t xml:space="preserve"> by transmitting the data using a secure method (i.e. SSL, HTTPS, SFTP, etc.) and by relying upon the encryption capability built into the computer’s</w:t>
      </w:r>
      <w:r w:rsidR="005563C7">
        <w:t xml:space="preserve"> operating system or </w:t>
      </w:r>
      <w:r w:rsidRPr="00E205B0">
        <w:t>hardware</w:t>
      </w:r>
      <w:r w:rsidR="005563C7">
        <w:t xml:space="preserve"> for the specified security need of the information</w:t>
      </w:r>
      <w:r w:rsidRPr="00E205B0">
        <w:t>.</w:t>
      </w:r>
      <w:r w:rsidR="000C7DE6">
        <w:t xml:space="preserve"> </w:t>
      </w:r>
      <w:r w:rsidR="00F72236">
        <w:t>M</w:t>
      </w:r>
      <w:r w:rsidR="000C7DE6">
        <w:t xml:space="preserve">oving to Post Quantum Encryption at the earliest opportune date.   </w:t>
      </w:r>
    </w:p>
    <w:p w:rsidR="00DF77F1" w:rsidRDefault="00DF77F1" w:rsidP="00DF77F1">
      <w:pPr>
        <w:autoSpaceDE w:val="0"/>
        <w:autoSpaceDN w:val="0"/>
        <w:adjustRightInd w:val="0"/>
        <w:spacing w:after="0" w:line="240" w:lineRule="auto"/>
      </w:pPr>
    </w:p>
    <w:p w:rsidR="007E5153" w:rsidRDefault="007E5153" w:rsidP="007E5153">
      <w:pPr>
        <w:autoSpaceDE w:val="0"/>
        <w:autoSpaceDN w:val="0"/>
        <w:adjustRightInd w:val="0"/>
        <w:spacing w:after="0" w:line="240" w:lineRule="auto"/>
      </w:pPr>
      <w:r>
        <w:t>Establish a system of control measures</w:t>
      </w:r>
      <w:r w:rsidR="001C2B2D">
        <w:t xml:space="preserve">, to </w:t>
      </w:r>
      <w:r>
        <w:t xml:space="preserve">assure that access to information is provided to </w:t>
      </w:r>
      <w:proofErr w:type="gramStart"/>
      <w:r>
        <w:t>authorized</w:t>
      </w:r>
      <w:proofErr w:type="gramEnd"/>
      <w:r>
        <w:t xml:space="preserve"> persons. The control measures shall be appropriate to the environment in which the access occurs and the nature and volume of the information.</w:t>
      </w:r>
    </w:p>
    <w:p w:rsidR="00E34BDF" w:rsidRDefault="00E34BDF" w:rsidP="007E5153">
      <w:pPr>
        <w:autoSpaceDE w:val="0"/>
        <w:autoSpaceDN w:val="0"/>
        <w:adjustRightInd w:val="0"/>
        <w:spacing w:after="0" w:line="240" w:lineRule="auto"/>
      </w:pPr>
    </w:p>
    <w:p w:rsidR="0072363C" w:rsidRDefault="008021EE" w:rsidP="007E5153">
      <w:pPr>
        <w:autoSpaceDE w:val="0"/>
        <w:autoSpaceDN w:val="0"/>
        <w:adjustRightInd w:val="0"/>
        <w:spacing w:after="0" w:line="240" w:lineRule="auto"/>
      </w:pPr>
      <w:r>
        <w:t>NIST SP 800-</w:t>
      </w:r>
      <w:proofErr w:type="gramStart"/>
      <w:r>
        <w:t>171r3</w:t>
      </w:r>
      <w:r>
        <w:t xml:space="preserve">  </w:t>
      </w:r>
      <w:r w:rsidR="001C2B2D">
        <w:t>defines</w:t>
      </w:r>
      <w:proofErr w:type="gramEnd"/>
      <w:r w:rsidR="001C2B2D">
        <w:t xml:space="preserve"> </w:t>
      </w:r>
      <w:r>
        <w:t>current requirements for CUI</w:t>
      </w:r>
      <w:r w:rsidR="001C2B2D">
        <w:t>.</w:t>
      </w:r>
    </w:p>
    <w:p w:rsidR="00E205B0" w:rsidRDefault="00E205B0" w:rsidP="007E5153">
      <w:pPr>
        <w:autoSpaceDE w:val="0"/>
        <w:autoSpaceDN w:val="0"/>
        <w:adjustRightInd w:val="0"/>
        <w:spacing w:after="0" w:line="240" w:lineRule="auto"/>
        <w:rPr>
          <w:i/>
          <w:iCs/>
        </w:rPr>
      </w:pPr>
    </w:p>
    <w:p w:rsidR="001A3B90" w:rsidRDefault="001A3B90" w:rsidP="007E5153">
      <w:pPr>
        <w:autoSpaceDE w:val="0"/>
        <w:autoSpaceDN w:val="0"/>
        <w:adjustRightInd w:val="0"/>
        <w:spacing w:after="0" w:line="240" w:lineRule="auto"/>
      </w:pPr>
      <w:r w:rsidRPr="00CF3590">
        <w:rPr>
          <w:i/>
          <w:iCs/>
        </w:rPr>
        <w:t>Control level</w:t>
      </w:r>
      <w:r>
        <w:t xml:space="preserve"> is a general term that indicates the safeguarding and disseminating requirements associated with CUI Basic and CUI Specified.</w:t>
      </w:r>
    </w:p>
    <w:p w:rsidR="001A3B90" w:rsidRDefault="001A3B90" w:rsidP="001A3B90">
      <w:pPr>
        <w:pStyle w:val="indent-1"/>
      </w:pPr>
      <w:r w:rsidRPr="00EC474F">
        <w:rPr>
          <w:rFonts w:asciiTheme="minorHAnsi" w:eastAsiaTheme="minorHAnsi" w:hAnsiTheme="minorHAnsi" w:cstheme="minorBidi"/>
          <w:iCs/>
          <w:sz w:val="22"/>
          <w:szCs w:val="22"/>
        </w:rPr>
        <w:t>Decontrolling</w:t>
      </w:r>
      <w:r w:rsidR="00EC474F">
        <w:rPr>
          <w:rFonts w:asciiTheme="minorHAnsi" w:eastAsiaTheme="minorHAnsi" w:hAnsiTheme="minorHAnsi" w:cstheme="minorBidi"/>
          <w:i/>
          <w:iCs/>
          <w:sz w:val="22"/>
          <w:szCs w:val="22"/>
        </w:rPr>
        <w:t>.</w:t>
      </w:r>
      <w:r w:rsidRPr="00CF3590">
        <w:rPr>
          <w:rFonts w:asciiTheme="minorHAnsi" w:eastAsiaTheme="minorHAnsi" w:hAnsiTheme="minorHAnsi" w:cstheme="minorBidi"/>
          <w:sz w:val="22"/>
          <w:szCs w:val="22"/>
        </w:rPr>
        <w:t xml:space="preserve"> occurs when an authorized holder, consistent with this part and the CUI Registry, removes safeguarding or dissemination controls from CUI that no longer requires such controls. Decontrol may occur automatically or through agency action</w:t>
      </w:r>
      <w:r>
        <w:t xml:space="preserve">. See </w:t>
      </w:r>
      <w:hyperlink r:id="rId5" w:history="1">
        <w:r>
          <w:rPr>
            <w:rStyle w:val="Hyperlink"/>
          </w:rPr>
          <w:t>§ 200</w:t>
        </w:r>
        <w:r>
          <w:rPr>
            <w:rStyle w:val="Hyperlink"/>
          </w:rPr>
          <w:t>2</w:t>
        </w:r>
        <w:r>
          <w:rPr>
            <w:rStyle w:val="Hyperlink"/>
          </w:rPr>
          <w:t>.18</w:t>
        </w:r>
      </w:hyperlink>
      <w:r>
        <w:t xml:space="preserve">. </w:t>
      </w:r>
    </w:p>
    <w:p w:rsidR="009D53A0" w:rsidRDefault="00AF6057" w:rsidP="007E5153">
      <w:pPr>
        <w:spacing w:before="240" w:after="0" w:line="280" w:lineRule="atLeast"/>
        <w:jc w:val="both"/>
      </w:pPr>
      <w:r w:rsidRPr="00EC474F">
        <w:rPr>
          <w:rStyle w:val="Emphasis"/>
          <w:bCs/>
          <w:i w:val="0"/>
        </w:rPr>
        <w:t>Automatic declassification</w:t>
      </w:r>
      <w:r>
        <w:rPr>
          <w:rStyle w:val="Emphasis"/>
          <w:b/>
          <w:bCs/>
        </w:rPr>
        <w:t>.</w:t>
      </w:r>
      <w:r>
        <w:t xml:space="preserve"> The referral process for records subject to automatic declassification entails identification of records containing classified information that originated with other agencies or the disclosure of which would affect the interests or activities of other agencies.</w:t>
      </w:r>
    </w:p>
    <w:p w:rsidR="00066444" w:rsidRPr="00EC474F" w:rsidRDefault="00066444" w:rsidP="00066444">
      <w:pPr>
        <w:spacing w:before="240" w:after="0" w:line="280" w:lineRule="atLeast"/>
        <w:jc w:val="both"/>
      </w:pPr>
      <w:r w:rsidRPr="00EC474F">
        <w:t>Migration</w:t>
      </w:r>
    </w:p>
    <w:p w:rsidR="00066444" w:rsidRDefault="00066444" w:rsidP="00066444">
      <w:pPr>
        <w:spacing w:before="240" w:after="0" w:line="280" w:lineRule="atLeast"/>
        <w:jc w:val="both"/>
      </w:pPr>
      <w:r w:rsidRPr="00EC474F">
        <w:t>M</w:t>
      </w:r>
      <w:r w:rsidRPr="00EC474F">
        <w:t xml:space="preserve">igration </w:t>
      </w:r>
      <w:r w:rsidRPr="00EC474F">
        <w:t>processes</w:t>
      </w:r>
      <w:r w:rsidRPr="00EC474F">
        <w:t xml:space="preserve"> are still in a developmental phase, but there</w:t>
      </w:r>
      <w:r w:rsidRPr="00EC474F">
        <w:t xml:space="preserve"> is some ongoing data migration, </w:t>
      </w:r>
      <w:r w:rsidR="003A4A17">
        <w:t>t</w:t>
      </w:r>
      <w:r w:rsidRPr="00EC474F">
        <w:t xml:space="preserve">here is a need to backup and safeguarding the information.  This plan should include geographically separate storage locations. Recovery and back up plans.  Safeguarding from unauthorized access and corruption.  </w:t>
      </w:r>
      <w:r w:rsidR="004543CB" w:rsidRPr="00EC474F">
        <w:t xml:space="preserve">With the advent of quantum </w:t>
      </w:r>
      <w:r w:rsidR="002C5895" w:rsidRPr="00EC474F">
        <w:t>computers,</w:t>
      </w:r>
      <w:r w:rsidR="004543CB" w:rsidRPr="00EC474F">
        <w:t xml:space="preserve"> </w:t>
      </w:r>
      <w:r w:rsidR="002C5895" w:rsidRPr="00EC474F">
        <w:t>long-term</w:t>
      </w:r>
      <w:r w:rsidR="004543CB" w:rsidRPr="00EC474F">
        <w:t xml:space="preserve"> security of individual data items is a concern and migration f</w:t>
      </w:r>
      <w:r w:rsidR="00E34BDF" w:rsidRPr="00EC474F">
        <w:t>r</w:t>
      </w:r>
      <w:r w:rsidR="004543CB" w:rsidRPr="00EC474F">
        <w:t>o</w:t>
      </w:r>
      <w:r w:rsidR="00E34BDF" w:rsidRPr="00EC474F">
        <w:t>m</w:t>
      </w:r>
      <w:r w:rsidR="004543CB" w:rsidRPr="00EC474F">
        <w:t xml:space="preserve"> current cryptographic protections should occur</w:t>
      </w:r>
      <w:r w:rsidR="00E34BDF" w:rsidRPr="00EC474F">
        <w:t xml:space="preserve"> to Post Quantum Cryptography</w:t>
      </w:r>
      <w:r w:rsidR="004543CB" w:rsidRPr="00EC474F">
        <w:t xml:space="preserve">. </w:t>
      </w:r>
    </w:p>
    <w:sectPr w:rsidR="0006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00F2"/>
    <w:multiLevelType w:val="multilevel"/>
    <w:tmpl w:val="07B05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D3751"/>
    <w:multiLevelType w:val="hybridMultilevel"/>
    <w:tmpl w:val="B192C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57"/>
    <w:rsid w:val="00066444"/>
    <w:rsid w:val="000C7DE6"/>
    <w:rsid w:val="001A3B90"/>
    <w:rsid w:val="001C2B2D"/>
    <w:rsid w:val="001E3713"/>
    <w:rsid w:val="002019E6"/>
    <w:rsid w:val="00277C0C"/>
    <w:rsid w:val="0029022E"/>
    <w:rsid w:val="002C5895"/>
    <w:rsid w:val="002C6BEB"/>
    <w:rsid w:val="00350CBD"/>
    <w:rsid w:val="003A4A17"/>
    <w:rsid w:val="004543CB"/>
    <w:rsid w:val="005563C7"/>
    <w:rsid w:val="0056778C"/>
    <w:rsid w:val="00604B82"/>
    <w:rsid w:val="006B4C5F"/>
    <w:rsid w:val="00717A62"/>
    <w:rsid w:val="0072363C"/>
    <w:rsid w:val="007B778E"/>
    <w:rsid w:val="007D740C"/>
    <w:rsid w:val="007E5153"/>
    <w:rsid w:val="008021EE"/>
    <w:rsid w:val="008677C9"/>
    <w:rsid w:val="00883F5C"/>
    <w:rsid w:val="008A14C2"/>
    <w:rsid w:val="009D53A0"/>
    <w:rsid w:val="00AF6057"/>
    <w:rsid w:val="00B854F5"/>
    <w:rsid w:val="00C1272E"/>
    <w:rsid w:val="00C76B74"/>
    <w:rsid w:val="00CB74E5"/>
    <w:rsid w:val="00CE7E87"/>
    <w:rsid w:val="00CF3590"/>
    <w:rsid w:val="00D252CE"/>
    <w:rsid w:val="00DF77F1"/>
    <w:rsid w:val="00E205B0"/>
    <w:rsid w:val="00E31957"/>
    <w:rsid w:val="00E34BDF"/>
    <w:rsid w:val="00EC474F"/>
    <w:rsid w:val="00F7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632A"/>
  <w15:chartTrackingRefBased/>
  <w15:docId w15:val="{0E53ADB9-27DD-4174-A718-AF6126B0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0C"/>
    <w:pPr>
      <w:ind w:left="720"/>
      <w:contextualSpacing/>
    </w:pPr>
  </w:style>
  <w:style w:type="character" w:styleId="Emphasis">
    <w:name w:val="Emphasis"/>
    <w:basedOn w:val="DefaultParagraphFont"/>
    <w:uiPriority w:val="20"/>
    <w:qFormat/>
    <w:rsid w:val="00AF6057"/>
    <w:rPr>
      <w:i/>
      <w:iCs/>
    </w:rPr>
  </w:style>
  <w:style w:type="paragraph" w:customStyle="1" w:styleId="indent-1">
    <w:name w:val="indent-1"/>
    <w:basedOn w:val="Normal"/>
    <w:rsid w:val="001A3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3B90"/>
    <w:rPr>
      <w:color w:val="0000FF"/>
      <w:u w:val="single"/>
    </w:rPr>
  </w:style>
  <w:style w:type="character" w:customStyle="1" w:styleId="paragraph-hierarchy">
    <w:name w:val="paragraph-hierarchy"/>
    <w:basedOn w:val="DefaultParagraphFont"/>
    <w:rsid w:val="001A3B90"/>
  </w:style>
  <w:style w:type="character" w:customStyle="1" w:styleId="paren">
    <w:name w:val="paren"/>
    <w:basedOn w:val="DefaultParagraphFont"/>
    <w:rsid w:val="001A3B90"/>
  </w:style>
  <w:style w:type="character" w:customStyle="1" w:styleId="paragraph-heading">
    <w:name w:val="paragraph-heading"/>
    <w:basedOn w:val="DefaultParagraphFont"/>
    <w:rsid w:val="001A3B90"/>
  </w:style>
  <w:style w:type="character" w:styleId="FollowedHyperlink">
    <w:name w:val="FollowedHyperlink"/>
    <w:basedOn w:val="DefaultParagraphFont"/>
    <w:uiPriority w:val="99"/>
    <w:semiHidden/>
    <w:unhideWhenUsed/>
    <w:rsid w:val="001A3B90"/>
    <w:rPr>
      <w:color w:val="954F72" w:themeColor="followedHyperlink"/>
      <w:u w:val="single"/>
    </w:rPr>
  </w:style>
  <w:style w:type="character" w:styleId="Strong">
    <w:name w:val="Strong"/>
    <w:basedOn w:val="DefaultParagraphFont"/>
    <w:uiPriority w:val="22"/>
    <w:qFormat/>
    <w:rsid w:val="00DF7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7911">
      <w:bodyDiv w:val="1"/>
      <w:marLeft w:val="0"/>
      <w:marRight w:val="0"/>
      <w:marTop w:val="0"/>
      <w:marBottom w:val="0"/>
      <w:divBdr>
        <w:top w:val="none" w:sz="0" w:space="0" w:color="auto"/>
        <w:left w:val="none" w:sz="0" w:space="0" w:color="auto"/>
        <w:bottom w:val="none" w:sz="0" w:space="0" w:color="auto"/>
        <w:right w:val="none" w:sz="0" w:space="0" w:color="auto"/>
      </w:divBdr>
    </w:div>
    <w:div w:id="578712107">
      <w:bodyDiv w:val="1"/>
      <w:marLeft w:val="0"/>
      <w:marRight w:val="0"/>
      <w:marTop w:val="0"/>
      <w:marBottom w:val="0"/>
      <w:divBdr>
        <w:top w:val="none" w:sz="0" w:space="0" w:color="auto"/>
        <w:left w:val="none" w:sz="0" w:space="0" w:color="auto"/>
        <w:bottom w:val="none" w:sz="0" w:space="0" w:color="auto"/>
        <w:right w:val="none" w:sz="0" w:space="0" w:color="auto"/>
      </w:divBdr>
    </w:div>
    <w:div w:id="1061439259">
      <w:bodyDiv w:val="1"/>
      <w:marLeft w:val="0"/>
      <w:marRight w:val="0"/>
      <w:marTop w:val="0"/>
      <w:marBottom w:val="0"/>
      <w:divBdr>
        <w:top w:val="none" w:sz="0" w:space="0" w:color="auto"/>
        <w:left w:val="none" w:sz="0" w:space="0" w:color="auto"/>
        <w:bottom w:val="none" w:sz="0" w:space="0" w:color="auto"/>
        <w:right w:val="none" w:sz="0" w:space="0" w:color="auto"/>
      </w:divBdr>
      <w:divsChild>
        <w:div w:id="1011643820">
          <w:marLeft w:val="0"/>
          <w:marRight w:val="0"/>
          <w:marTop w:val="0"/>
          <w:marBottom w:val="0"/>
          <w:divBdr>
            <w:top w:val="none" w:sz="0" w:space="0" w:color="auto"/>
            <w:left w:val="none" w:sz="0" w:space="0" w:color="auto"/>
            <w:bottom w:val="none" w:sz="0" w:space="0" w:color="auto"/>
            <w:right w:val="none" w:sz="0" w:space="0" w:color="auto"/>
          </w:divBdr>
        </w:div>
        <w:div w:id="167537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fr.gov/current/title-32/section-200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Sheehe, Charles J. (GRC-DPC0)</dc:creator>
  <cp:keywords/>
  <dc:description/>
  <cp:lastModifiedBy>Sheehe, Charles J. (GRC-DPC0)</cp:lastModifiedBy>
  <cp:revision>48</cp:revision>
  <dcterms:created xsi:type="dcterms:W3CDTF">2023-05-11T14:15:00Z</dcterms:created>
  <dcterms:modified xsi:type="dcterms:W3CDTF">2023-05-11T18:44:00Z</dcterms:modified>
</cp:coreProperties>
</file>