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DE1C" w14:textId="594A5E00" w:rsidR="00E87DE8" w:rsidRDefault="00E87DE8" w:rsidP="00D00876">
      <w:pPr>
        <w:pStyle w:val="Title"/>
      </w:pPr>
      <w:r>
        <w:t>Test Plan Yellow Book Outline</w:t>
      </w:r>
    </w:p>
    <w:p w14:paraId="15051B1E" w14:textId="50E52A06" w:rsidR="00E87DE8" w:rsidRDefault="00711593" w:rsidP="00DC7439">
      <w:r>
        <w:t xml:space="preserve">Based on </w:t>
      </w:r>
      <w:hyperlink r:id="rId6" w:history="1">
        <w:r w:rsidRPr="000547CC">
          <w:rPr>
            <w:rStyle w:val="Hyperlink"/>
          </w:rPr>
          <w:t>https://public.ccsds.org/Pubs/502x1y1.pdf</w:t>
        </w:r>
      </w:hyperlink>
      <w:r>
        <w:t xml:space="preserve"> </w:t>
      </w:r>
    </w:p>
    <w:p w14:paraId="39A29376" w14:textId="12D92E63" w:rsidR="00DC7439" w:rsidRDefault="00DC7439" w:rsidP="00BA02DB">
      <w:pPr>
        <w:pStyle w:val="Heading1"/>
      </w:pPr>
      <w:r>
        <w:t>INTRODUCTION</w:t>
      </w:r>
    </w:p>
    <w:p w14:paraId="2CFFE2D2" w14:textId="5D9667E9" w:rsidR="00DC7439" w:rsidRDefault="00DC7439" w:rsidP="00BA02DB">
      <w:pPr>
        <w:pStyle w:val="Heading2"/>
      </w:pPr>
      <w:r>
        <w:t>PURPOSE</w:t>
      </w:r>
    </w:p>
    <w:p w14:paraId="6E1D30FB" w14:textId="34884D4A" w:rsidR="0083593E" w:rsidRPr="0083593E" w:rsidRDefault="0083593E" w:rsidP="0083593E">
      <w:r>
        <w:t>The purpose of this document is to describe the prototype testing conducted on the CCSDS</w:t>
      </w:r>
      <w:r>
        <w:t xml:space="preserve"> OAIS-IF</w:t>
      </w:r>
      <w:r>
        <w:t xml:space="preserve">, CCSDS </w:t>
      </w:r>
      <w:r>
        <w:t>6XX</w:t>
      </w:r>
      <w:r>
        <w:t>.0-P-1.</w:t>
      </w:r>
      <w:r>
        <w:t>0</w:t>
      </w:r>
      <w:r>
        <w:t xml:space="preserve"> (reference </w:t>
      </w:r>
      <w:r>
        <w:fldChar w:fldCharType="begin"/>
      </w:r>
      <w:r>
        <w:instrText xml:space="preserve"> REF _Ref116576503 \r \h </w:instrText>
      </w:r>
      <w:r>
        <w:fldChar w:fldCharType="separate"/>
      </w:r>
      <w:r>
        <w:t>[2]</w:t>
      </w:r>
      <w:r>
        <w:fldChar w:fldCharType="end"/>
      </w:r>
      <w:r>
        <w:t>). An initial draft of this</w:t>
      </w:r>
      <w:r>
        <w:t xml:space="preserve"> </w:t>
      </w:r>
      <w:r>
        <w:t xml:space="preserve">plan was prepared by the members of the CCSDS </w:t>
      </w:r>
      <w:r>
        <w:t xml:space="preserve">DAI </w:t>
      </w:r>
      <w:r>
        <w:t>Working Group at the CCSDS</w:t>
      </w:r>
      <w:r>
        <w:t xml:space="preserve"> </w:t>
      </w:r>
      <w:r>
        <w:t>Fall 20</w:t>
      </w:r>
      <w:r>
        <w:t>22</w:t>
      </w:r>
      <w:r>
        <w:t xml:space="preserve"> meetings conducted in </w:t>
      </w:r>
      <w:r>
        <w:t>Toulouse</w:t>
      </w:r>
      <w:r>
        <w:t xml:space="preserve">, </w:t>
      </w:r>
      <w:r>
        <w:t>France</w:t>
      </w:r>
      <w:r>
        <w:t>. Work on the report continued at the</w:t>
      </w:r>
      <w:r>
        <w:t xml:space="preserve"> </w:t>
      </w:r>
      <w:r>
        <w:t xml:space="preserve">CCSDS Spring </w:t>
      </w:r>
      <w:r>
        <w:t>2023</w:t>
      </w:r>
      <w:r>
        <w:t xml:space="preserve"> meetings conducted in USA.</w:t>
      </w:r>
    </w:p>
    <w:p w14:paraId="6FAD5AAB" w14:textId="0468896C" w:rsidR="00DC7439" w:rsidRDefault="00DC7439" w:rsidP="00BA02DB">
      <w:pPr>
        <w:pStyle w:val="Heading2"/>
      </w:pPr>
      <w:r>
        <w:t>SCOPE</w:t>
      </w:r>
    </w:p>
    <w:p w14:paraId="687C3DCA" w14:textId="6966FFDE" w:rsidR="00DC7439" w:rsidRDefault="00DC7439" w:rsidP="00BA02DB">
      <w:pPr>
        <w:pStyle w:val="Heading2"/>
      </w:pPr>
      <w:r>
        <w:t>APPLICABILITY</w:t>
      </w:r>
    </w:p>
    <w:p w14:paraId="015B6F57" w14:textId="4E8E0B81" w:rsidR="00DC7439" w:rsidRDefault="00DC7439" w:rsidP="00BA02DB">
      <w:pPr>
        <w:pStyle w:val="Heading2"/>
      </w:pPr>
      <w:r>
        <w:t>RATIONALE</w:t>
      </w:r>
    </w:p>
    <w:p w14:paraId="77870F60" w14:textId="3ECCC66D" w:rsidR="0083593E" w:rsidRDefault="0083593E" w:rsidP="0083593E">
      <w:r>
        <w:t>The CCSDS Procedures Manual states that for a Recommendation to become a Blue Book,</w:t>
      </w:r>
      <w:r>
        <w:t xml:space="preserve"> </w:t>
      </w:r>
      <w:r>
        <w:t>the standard must be tested in an operational manner. The following requirements for an</w:t>
      </w:r>
      <w:r>
        <w:t xml:space="preserve"> </w:t>
      </w:r>
      <w:r>
        <w:t xml:space="preserve">implementation exercise were excerpted from reference </w:t>
      </w:r>
      <w:r>
        <w:fldChar w:fldCharType="begin"/>
      </w:r>
      <w:r>
        <w:instrText xml:space="preserve"> REF _Ref116576513 \r \h </w:instrText>
      </w:r>
      <w:r>
        <w:fldChar w:fldCharType="separate"/>
      </w:r>
      <w:r>
        <w:t>[1]</w:t>
      </w:r>
      <w:r>
        <w:fldChar w:fldCharType="end"/>
      </w:r>
      <w:r>
        <w:t>.</w:t>
      </w:r>
    </w:p>
    <w:p w14:paraId="3A5C2EAD" w14:textId="17252C6C" w:rsidR="0083593E" w:rsidRPr="0083593E" w:rsidRDefault="0083593E" w:rsidP="0083593E">
      <w:r>
        <w:t>“At least two independent and interoperable prototypes or implementations</w:t>
      </w:r>
      <w:r>
        <w:t xml:space="preserve"> </w:t>
      </w:r>
      <w:r>
        <w:t>must have been developed and demonstrated in an operationally relevant</w:t>
      </w:r>
      <w:r>
        <w:t xml:space="preserve"> </w:t>
      </w:r>
      <w:r>
        <w:t>environment, either real or simulated.”</w:t>
      </w:r>
    </w:p>
    <w:p w14:paraId="2BCB00DF" w14:textId="3C132BB8" w:rsidR="00DC7439" w:rsidRDefault="00DC7439" w:rsidP="00BA02DB">
      <w:pPr>
        <w:pStyle w:val="Heading2"/>
      </w:pPr>
      <w:r>
        <w:t>DOCUMENT STRUCTURE</w:t>
      </w:r>
    </w:p>
    <w:p w14:paraId="25ED418F" w14:textId="0825F7D1" w:rsidR="00DC7439" w:rsidRDefault="00DC7439" w:rsidP="00BA02DB">
      <w:pPr>
        <w:pStyle w:val="Heading2"/>
      </w:pPr>
      <w:r>
        <w:t xml:space="preserve">REFERENCES </w:t>
      </w:r>
    </w:p>
    <w:p w14:paraId="33A0B277" w14:textId="6356E0AD" w:rsidR="0083593E" w:rsidRDefault="0083593E" w:rsidP="0083593E">
      <w:pPr>
        <w:numPr>
          <w:ilvl w:val="0"/>
          <w:numId w:val="2"/>
        </w:numPr>
      </w:pPr>
      <w:bookmarkStart w:id="0" w:name="_Ref116576513"/>
      <w:r w:rsidRPr="0083593E">
        <w:t>Organization and Processes for the Consultative Committee for Space Data Systems</w:t>
      </w:r>
      <w:r>
        <w:t xml:space="preserve">. </w:t>
      </w:r>
      <w:r w:rsidRPr="0083593E">
        <w:t>CCSDS A02.1-Y-4</w:t>
      </w:r>
      <w:r>
        <w:t xml:space="preserve">. Yellow Book. Issue </w:t>
      </w:r>
      <w:r>
        <w:t>4</w:t>
      </w:r>
      <w:r>
        <w:t xml:space="preserve">. Washington, D.C.: CCSDS, </w:t>
      </w:r>
      <w:r>
        <w:t>April 2014</w:t>
      </w:r>
      <w:bookmarkEnd w:id="0"/>
    </w:p>
    <w:p w14:paraId="6104FDDB" w14:textId="2AB76545" w:rsidR="0083593E" w:rsidRPr="0083593E" w:rsidRDefault="0083593E" w:rsidP="0083593E">
      <w:pPr>
        <w:numPr>
          <w:ilvl w:val="0"/>
          <w:numId w:val="2"/>
        </w:numPr>
      </w:pPr>
      <w:bookmarkStart w:id="1" w:name="_Ref116576503"/>
      <w:r>
        <w:t>OAIS-IF Pink Book</w:t>
      </w:r>
      <w:bookmarkEnd w:id="1"/>
    </w:p>
    <w:p w14:paraId="19F8C210" w14:textId="21C7CBD7" w:rsidR="00DC7439" w:rsidRDefault="00DC7439" w:rsidP="00BA02DB">
      <w:pPr>
        <w:pStyle w:val="Heading1"/>
      </w:pPr>
      <w:r>
        <w:t xml:space="preserve">SUMMARY CONCLUSION/RECOMMENDATION </w:t>
      </w:r>
    </w:p>
    <w:p w14:paraId="08E3CE8D" w14:textId="0B988609" w:rsidR="00711593" w:rsidRPr="00711593" w:rsidRDefault="00711593" w:rsidP="00711593">
      <w:r>
        <w:t>The test plan and test reports documented herein substantiate that the organizations</w:t>
      </w:r>
      <w:r>
        <w:t xml:space="preserve"> </w:t>
      </w:r>
      <w:r>
        <w:t xml:space="preserve">participating in the CCSDS </w:t>
      </w:r>
      <w:r>
        <w:t>DAI</w:t>
      </w:r>
      <w:r>
        <w:t xml:space="preserve"> Working Group have successfully conducted</w:t>
      </w:r>
      <w:r>
        <w:t xml:space="preserve"> </w:t>
      </w:r>
      <w:r>
        <w:t xml:space="preserve">prototype testing of the </w:t>
      </w:r>
      <w:r>
        <w:t>OAIS-IF</w:t>
      </w:r>
      <w:r>
        <w:t xml:space="preserve"> described in the </w:t>
      </w:r>
      <w:r>
        <w:t>OAIS-IF BB</w:t>
      </w:r>
      <w:r>
        <w:t xml:space="preserve"> </w:t>
      </w:r>
      <w:r>
        <w:t>6XX</w:t>
      </w:r>
      <w:r>
        <w:t>.0-P-1.</w:t>
      </w:r>
      <w:r>
        <w:t>0</w:t>
      </w:r>
      <w:r>
        <w:t xml:space="preserve"> document.</w:t>
      </w:r>
      <w:r>
        <w:t xml:space="preserve"> </w:t>
      </w:r>
      <w:r>
        <w:t xml:space="preserve">During the testing, messages of the various types were produced by </w:t>
      </w:r>
      <w:r>
        <w:t>X</w:t>
      </w:r>
      <w:r>
        <w:t xml:space="preserve"> different organizations,</w:t>
      </w:r>
      <w:r>
        <w:t xml:space="preserve"> </w:t>
      </w:r>
      <w:r>
        <w:t xml:space="preserve">and the ability to read/process the messages was demonstrated in </w:t>
      </w:r>
      <w:r>
        <w:t>Y</w:t>
      </w:r>
      <w:r>
        <w:t xml:space="preserve"> different organizations.</w:t>
      </w:r>
      <w:r>
        <w:t xml:space="preserve"> </w:t>
      </w:r>
      <w:r>
        <w:t>Based on the diversity of agencies able to read/write the messages, and the positive test</w:t>
      </w:r>
      <w:r>
        <w:t xml:space="preserve"> </w:t>
      </w:r>
      <w:r>
        <w:t xml:space="preserve">results, the </w:t>
      </w:r>
      <w:r>
        <w:t>DAI</w:t>
      </w:r>
      <w:r>
        <w:t xml:space="preserve"> Working Group recommends that the </w:t>
      </w:r>
      <w:r>
        <w:t>OAIS-IF</w:t>
      </w:r>
      <w:r>
        <w:t xml:space="preserve"> </w:t>
      </w:r>
      <w:r>
        <w:t>6XX</w:t>
      </w:r>
      <w:r>
        <w:t>.0-P-1.</w:t>
      </w:r>
      <w:r>
        <w:t xml:space="preserve">0 </w:t>
      </w:r>
      <w:r>
        <w:t>document be promoted to a Blue Book CCSDS Recommended Standard</w:t>
      </w:r>
    </w:p>
    <w:p w14:paraId="773996FF" w14:textId="647E76DC" w:rsidR="00DC7439" w:rsidRDefault="00DC7439" w:rsidP="00BA02DB">
      <w:pPr>
        <w:pStyle w:val="Heading1"/>
      </w:pPr>
      <w:r>
        <w:t xml:space="preserve">TESTING GOALS </w:t>
      </w:r>
    </w:p>
    <w:p w14:paraId="77629926" w14:textId="1878F9FF" w:rsidR="00DC7439" w:rsidRDefault="00DC7439" w:rsidP="00BA02DB">
      <w:pPr>
        <w:pStyle w:val="Heading2"/>
      </w:pPr>
      <w:r>
        <w:t>OVERVIEW</w:t>
      </w:r>
    </w:p>
    <w:p w14:paraId="1E180DB2" w14:textId="4E13DF3D" w:rsidR="00DC7439" w:rsidRDefault="00DC7439" w:rsidP="00BA02DB">
      <w:pPr>
        <w:pStyle w:val="Heading1"/>
      </w:pPr>
      <w:r>
        <w:t xml:space="preserve">TEST PLAN OVERVIEW </w:t>
      </w:r>
    </w:p>
    <w:p w14:paraId="0F7CA249" w14:textId="48D87698" w:rsidR="00D00876" w:rsidRDefault="00D00876" w:rsidP="00DC7439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"/>
        <w:gridCol w:w="1154"/>
        <w:gridCol w:w="1819"/>
        <w:gridCol w:w="1818"/>
        <w:gridCol w:w="3506"/>
      </w:tblGrid>
      <w:tr w:rsidR="00D00876" w:rsidRPr="00DC7439" w14:paraId="328B53C0" w14:textId="77777777" w:rsidTr="00D00876">
        <w:tc>
          <w:tcPr>
            <w:tcW w:w="0" w:type="auto"/>
          </w:tcPr>
          <w:p w14:paraId="4D5A08F5" w14:textId="77777777" w:rsidR="00D00876" w:rsidRPr="00DC7439" w:rsidRDefault="00D00876" w:rsidP="00621FC3">
            <w:r w:rsidRPr="00DC7439">
              <w:t xml:space="preserve">Test # </w:t>
            </w:r>
          </w:p>
        </w:tc>
        <w:tc>
          <w:tcPr>
            <w:tcW w:w="0" w:type="auto"/>
          </w:tcPr>
          <w:p w14:paraId="7CF06D0E" w14:textId="77777777" w:rsidR="00D00876" w:rsidRDefault="00D00876" w:rsidP="00621FC3"/>
        </w:tc>
        <w:tc>
          <w:tcPr>
            <w:tcW w:w="0" w:type="auto"/>
          </w:tcPr>
          <w:p w14:paraId="1216716E" w14:textId="56E3D1B2" w:rsidR="00D00876" w:rsidRPr="00DC7439" w:rsidRDefault="00D00876" w:rsidP="00621FC3">
            <w:r>
              <w:t>Message/Request</w:t>
            </w:r>
            <w:r w:rsidRPr="00DC7439">
              <w:t xml:space="preserve"> </w:t>
            </w:r>
          </w:p>
        </w:tc>
        <w:tc>
          <w:tcPr>
            <w:tcW w:w="0" w:type="auto"/>
          </w:tcPr>
          <w:p w14:paraId="020A34F3" w14:textId="77777777" w:rsidR="00D00876" w:rsidRPr="00DC7439" w:rsidRDefault="00D00876" w:rsidP="00621FC3">
            <w:r w:rsidRPr="00DC7439">
              <w:t xml:space="preserve">Agencies, Direction </w:t>
            </w:r>
          </w:p>
        </w:tc>
        <w:tc>
          <w:tcPr>
            <w:tcW w:w="0" w:type="auto"/>
          </w:tcPr>
          <w:p w14:paraId="5C9DF34A" w14:textId="3DCD6DAA" w:rsidR="00D00876" w:rsidRPr="00DC7439" w:rsidRDefault="00D00876" w:rsidP="00621FC3">
            <w:r>
              <w:t>Action by recipient</w:t>
            </w:r>
          </w:p>
        </w:tc>
      </w:tr>
      <w:tr w:rsidR="00D00876" w:rsidRPr="00DC7439" w14:paraId="76306C90" w14:textId="77777777" w:rsidTr="00D00876">
        <w:tc>
          <w:tcPr>
            <w:tcW w:w="0" w:type="auto"/>
            <w:vMerge w:val="restart"/>
          </w:tcPr>
          <w:p w14:paraId="2C1AC713" w14:textId="77777777" w:rsidR="00D00876" w:rsidRPr="00DC7439" w:rsidRDefault="00D00876" w:rsidP="00621FC3">
            <w:r w:rsidRPr="00DC7439">
              <w:t>1</w:t>
            </w:r>
          </w:p>
          <w:p w14:paraId="2618AC84" w14:textId="16F38946" w:rsidR="00D00876" w:rsidRPr="00DC7439" w:rsidRDefault="00D00876" w:rsidP="00621FC3"/>
        </w:tc>
        <w:tc>
          <w:tcPr>
            <w:tcW w:w="0" w:type="auto"/>
          </w:tcPr>
          <w:p w14:paraId="1A7CE791" w14:textId="33E18528" w:rsidR="00D00876" w:rsidRDefault="00D00876" w:rsidP="00621FC3">
            <w:r>
              <w:t>REQUEST</w:t>
            </w:r>
          </w:p>
        </w:tc>
        <w:tc>
          <w:tcPr>
            <w:tcW w:w="0" w:type="auto"/>
          </w:tcPr>
          <w:p w14:paraId="1B9F0D89" w14:textId="2E94B8A9" w:rsidR="00D00876" w:rsidRPr="00DC7439" w:rsidRDefault="00D00876" w:rsidP="00621FC3">
            <w:r>
              <w:t xml:space="preserve">Request </w:t>
            </w:r>
            <w:r>
              <w:t>Full AIP</w:t>
            </w:r>
            <w:r w:rsidRPr="00DC7439">
              <w:t xml:space="preserve"> </w:t>
            </w:r>
          </w:p>
        </w:tc>
        <w:tc>
          <w:tcPr>
            <w:tcW w:w="0" w:type="auto"/>
          </w:tcPr>
          <w:p w14:paraId="3FD7027B" w14:textId="77777777" w:rsidR="00D00876" w:rsidRPr="00DC7439" w:rsidRDefault="00D00876" w:rsidP="00621FC3">
            <w:r w:rsidRPr="00DC7439">
              <w:t>NASA/</w:t>
            </w:r>
            <w:r>
              <w:t>PDS</w:t>
            </w:r>
            <w:r w:rsidRPr="00DC7439">
              <w:t xml:space="preserve"> =&gt; </w:t>
            </w:r>
            <w:r>
              <w:t>ESA</w:t>
            </w:r>
            <w:r w:rsidRPr="00DC7439">
              <w:t xml:space="preserve"> </w:t>
            </w:r>
          </w:p>
        </w:tc>
        <w:tc>
          <w:tcPr>
            <w:tcW w:w="0" w:type="auto"/>
          </w:tcPr>
          <w:p w14:paraId="1C619326" w14:textId="191C3D67" w:rsidR="00D00876" w:rsidRDefault="00D00876" w:rsidP="00621FC3">
            <w:r>
              <w:t xml:space="preserve">Identify all the AIP </w:t>
            </w:r>
            <w:r>
              <w:t>required</w:t>
            </w:r>
          </w:p>
          <w:p w14:paraId="36870DFD" w14:textId="33C00F89" w:rsidR="00D00876" w:rsidRPr="00DC7439" w:rsidRDefault="00D00876" w:rsidP="00621FC3">
            <w:r>
              <w:t>Put together all components</w:t>
            </w:r>
          </w:p>
        </w:tc>
      </w:tr>
      <w:tr w:rsidR="00D00876" w14:paraId="5EAC9F5E" w14:textId="77777777" w:rsidTr="00D00876">
        <w:tc>
          <w:tcPr>
            <w:tcW w:w="0" w:type="auto"/>
            <w:vMerge/>
          </w:tcPr>
          <w:p w14:paraId="3AC1BF5B" w14:textId="00AA9B77" w:rsidR="00D00876" w:rsidRPr="00DC7439" w:rsidRDefault="00D00876" w:rsidP="00621FC3"/>
        </w:tc>
        <w:tc>
          <w:tcPr>
            <w:tcW w:w="0" w:type="auto"/>
          </w:tcPr>
          <w:p w14:paraId="6DB32847" w14:textId="3F79413A" w:rsidR="00D00876" w:rsidRDefault="00D00876" w:rsidP="00621FC3">
            <w:r>
              <w:t>RESPONSE</w:t>
            </w:r>
          </w:p>
        </w:tc>
        <w:tc>
          <w:tcPr>
            <w:tcW w:w="0" w:type="auto"/>
          </w:tcPr>
          <w:p w14:paraId="35D6E764" w14:textId="44CC53AF" w:rsidR="00D00876" w:rsidRPr="00DC7439" w:rsidRDefault="00D00876" w:rsidP="00621FC3">
            <w:r>
              <w:t>Send the full AIP</w:t>
            </w:r>
          </w:p>
        </w:tc>
        <w:tc>
          <w:tcPr>
            <w:tcW w:w="0" w:type="auto"/>
          </w:tcPr>
          <w:p w14:paraId="1077BF4C" w14:textId="2B467F50" w:rsidR="00D00876" w:rsidRPr="00DC7439" w:rsidRDefault="00D00876" w:rsidP="00621FC3">
            <w:r>
              <w:t>ESA -=&gt;</w:t>
            </w:r>
            <w:r w:rsidRPr="00DC7439">
              <w:t>NASA/</w:t>
            </w:r>
            <w:r>
              <w:t>PDS</w:t>
            </w:r>
          </w:p>
        </w:tc>
        <w:tc>
          <w:tcPr>
            <w:tcW w:w="0" w:type="auto"/>
          </w:tcPr>
          <w:p w14:paraId="5CF28386" w14:textId="0DE9179D" w:rsidR="00D00876" w:rsidRDefault="00D00876" w:rsidP="00621FC3">
            <w:r>
              <w:t>Import the AIP, identify all the components</w:t>
            </w:r>
          </w:p>
        </w:tc>
      </w:tr>
      <w:tr w:rsidR="00D00876" w14:paraId="7DF77541" w14:textId="77777777" w:rsidTr="00D00876">
        <w:tc>
          <w:tcPr>
            <w:tcW w:w="0" w:type="auto"/>
          </w:tcPr>
          <w:p w14:paraId="63B94C92" w14:textId="77777777" w:rsidR="00D00876" w:rsidRPr="00DC7439" w:rsidRDefault="00D00876" w:rsidP="00D00876"/>
        </w:tc>
        <w:tc>
          <w:tcPr>
            <w:tcW w:w="0" w:type="auto"/>
          </w:tcPr>
          <w:p w14:paraId="32339290" w14:textId="77777777" w:rsidR="00D00876" w:rsidRDefault="00D00876" w:rsidP="00D00876"/>
        </w:tc>
        <w:tc>
          <w:tcPr>
            <w:tcW w:w="0" w:type="auto"/>
          </w:tcPr>
          <w:p w14:paraId="56BB5694" w14:textId="0D1D257B" w:rsidR="00D00876" w:rsidRDefault="00D00876" w:rsidP="00D00876"/>
        </w:tc>
        <w:tc>
          <w:tcPr>
            <w:tcW w:w="0" w:type="auto"/>
          </w:tcPr>
          <w:p w14:paraId="6BF547ED" w14:textId="64BBB54F" w:rsidR="00D00876" w:rsidRDefault="00D00876" w:rsidP="00D00876"/>
        </w:tc>
        <w:tc>
          <w:tcPr>
            <w:tcW w:w="0" w:type="auto"/>
          </w:tcPr>
          <w:p w14:paraId="3BD538F9" w14:textId="10278805" w:rsidR="00D00876" w:rsidRDefault="00D00876" w:rsidP="00D00876"/>
        </w:tc>
      </w:tr>
    </w:tbl>
    <w:p w14:paraId="49DD3CAE" w14:textId="77777777" w:rsidR="00E87DE8" w:rsidRDefault="00E87DE8" w:rsidP="00DC7439"/>
    <w:p w14:paraId="1BD22A60" w14:textId="682F7BBB" w:rsidR="00DC7439" w:rsidRDefault="00DC7439" w:rsidP="00BA02DB">
      <w:pPr>
        <w:pStyle w:val="Heading1"/>
      </w:pPr>
      <w:r>
        <w:t xml:space="preserve">TEST PLAN DETAILS </w:t>
      </w:r>
    </w:p>
    <w:p w14:paraId="68B06E01" w14:textId="47654B91" w:rsidR="00DC7439" w:rsidRDefault="00DC7439" w:rsidP="00BA02DB">
      <w:pPr>
        <w:pStyle w:val="Heading2"/>
      </w:pPr>
      <w:r>
        <w:t xml:space="preserve">TEST CASE #1: </w:t>
      </w:r>
    </w:p>
    <w:p w14:paraId="2B1E88DD" w14:textId="57F5FC84" w:rsidR="00BA02DB" w:rsidRDefault="00BA02DB" w:rsidP="00BA02DB">
      <w:pPr>
        <w:pStyle w:val="Heading3"/>
      </w:pPr>
      <w:r>
        <w:t>TEST DESCRIPTION</w:t>
      </w:r>
    </w:p>
    <w:p w14:paraId="3472F0DE" w14:textId="474A954C" w:rsidR="00BA02DB" w:rsidRDefault="00BA02DB" w:rsidP="00BA02DB">
      <w:pPr>
        <w:pStyle w:val="Heading3"/>
      </w:pPr>
      <w:r>
        <w:t>EXPECTED RESULTS</w:t>
      </w:r>
    </w:p>
    <w:p w14:paraId="6427E7F0" w14:textId="7B4CD1F1" w:rsidR="00DC7439" w:rsidRDefault="00DC7439" w:rsidP="00BA02DB">
      <w:pPr>
        <w:pStyle w:val="Heading2"/>
      </w:pPr>
      <w:r>
        <w:t xml:space="preserve">TEST CASE #2: </w:t>
      </w:r>
    </w:p>
    <w:p w14:paraId="3914F512" w14:textId="77777777" w:rsidR="005A5DC0" w:rsidRDefault="005A5DC0" w:rsidP="005A5DC0">
      <w:pPr>
        <w:pStyle w:val="Heading3"/>
      </w:pPr>
      <w:r>
        <w:t>TEST DESCRIPTION</w:t>
      </w:r>
    </w:p>
    <w:p w14:paraId="4D1EFE77" w14:textId="1AD514D9" w:rsidR="005A5DC0" w:rsidRPr="005A5DC0" w:rsidRDefault="005A5DC0" w:rsidP="005A5DC0">
      <w:pPr>
        <w:pStyle w:val="Heading3"/>
      </w:pPr>
      <w:r>
        <w:t>EXPECTED RESULTS</w:t>
      </w:r>
    </w:p>
    <w:p w14:paraId="69F9CFF5" w14:textId="52A54201" w:rsidR="00DC7439" w:rsidRDefault="00DC7439" w:rsidP="00BA02DB">
      <w:pPr>
        <w:pStyle w:val="Heading2"/>
      </w:pPr>
      <w:r>
        <w:t>TEST CASE #3</w:t>
      </w:r>
    </w:p>
    <w:p w14:paraId="044D8045" w14:textId="77777777" w:rsidR="005A5DC0" w:rsidRDefault="005A5DC0" w:rsidP="005A5DC0">
      <w:pPr>
        <w:pStyle w:val="Heading3"/>
      </w:pPr>
      <w:r>
        <w:t>TEST DESCRIPTION</w:t>
      </w:r>
    </w:p>
    <w:p w14:paraId="28E21507" w14:textId="4FB82852" w:rsidR="005A5DC0" w:rsidRPr="005A5DC0" w:rsidRDefault="005A5DC0" w:rsidP="005A5DC0">
      <w:pPr>
        <w:pStyle w:val="Heading3"/>
      </w:pPr>
      <w:r>
        <w:t>EXPECTED RESULTS</w:t>
      </w:r>
    </w:p>
    <w:p w14:paraId="306F485E" w14:textId="66EFBE6F" w:rsidR="00DC7439" w:rsidRDefault="00DC7439" w:rsidP="00BA02DB">
      <w:pPr>
        <w:pStyle w:val="Heading1"/>
      </w:pPr>
      <w:r>
        <w:t>TEST REPORT OVERVIEW</w:t>
      </w:r>
    </w:p>
    <w:p w14:paraId="195BDA59" w14:textId="71445E9E" w:rsidR="005A5DC0" w:rsidRDefault="005A5DC0" w:rsidP="005A5DC0">
      <w:r>
        <w:t xml:space="preserve">Engineers at </w:t>
      </w:r>
      <w:r>
        <w:t>ESA</w:t>
      </w:r>
      <w:r>
        <w:t>,</w:t>
      </w:r>
      <w:r>
        <w:t xml:space="preserve"> UKSA</w:t>
      </w:r>
      <w:r>
        <w:t xml:space="preserve"> and NASA/JPL will prepare test data</w:t>
      </w:r>
      <w:r>
        <w:t xml:space="preserve"> </w:t>
      </w:r>
      <w:r>
        <w:t>sheets as applicable, and send them to the Navigation Working Group via email.</w:t>
      </w:r>
    </w:p>
    <w:p w14:paraId="36F9FC62" w14:textId="47EB8119" w:rsidR="005A5DC0" w:rsidRDefault="005A5DC0" w:rsidP="005A5DC0">
      <w:r>
        <w:t>The Test Report Details will be consolidated in Section 8 of this document. A</w:t>
      </w:r>
      <w:r>
        <w:t xml:space="preserve"> </w:t>
      </w:r>
      <w:r>
        <w:t xml:space="preserve">summarization of the test process and the recommendation of the </w:t>
      </w:r>
      <w:r>
        <w:t>DAI</w:t>
      </w:r>
      <w:r>
        <w:t xml:space="preserve"> Working Group</w:t>
      </w:r>
      <w:r>
        <w:t xml:space="preserve"> </w:t>
      </w:r>
      <w:r>
        <w:t>may be fo</w:t>
      </w:r>
      <w:r>
        <w:t>u</w:t>
      </w:r>
      <w:r>
        <w:t xml:space="preserve">nd in Section </w:t>
      </w:r>
      <w:r>
        <w:t>XX</w:t>
      </w:r>
      <w:r>
        <w:t xml:space="preserve"> of the report. The report will be submitted to the CCSDS</w:t>
      </w:r>
      <w:r>
        <w:t xml:space="preserve"> </w:t>
      </w:r>
      <w:r>
        <w:t>Engineering Steering Group (CESG) and CCSDS Management Council (CMC), along with</w:t>
      </w:r>
      <w:r>
        <w:t xml:space="preserve"> </w:t>
      </w:r>
      <w:r>
        <w:t>results of the Agency Reviews. At that time, a formal request will be submitted to the CMC</w:t>
      </w:r>
      <w:r>
        <w:t xml:space="preserve"> </w:t>
      </w:r>
      <w:r>
        <w:t xml:space="preserve">for progression of the </w:t>
      </w:r>
      <w:r>
        <w:t>OAIS-IF</w:t>
      </w:r>
      <w:r>
        <w:t xml:space="preserve"> to CCSDS Blue Book status.</w:t>
      </w:r>
    </w:p>
    <w:p w14:paraId="166990B4" w14:textId="65274AD9" w:rsidR="005A5DC0" w:rsidRDefault="005A5DC0" w:rsidP="005A5DC0">
      <w:r>
        <w:t>The next page contains a format for the test data sheets that will be used to report the results</w:t>
      </w:r>
      <w:r>
        <w:t xml:space="preserve"> </w:t>
      </w:r>
      <w:r>
        <w:t>of individual tests. The form includes sections for the producer of the message and the</w:t>
      </w:r>
      <w:r>
        <w:t xml:space="preserve"> </w:t>
      </w:r>
      <w:r>
        <w:t>consumer of the message (producing agency, producing test engineer, consuming agency,</w:t>
      </w:r>
      <w:r>
        <w:t xml:space="preserve"> </w:t>
      </w:r>
      <w:r>
        <w:t>and consuming test engineer).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383"/>
        <w:gridCol w:w="2879"/>
      </w:tblGrid>
      <w:tr w:rsidR="005A5DC0" w14:paraId="2D0D778C" w14:textId="77777777" w:rsidTr="00711593">
        <w:tc>
          <w:tcPr>
            <w:tcW w:w="0" w:type="auto"/>
          </w:tcPr>
          <w:p w14:paraId="68EFF100" w14:textId="604EAE4C" w:rsidR="005A5DC0" w:rsidRDefault="005A5DC0" w:rsidP="005A5DC0">
            <w:r>
              <w:t>1</w:t>
            </w:r>
          </w:p>
        </w:tc>
        <w:tc>
          <w:tcPr>
            <w:tcW w:w="0" w:type="auto"/>
          </w:tcPr>
          <w:p w14:paraId="57FD6A5C" w14:textId="53623261" w:rsidR="005A5DC0" w:rsidRDefault="005A5DC0" w:rsidP="005A5DC0">
            <w:r>
              <w:t>Report Date:</w:t>
            </w:r>
          </w:p>
        </w:tc>
        <w:tc>
          <w:tcPr>
            <w:tcW w:w="0" w:type="auto"/>
          </w:tcPr>
          <w:p w14:paraId="2FE631B3" w14:textId="77777777" w:rsidR="005A5DC0" w:rsidRDefault="005A5DC0" w:rsidP="005A5DC0"/>
        </w:tc>
      </w:tr>
      <w:tr w:rsidR="005A5DC0" w14:paraId="01A8CA3F" w14:textId="77777777" w:rsidTr="00711593">
        <w:tc>
          <w:tcPr>
            <w:tcW w:w="0" w:type="auto"/>
          </w:tcPr>
          <w:p w14:paraId="78AFEF54" w14:textId="45817C11" w:rsidR="005A5DC0" w:rsidRDefault="005A5DC0" w:rsidP="005A5DC0">
            <w:r>
              <w:t>2</w:t>
            </w:r>
          </w:p>
        </w:tc>
        <w:tc>
          <w:tcPr>
            <w:tcW w:w="0" w:type="auto"/>
          </w:tcPr>
          <w:p w14:paraId="107D4F92" w14:textId="00C10CE2" w:rsidR="005A5DC0" w:rsidRDefault="005A5DC0" w:rsidP="005A5DC0">
            <w:r>
              <w:t>Program Under Test:</w:t>
            </w:r>
          </w:p>
        </w:tc>
        <w:tc>
          <w:tcPr>
            <w:tcW w:w="0" w:type="auto"/>
          </w:tcPr>
          <w:p w14:paraId="326256CD" w14:textId="3E164905" w:rsidR="005A5DC0" w:rsidRDefault="00711593" w:rsidP="005A5DC0">
            <w:r>
              <w:t>OAIS-IF information exchange</w:t>
            </w:r>
          </w:p>
        </w:tc>
      </w:tr>
      <w:tr w:rsidR="005A5DC0" w14:paraId="01CA3757" w14:textId="77777777" w:rsidTr="00711593">
        <w:tc>
          <w:tcPr>
            <w:tcW w:w="0" w:type="auto"/>
          </w:tcPr>
          <w:p w14:paraId="43638936" w14:textId="13816594" w:rsidR="005A5DC0" w:rsidRDefault="005A5DC0" w:rsidP="005A5DC0">
            <w:r>
              <w:t>3</w:t>
            </w:r>
          </w:p>
        </w:tc>
        <w:tc>
          <w:tcPr>
            <w:tcW w:w="0" w:type="auto"/>
          </w:tcPr>
          <w:p w14:paraId="5C93AA8B" w14:textId="16F43770" w:rsidR="005A5DC0" w:rsidRDefault="005A5DC0" w:rsidP="005A5DC0">
            <w:r>
              <w:t>Test Case Number</w:t>
            </w:r>
          </w:p>
        </w:tc>
        <w:tc>
          <w:tcPr>
            <w:tcW w:w="0" w:type="auto"/>
          </w:tcPr>
          <w:p w14:paraId="28027834" w14:textId="77777777" w:rsidR="005A5DC0" w:rsidRDefault="005A5DC0" w:rsidP="005A5DC0"/>
        </w:tc>
      </w:tr>
      <w:tr w:rsidR="005A5DC0" w14:paraId="17F5062C" w14:textId="77777777" w:rsidTr="00711593">
        <w:tc>
          <w:tcPr>
            <w:tcW w:w="0" w:type="auto"/>
          </w:tcPr>
          <w:p w14:paraId="45B9ACEB" w14:textId="6622AA97" w:rsidR="005A5DC0" w:rsidRDefault="005A5DC0" w:rsidP="005A5DC0">
            <w:r>
              <w:t>4</w:t>
            </w:r>
          </w:p>
        </w:tc>
        <w:tc>
          <w:tcPr>
            <w:tcW w:w="0" w:type="auto"/>
          </w:tcPr>
          <w:p w14:paraId="7F2B8292" w14:textId="452DF0F4" w:rsidR="005A5DC0" w:rsidRDefault="005A5DC0" w:rsidP="005A5DC0">
            <w:r>
              <w:t>Agencies participating in this Test Case</w:t>
            </w:r>
          </w:p>
        </w:tc>
        <w:tc>
          <w:tcPr>
            <w:tcW w:w="0" w:type="auto"/>
          </w:tcPr>
          <w:p w14:paraId="433D0BA8" w14:textId="77777777" w:rsidR="005A5DC0" w:rsidRDefault="005A5DC0" w:rsidP="005A5DC0"/>
        </w:tc>
      </w:tr>
      <w:tr w:rsidR="005A5DC0" w14:paraId="729E303B" w14:textId="77777777" w:rsidTr="00711593">
        <w:tc>
          <w:tcPr>
            <w:tcW w:w="0" w:type="auto"/>
          </w:tcPr>
          <w:p w14:paraId="2DFA8D2B" w14:textId="5AF75C2A" w:rsidR="005A5DC0" w:rsidRDefault="005A5DC0" w:rsidP="005A5DC0">
            <w:r>
              <w:t>5</w:t>
            </w:r>
          </w:p>
        </w:tc>
        <w:tc>
          <w:tcPr>
            <w:tcW w:w="0" w:type="auto"/>
          </w:tcPr>
          <w:p w14:paraId="00067388" w14:textId="523E4BDF" w:rsidR="005A5DC0" w:rsidRDefault="005A5DC0" w:rsidP="005A5DC0">
            <w:r>
              <w:t>Agency Responsible for initiating the exchange</w:t>
            </w:r>
          </w:p>
        </w:tc>
        <w:tc>
          <w:tcPr>
            <w:tcW w:w="0" w:type="auto"/>
          </w:tcPr>
          <w:p w14:paraId="128AD1C5" w14:textId="77777777" w:rsidR="005A5DC0" w:rsidRDefault="005A5DC0" w:rsidP="005A5DC0"/>
        </w:tc>
      </w:tr>
      <w:tr w:rsidR="005A5DC0" w14:paraId="74DB1D3B" w14:textId="77777777" w:rsidTr="00711593">
        <w:tc>
          <w:tcPr>
            <w:tcW w:w="0" w:type="auto"/>
          </w:tcPr>
          <w:p w14:paraId="39AD41BC" w14:textId="5E979404" w:rsidR="005A5DC0" w:rsidRDefault="005A5DC0" w:rsidP="005A5DC0">
            <w:r>
              <w:t>6</w:t>
            </w:r>
          </w:p>
        </w:tc>
        <w:tc>
          <w:tcPr>
            <w:tcW w:w="0" w:type="auto"/>
          </w:tcPr>
          <w:p w14:paraId="46BFAC21" w14:textId="409A997D" w:rsidR="005A5DC0" w:rsidRDefault="005A5DC0" w:rsidP="005A5DC0">
            <w:r>
              <w:t xml:space="preserve">Initiating Test Engineer </w:t>
            </w:r>
          </w:p>
        </w:tc>
        <w:tc>
          <w:tcPr>
            <w:tcW w:w="0" w:type="auto"/>
          </w:tcPr>
          <w:p w14:paraId="423B37DE" w14:textId="77777777" w:rsidR="005A5DC0" w:rsidRDefault="005A5DC0" w:rsidP="005A5DC0"/>
        </w:tc>
      </w:tr>
      <w:tr w:rsidR="005A5DC0" w14:paraId="1FFF7933" w14:textId="77777777" w:rsidTr="00711593">
        <w:tc>
          <w:tcPr>
            <w:tcW w:w="0" w:type="auto"/>
          </w:tcPr>
          <w:p w14:paraId="14FD5B9E" w14:textId="781658B5" w:rsidR="005A5DC0" w:rsidRDefault="005A5DC0" w:rsidP="005A5DC0">
            <w:r>
              <w:t>7</w:t>
            </w:r>
          </w:p>
        </w:tc>
        <w:tc>
          <w:tcPr>
            <w:tcW w:w="0" w:type="auto"/>
          </w:tcPr>
          <w:p w14:paraId="56B0878D" w14:textId="366AE616" w:rsidR="005A5DC0" w:rsidRDefault="005A5DC0" w:rsidP="005A5DC0">
            <w:r>
              <w:t>Agency Responsible for replying</w:t>
            </w:r>
          </w:p>
        </w:tc>
        <w:tc>
          <w:tcPr>
            <w:tcW w:w="0" w:type="auto"/>
          </w:tcPr>
          <w:p w14:paraId="4D4D0D2E" w14:textId="77777777" w:rsidR="005A5DC0" w:rsidRDefault="005A5DC0" w:rsidP="005A5DC0"/>
        </w:tc>
      </w:tr>
      <w:tr w:rsidR="005A5DC0" w14:paraId="0AF12615" w14:textId="77777777" w:rsidTr="00711593">
        <w:tc>
          <w:tcPr>
            <w:tcW w:w="0" w:type="auto"/>
          </w:tcPr>
          <w:p w14:paraId="26D96B0D" w14:textId="0C56103E" w:rsidR="005A5DC0" w:rsidRDefault="005A5DC0" w:rsidP="005A5DC0">
            <w:r>
              <w:t>8</w:t>
            </w:r>
          </w:p>
        </w:tc>
        <w:tc>
          <w:tcPr>
            <w:tcW w:w="0" w:type="auto"/>
          </w:tcPr>
          <w:p w14:paraId="7DEC9D2C" w14:textId="7F6F97BA" w:rsidR="005A5DC0" w:rsidRDefault="005A5DC0" w:rsidP="005A5DC0">
            <w:r>
              <w:t xml:space="preserve">Reply Test Engineer </w:t>
            </w:r>
          </w:p>
        </w:tc>
        <w:tc>
          <w:tcPr>
            <w:tcW w:w="0" w:type="auto"/>
          </w:tcPr>
          <w:p w14:paraId="79569DD0" w14:textId="77777777" w:rsidR="005A5DC0" w:rsidRDefault="005A5DC0" w:rsidP="005A5DC0"/>
        </w:tc>
      </w:tr>
      <w:tr w:rsidR="005A5DC0" w14:paraId="24FB6B2D" w14:textId="77777777" w:rsidTr="00711593">
        <w:tc>
          <w:tcPr>
            <w:tcW w:w="0" w:type="auto"/>
          </w:tcPr>
          <w:p w14:paraId="06331869" w14:textId="4B0CE54F" w:rsidR="005A5DC0" w:rsidRDefault="005A5DC0" w:rsidP="005A5DC0">
            <w:r>
              <w:t>9</w:t>
            </w:r>
          </w:p>
        </w:tc>
        <w:tc>
          <w:tcPr>
            <w:tcW w:w="0" w:type="auto"/>
          </w:tcPr>
          <w:p w14:paraId="713C1A48" w14:textId="06703C32" w:rsidR="005A5DC0" w:rsidRDefault="005A5DC0" w:rsidP="005A5DC0">
            <w:r>
              <w:t>Source of information</w:t>
            </w:r>
          </w:p>
        </w:tc>
        <w:tc>
          <w:tcPr>
            <w:tcW w:w="0" w:type="auto"/>
          </w:tcPr>
          <w:p w14:paraId="29C92775" w14:textId="77777777" w:rsidR="005A5DC0" w:rsidRDefault="005A5DC0" w:rsidP="005A5DC0"/>
        </w:tc>
      </w:tr>
      <w:tr w:rsidR="005A5DC0" w14:paraId="1344E8B1" w14:textId="77777777" w:rsidTr="00711593">
        <w:tc>
          <w:tcPr>
            <w:tcW w:w="0" w:type="auto"/>
          </w:tcPr>
          <w:p w14:paraId="50117B47" w14:textId="6DBD1686" w:rsidR="005A5DC0" w:rsidRDefault="005A5DC0" w:rsidP="005A5DC0">
            <w:r>
              <w:t>10</w:t>
            </w:r>
          </w:p>
        </w:tc>
        <w:tc>
          <w:tcPr>
            <w:tcW w:w="0" w:type="auto"/>
          </w:tcPr>
          <w:p w14:paraId="49B34223" w14:textId="0D6EE1C8" w:rsidR="005A5DC0" w:rsidRDefault="005A5DC0" w:rsidP="005A5DC0">
            <w:r>
              <w:t>Results (Pass, Partial pass, Fail)</w:t>
            </w:r>
          </w:p>
        </w:tc>
        <w:tc>
          <w:tcPr>
            <w:tcW w:w="0" w:type="auto"/>
          </w:tcPr>
          <w:p w14:paraId="7CFD0F67" w14:textId="77777777" w:rsidR="005A5DC0" w:rsidRDefault="005A5DC0" w:rsidP="005A5DC0"/>
        </w:tc>
      </w:tr>
      <w:tr w:rsidR="005A5DC0" w14:paraId="36FB8C39" w14:textId="77777777" w:rsidTr="00711593">
        <w:tc>
          <w:tcPr>
            <w:tcW w:w="0" w:type="auto"/>
          </w:tcPr>
          <w:p w14:paraId="37037065" w14:textId="07392F65" w:rsidR="005A5DC0" w:rsidRDefault="005A5DC0" w:rsidP="005A5DC0">
            <w:r>
              <w:t>11</w:t>
            </w:r>
          </w:p>
        </w:tc>
        <w:tc>
          <w:tcPr>
            <w:tcW w:w="0" w:type="auto"/>
          </w:tcPr>
          <w:p w14:paraId="19FBB1A1" w14:textId="0490A9B7" w:rsidR="005A5DC0" w:rsidRDefault="005A5DC0" w:rsidP="005A5DC0">
            <w:r>
              <w:t>Variances from Expected Result</w:t>
            </w:r>
          </w:p>
        </w:tc>
        <w:tc>
          <w:tcPr>
            <w:tcW w:w="0" w:type="auto"/>
          </w:tcPr>
          <w:p w14:paraId="67DA2648" w14:textId="77777777" w:rsidR="005A5DC0" w:rsidRDefault="005A5DC0" w:rsidP="005A5DC0"/>
        </w:tc>
      </w:tr>
      <w:tr w:rsidR="005A5DC0" w14:paraId="7499CAFB" w14:textId="77777777" w:rsidTr="00711593">
        <w:tc>
          <w:tcPr>
            <w:tcW w:w="0" w:type="auto"/>
          </w:tcPr>
          <w:p w14:paraId="65C34BF9" w14:textId="087EDFF7" w:rsidR="005A5DC0" w:rsidRDefault="005A5DC0" w:rsidP="005A5DC0">
            <w:r>
              <w:t>12</w:t>
            </w:r>
          </w:p>
        </w:tc>
        <w:tc>
          <w:tcPr>
            <w:tcW w:w="0" w:type="auto"/>
          </w:tcPr>
          <w:p w14:paraId="10468519" w14:textId="1E9C5080" w:rsidR="005A5DC0" w:rsidRDefault="005A5DC0" w:rsidP="005A5DC0">
            <w:r>
              <w:t>Comments</w:t>
            </w:r>
          </w:p>
        </w:tc>
        <w:tc>
          <w:tcPr>
            <w:tcW w:w="0" w:type="auto"/>
          </w:tcPr>
          <w:p w14:paraId="7C6CCA4C" w14:textId="77777777" w:rsidR="005A5DC0" w:rsidRDefault="005A5DC0" w:rsidP="005A5DC0"/>
        </w:tc>
      </w:tr>
      <w:tr w:rsidR="00711593" w14:paraId="359F12C1" w14:textId="77777777" w:rsidTr="00711593">
        <w:tc>
          <w:tcPr>
            <w:tcW w:w="0" w:type="auto"/>
          </w:tcPr>
          <w:p w14:paraId="6E92B4A5" w14:textId="77777777" w:rsidR="00711593" w:rsidRDefault="00711593" w:rsidP="005A5DC0"/>
        </w:tc>
        <w:tc>
          <w:tcPr>
            <w:tcW w:w="0" w:type="auto"/>
          </w:tcPr>
          <w:p w14:paraId="0D29099E" w14:textId="77777777" w:rsidR="00711593" w:rsidRDefault="00711593" w:rsidP="005A5DC0"/>
        </w:tc>
        <w:tc>
          <w:tcPr>
            <w:tcW w:w="0" w:type="auto"/>
          </w:tcPr>
          <w:p w14:paraId="7A62A69F" w14:textId="77777777" w:rsidR="00711593" w:rsidRDefault="00711593" w:rsidP="005A5DC0"/>
        </w:tc>
      </w:tr>
      <w:tr w:rsidR="00711593" w14:paraId="608B1047" w14:textId="77777777" w:rsidTr="001500EC">
        <w:tc>
          <w:tcPr>
            <w:tcW w:w="0" w:type="auto"/>
            <w:gridSpan w:val="3"/>
          </w:tcPr>
          <w:p w14:paraId="13D4AA04" w14:textId="467D04F7" w:rsidR="00711593" w:rsidRDefault="00711593" w:rsidP="00711593">
            <w:pPr>
              <w:jc w:val="center"/>
            </w:pPr>
            <w:r>
              <w:t>Output Log (if appropriate)</w:t>
            </w:r>
          </w:p>
        </w:tc>
      </w:tr>
      <w:tr w:rsidR="00711593" w14:paraId="120131AA" w14:textId="77777777" w:rsidTr="001500EC">
        <w:tc>
          <w:tcPr>
            <w:tcW w:w="0" w:type="auto"/>
            <w:gridSpan w:val="3"/>
          </w:tcPr>
          <w:p w14:paraId="0204ECE8" w14:textId="77777777" w:rsidR="00711593" w:rsidRDefault="00711593" w:rsidP="005A5DC0"/>
        </w:tc>
      </w:tr>
    </w:tbl>
    <w:p w14:paraId="2F6F64F0" w14:textId="77777777" w:rsidR="005A5DC0" w:rsidRPr="005A5DC0" w:rsidRDefault="005A5DC0" w:rsidP="005A5DC0"/>
    <w:p w14:paraId="38380AA7" w14:textId="69B45A8D" w:rsidR="00DC7439" w:rsidRDefault="00DC7439" w:rsidP="00BA02DB">
      <w:pPr>
        <w:pStyle w:val="Heading1"/>
      </w:pPr>
      <w:r>
        <w:lastRenderedPageBreak/>
        <w:t>TEST REPORT DETAILS</w:t>
      </w:r>
    </w:p>
    <w:p w14:paraId="58FD6D9A" w14:textId="7A2B77C0" w:rsidR="00DC7439" w:rsidRDefault="00DC7439" w:rsidP="00BA02DB">
      <w:pPr>
        <w:pStyle w:val="Heading2"/>
      </w:pPr>
      <w:r>
        <w:t xml:space="preserve">TEST CASE #1: </w:t>
      </w:r>
    </w:p>
    <w:p w14:paraId="187A9774" w14:textId="6248371A" w:rsidR="00DC7439" w:rsidRDefault="00DC7439" w:rsidP="00BA02DB">
      <w:pPr>
        <w:pStyle w:val="Heading2"/>
      </w:pPr>
      <w:r>
        <w:t xml:space="preserve">TEST CASE #2: </w:t>
      </w:r>
    </w:p>
    <w:p w14:paraId="5B8B1696" w14:textId="4DDF2F3B" w:rsidR="00DC7439" w:rsidRDefault="00DC7439" w:rsidP="00BA02DB">
      <w:pPr>
        <w:pStyle w:val="Heading2"/>
      </w:pPr>
      <w:r>
        <w:t>TEST CASE #3</w:t>
      </w:r>
    </w:p>
    <w:p w14:paraId="3DA5EF51" w14:textId="2C876049" w:rsidR="00DC7439" w:rsidRDefault="00DC7439" w:rsidP="005A5DC0">
      <w:pPr>
        <w:pStyle w:val="Heading1"/>
        <w:numPr>
          <w:ilvl w:val="0"/>
          <w:numId w:val="0"/>
        </w:numPr>
        <w:ind w:left="432"/>
      </w:pPr>
      <w:r>
        <w:t xml:space="preserve">ANNEX A ACRONYMS </w:t>
      </w:r>
    </w:p>
    <w:p w14:paraId="06C609A6" w14:textId="2F3A00CF" w:rsidR="00711593" w:rsidRDefault="00711593" w:rsidP="00711593">
      <w:r>
        <w:t xml:space="preserve">CCSDS </w:t>
      </w:r>
      <w:r>
        <w:tab/>
      </w:r>
      <w:r>
        <w:t>Consultative Committee for Space Data Systems</w:t>
      </w:r>
    </w:p>
    <w:p w14:paraId="766CE763" w14:textId="5F3DC350" w:rsidR="00711593" w:rsidRDefault="00711593" w:rsidP="00711593">
      <w:r>
        <w:t xml:space="preserve">CESG </w:t>
      </w:r>
      <w:r>
        <w:tab/>
      </w:r>
      <w:r>
        <w:t>CCSDS Engineering Steering Group</w:t>
      </w:r>
    </w:p>
    <w:p w14:paraId="4AF5C91C" w14:textId="5F7AC427" w:rsidR="00711593" w:rsidRDefault="00711593" w:rsidP="00711593">
      <w:r>
        <w:t xml:space="preserve">CMC </w:t>
      </w:r>
      <w:r>
        <w:tab/>
      </w:r>
      <w:r>
        <w:t>CCSDS Management Council</w:t>
      </w:r>
    </w:p>
    <w:p w14:paraId="523112A9" w14:textId="03C4022F" w:rsidR="00711593" w:rsidRDefault="00711593" w:rsidP="00711593">
      <w:r>
        <w:t xml:space="preserve">CNES </w:t>
      </w:r>
      <w:r>
        <w:tab/>
      </w:r>
      <w:r>
        <w:t xml:space="preserve">Centre National </w:t>
      </w:r>
      <w:proofErr w:type="spellStart"/>
      <w:r>
        <w:t>d’Études</w:t>
      </w:r>
      <w:proofErr w:type="spellEnd"/>
      <w:r>
        <w:t xml:space="preserve"> </w:t>
      </w:r>
      <w:proofErr w:type="spellStart"/>
      <w:r>
        <w:t>Spatiales</w:t>
      </w:r>
      <w:proofErr w:type="spellEnd"/>
    </w:p>
    <w:p w14:paraId="3FA5AEEB" w14:textId="11947BC6" w:rsidR="00711593" w:rsidRDefault="00711593" w:rsidP="00711593">
      <w:r>
        <w:t xml:space="preserve">CSSI </w:t>
      </w:r>
      <w:r>
        <w:tab/>
      </w:r>
      <w:r>
        <w:t>Center for Space Standards and Innovation</w:t>
      </w:r>
    </w:p>
    <w:p w14:paraId="523438D3" w14:textId="085D2556" w:rsidR="00711593" w:rsidRDefault="00711593" w:rsidP="00711593">
      <w:r>
        <w:t xml:space="preserve">CWE </w:t>
      </w:r>
      <w:r>
        <w:tab/>
      </w:r>
      <w:r>
        <w:t>Common Working Environment</w:t>
      </w:r>
    </w:p>
    <w:p w14:paraId="3874CD1F" w14:textId="786E15E0" w:rsidR="00711593" w:rsidRDefault="00711593" w:rsidP="00711593">
      <w:r>
        <w:t xml:space="preserve">DSN </w:t>
      </w:r>
      <w:r>
        <w:tab/>
      </w:r>
      <w:r>
        <w:t>Deep Space Network</w:t>
      </w:r>
    </w:p>
    <w:p w14:paraId="73EDE943" w14:textId="324A3713" w:rsidR="00711593" w:rsidRDefault="00711593" w:rsidP="00711593">
      <w:r>
        <w:t xml:space="preserve">ESA </w:t>
      </w:r>
      <w:r>
        <w:tab/>
      </w:r>
      <w:r>
        <w:t>European Space Agency</w:t>
      </w:r>
    </w:p>
    <w:p w14:paraId="091AA8BA" w14:textId="642FA1C0" w:rsidR="00711593" w:rsidRDefault="00711593" w:rsidP="00711593">
      <w:r>
        <w:t xml:space="preserve">ESOC </w:t>
      </w:r>
      <w:r>
        <w:tab/>
      </w:r>
      <w:r>
        <w:t>European Space Operations Center</w:t>
      </w:r>
    </w:p>
    <w:p w14:paraId="5EC7A4EF" w14:textId="125D3864" w:rsidR="00711593" w:rsidRDefault="00711593" w:rsidP="00711593">
      <w:r>
        <w:t xml:space="preserve">GSFC </w:t>
      </w:r>
      <w:r>
        <w:tab/>
      </w:r>
      <w:r>
        <w:t>Goddard Space Flight Center</w:t>
      </w:r>
    </w:p>
    <w:p w14:paraId="2C0F5BF6" w14:textId="1D490E8D" w:rsidR="00711593" w:rsidRDefault="00711593" w:rsidP="00711593">
      <w:r>
        <w:t xml:space="preserve">JAXA </w:t>
      </w:r>
      <w:r>
        <w:tab/>
      </w:r>
      <w:r>
        <w:t>Japan Aerospace Exploration Agency</w:t>
      </w:r>
    </w:p>
    <w:p w14:paraId="6447BEDD" w14:textId="365184E0" w:rsidR="00711593" w:rsidRDefault="00711593" w:rsidP="00711593">
      <w:r>
        <w:t xml:space="preserve">JPL </w:t>
      </w:r>
      <w:r>
        <w:tab/>
      </w:r>
      <w:r>
        <w:t>Jet Propulsion Laboratory</w:t>
      </w:r>
    </w:p>
    <w:p w14:paraId="2F71FD9A" w14:textId="70634716" w:rsidR="00711593" w:rsidRDefault="00711593" w:rsidP="00711593">
      <w:r>
        <w:t xml:space="preserve">NASA </w:t>
      </w:r>
      <w:r>
        <w:tab/>
      </w:r>
      <w:r>
        <w:t>National Aeronautics and Space Administration</w:t>
      </w:r>
    </w:p>
    <w:p w14:paraId="3F57F60E" w14:textId="599DB943" w:rsidR="00AF5ED0" w:rsidRDefault="00711593" w:rsidP="00711593">
      <w:r>
        <w:t xml:space="preserve">RID </w:t>
      </w:r>
      <w:r>
        <w:tab/>
      </w:r>
      <w:r>
        <w:t>Review Item Discrepancy</w:t>
      </w:r>
    </w:p>
    <w:sectPr w:rsidR="00AF5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57444"/>
    <w:multiLevelType w:val="hybridMultilevel"/>
    <w:tmpl w:val="1D4EA6C0"/>
    <w:lvl w:ilvl="0" w:tplc="D00E2F6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1B0AE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67517228">
    <w:abstractNumId w:val="1"/>
  </w:num>
  <w:num w:numId="2" w16cid:durableId="51426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39"/>
    <w:rsid w:val="005A5DC0"/>
    <w:rsid w:val="00711593"/>
    <w:rsid w:val="0083593E"/>
    <w:rsid w:val="00AF5ED0"/>
    <w:rsid w:val="00BA02DB"/>
    <w:rsid w:val="00D00876"/>
    <w:rsid w:val="00DC7439"/>
    <w:rsid w:val="00E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AB9B0"/>
  <w15:chartTrackingRefBased/>
  <w15:docId w15:val="{7CBB314F-4D39-4A94-BC16-E070F072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2DB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02DB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2D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2D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02D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02D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02D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02D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02D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008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8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A0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02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A02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2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02D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02D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02D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02D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02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115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.ccsds.org/Pubs/502x1y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D7BD8-F563-4DE8-A5F2-1B890494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Giaretta</dc:creator>
  <cp:keywords/>
  <dc:description/>
  <cp:lastModifiedBy>David Giaretta</cp:lastModifiedBy>
  <cp:revision>4</cp:revision>
  <dcterms:created xsi:type="dcterms:W3CDTF">2022-10-13T13:47:00Z</dcterms:created>
  <dcterms:modified xsi:type="dcterms:W3CDTF">2022-10-13T17:02:00Z</dcterms:modified>
</cp:coreProperties>
</file>