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79" w:rsidRDefault="00E05779">
      <w:bookmarkStart w:id="0" w:name="_GoBack"/>
      <w:bookmarkEnd w:id="0"/>
    </w:p>
    <w:tbl>
      <w:tblPr>
        <w:tblW w:w="0" w:type="auto"/>
        <w:tblBorders>
          <w:top w:val="nil"/>
          <w:left w:val="nil"/>
          <w:bottom w:val="nil"/>
          <w:right w:val="nil"/>
        </w:tblBorders>
        <w:tblLayout w:type="fixed"/>
        <w:tblLook w:val="0000" w:firstRow="0" w:lastRow="0" w:firstColumn="0" w:lastColumn="0" w:noHBand="0" w:noVBand="0"/>
      </w:tblPr>
      <w:tblGrid>
        <w:gridCol w:w="3602"/>
        <w:gridCol w:w="3602"/>
      </w:tblGrid>
      <w:tr w:rsidR="00E05779" w:rsidTr="001155F7">
        <w:trPr>
          <w:trHeight w:val="528"/>
        </w:trPr>
        <w:tc>
          <w:tcPr>
            <w:tcW w:w="3602" w:type="dxa"/>
          </w:tcPr>
          <w:p w:rsidR="00E05779" w:rsidRDefault="00E05779" w:rsidP="001155F7">
            <w:pPr>
              <w:pStyle w:val="Default"/>
              <w:rPr>
                <w:sz w:val="23"/>
                <w:szCs w:val="23"/>
              </w:rPr>
            </w:pPr>
            <w:r>
              <w:rPr>
                <w:b/>
                <w:bCs/>
                <w:sz w:val="23"/>
                <w:szCs w:val="23"/>
              </w:rPr>
              <w:t xml:space="preserve">AFNOR/CN46-11 – Archives / Gestion des documents d'activité </w:t>
            </w:r>
          </w:p>
        </w:tc>
        <w:tc>
          <w:tcPr>
            <w:tcW w:w="3602" w:type="dxa"/>
          </w:tcPr>
          <w:p w:rsidR="00E05779" w:rsidRDefault="00E05779" w:rsidP="001155F7">
            <w:pPr>
              <w:pStyle w:val="Default"/>
              <w:rPr>
                <w:sz w:val="23"/>
                <w:szCs w:val="23"/>
              </w:rPr>
            </w:pPr>
          </w:p>
        </w:tc>
      </w:tr>
      <w:tr w:rsidR="00E05779" w:rsidTr="001155F7">
        <w:trPr>
          <w:trHeight w:val="451"/>
        </w:trPr>
        <w:tc>
          <w:tcPr>
            <w:tcW w:w="3602" w:type="dxa"/>
          </w:tcPr>
          <w:p w:rsidR="00E05779" w:rsidRDefault="00E05779" w:rsidP="001155F7">
            <w:pPr>
              <w:pStyle w:val="Default"/>
              <w:rPr>
                <w:sz w:val="16"/>
                <w:szCs w:val="16"/>
              </w:rPr>
            </w:pPr>
            <w:r>
              <w:rPr>
                <w:sz w:val="16"/>
                <w:szCs w:val="16"/>
              </w:rPr>
              <w:t xml:space="preserve">Date : </w:t>
            </w:r>
          </w:p>
          <w:p w:rsidR="00E05779" w:rsidRDefault="00E05779" w:rsidP="001155F7">
            <w:pPr>
              <w:pStyle w:val="Default"/>
              <w:rPr>
                <w:sz w:val="23"/>
                <w:szCs w:val="23"/>
              </w:rPr>
            </w:pPr>
            <w:r>
              <w:rPr>
                <w:b/>
                <w:bCs/>
                <w:sz w:val="23"/>
                <w:szCs w:val="23"/>
              </w:rPr>
              <w:t xml:space="preserve">01/12/2015 </w:t>
            </w:r>
          </w:p>
        </w:tc>
        <w:tc>
          <w:tcPr>
            <w:tcW w:w="3602" w:type="dxa"/>
          </w:tcPr>
          <w:p w:rsidR="00E05779" w:rsidRDefault="00E05779" w:rsidP="001155F7">
            <w:pPr>
              <w:pStyle w:val="Default"/>
              <w:rPr>
                <w:sz w:val="16"/>
                <w:szCs w:val="16"/>
              </w:rPr>
            </w:pPr>
            <w:r>
              <w:rPr>
                <w:sz w:val="16"/>
                <w:szCs w:val="16"/>
              </w:rPr>
              <w:t xml:space="preserve">Numéro du document: </w:t>
            </w:r>
          </w:p>
          <w:p w:rsidR="00E05779" w:rsidRDefault="00E05779" w:rsidP="00E05779">
            <w:pPr>
              <w:pStyle w:val="Default"/>
              <w:rPr>
                <w:sz w:val="23"/>
                <w:szCs w:val="23"/>
              </w:rPr>
            </w:pPr>
            <w:r>
              <w:rPr>
                <w:b/>
                <w:bCs/>
                <w:sz w:val="23"/>
                <w:szCs w:val="23"/>
              </w:rPr>
              <w:t xml:space="preserve">N </w:t>
            </w:r>
          </w:p>
        </w:tc>
      </w:tr>
      <w:tr w:rsidR="00E05779" w:rsidTr="001155F7">
        <w:trPr>
          <w:trHeight w:val="744"/>
        </w:trPr>
        <w:tc>
          <w:tcPr>
            <w:tcW w:w="3602" w:type="dxa"/>
          </w:tcPr>
          <w:p w:rsidR="00E05779" w:rsidRDefault="00E05779" w:rsidP="001155F7">
            <w:pPr>
              <w:pStyle w:val="Default"/>
              <w:rPr>
                <w:sz w:val="16"/>
                <w:szCs w:val="16"/>
              </w:rPr>
            </w:pPr>
            <w:r>
              <w:rPr>
                <w:b/>
                <w:bCs/>
                <w:i/>
                <w:iCs/>
                <w:sz w:val="16"/>
                <w:szCs w:val="16"/>
              </w:rPr>
              <w:t xml:space="preserve">Assistante : </w:t>
            </w:r>
          </w:p>
        </w:tc>
        <w:tc>
          <w:tcPr>
            <w:tcW w:w="3602" w:type="dxa"/>
          </w:tcPr>
          <w:p w:rsidR="00E05779" w:rsidRDefault="00E05779" w:rsidP="001155F7">
            <w:pPr>
              <w:pStyle w:val="Default"/>
              <w:rPr>
                <w:b/>
                <w:bCs/>
                <w:i/>
                <w:iCs/>
                <w:sz w:val="16"/>
                <w:szCs w:val="16"/>
              </w:rPr>
            </w:pPr>
          </w:p>
          <w:p w:rsidR="00E05779" w:rsidRDefault="00E05779" w:rsidP="001155F7">
            <w:pPr>
              <w:pStyle w:val="Default"/>
              <w:rPr>
                <w:b/>
                <w:bCs/>
                <w:i/>
                <w:iCs/>
                <w:sz w:val="16"/>
                <w:szCs w:val="16"/>
              </w:rPr>
            </w:pPr>
          </w:p>
          <w:p w:rsidR="00E05779" w:rsidRDefault="00E05779" w:rsidP="001155F7">
            <w:pPr>
              <w:pStyle w:val="Default"/>
              <w:rPr>
                <w:b/>
                <w:bCs/>
                <w:i/>
                <w:iCs/>
                <w:sz w:val="16"/>
                <w:szCs w:val="16"/>
              </w:rPr>
            </w:pPr>
            <w:r>
              <w:rPr>
                <w:b/>
                <w:bCs/>
                <w:i/>
                <w:iCs/>
                <w:sz w:val="16"/>
                <w:szCs w:val="16"/>
              </w:rPr>
              <w:t>Auteur : Sylvie Dessolin-Baumann, Présidente de la Commission</w:t>
            </w:r>
          </w:p>
          <w:p w:rsidR="00E05779" w:rsidRDefault="00E05779" w:rsidP="001155F7">
            <w:pPr>
              <w:pStyle w:val="Default"/>
              <w:rPr>
                <w:b/>
                <w:bCs/>
                <w:i/>
                <w:iCs/>
                <w:sz w:val="16"/>
                <w:szCs w:val="16"/>
              </w:rPr>
            </w:pPr>
          </w:p>
          <w:p w:rsidR="00E05779" w:rsidRDefault="00E05779" w:rsidP="001155F7">
            <w:pPr>
              <w:pStyle w:val="Default"/>
              <w:rPr>
                <w:sz w:val="16"/>
                <w:szCs w:val="16"/>
              </w:rPr>
            </w:pPr>
            <w:r>
              <w:rPr>
                <w:b/>
                <w:bCs/>
                <w:i/>
                <w:iCs/>
                <w:sz w:val="16"/>
                <w:szCs w:val="16"/>
              </w:rPr>
              <w:t xml:space="preserve">Chef de projet responsable : </w:t>
            </w:r>
          </w:p>
          <w:p w:rsidR="00E05779" w:rsidRDefault="00E05779" w:rsidP="001155F7">
            <w:pPr>
              <w:pStyle w:val="Default"/>
              <w:rPr>
                <w:sz w:val="16"/>
                <w:szCs w:val="16"/>
              </w:rPr>
            </w:pPr>
            <w:r>
              <w:rPr>
                <w:i/>
                <w:iCs/>
                <w:sz w:val="16"/>
                <w:szCs w:val="16"/>
              </w:rPr>
              <w:t xml:space="preserve">Sabine Donnard Cusse </w:t>
            </w:r>
          </w:p>
          <w:p w:rsidR="00E05779" w:rsidRDefault="00E05779" w:rsidP="001155F7">
            <w:pPr>
              <w:pStyle w:val="Default"/>
              <w:rPr>
                <w:sz w:val="16"/>
                <w:szCs w:val="16"/>
              </w:rPr>
            </w:pPr>
            <w:r>
              <w:rPr>
                <w:i/>
                <w:iCs/>
                <w:sz w:val="16"/>
                <w:szCs w:val="16"/>
              </w:rPr>
              <w:t xml:space="preserve">Ligne directe : 01 41 62 82 59 </w:t>
            </w:r>
          </w:p>
          <w:p w:rsidR="00E05779" w:rsidRDefault="00E05779" w:rsidP="001155F7">
            <w:pPr>
              <w:pStyle w:val="Default"/>
              <w:rPr>
                <w:sz w:val="16"/>
                <w:szCs w:val="16"/>
              </w:rPr>
            </w:pPr>
            <w:r>
              <w:rPr>
                <w:i/>
                <w:iCs/>
                <w:sz w:val="16"/>
                <w:szCs w:val="16"/>
              </w:rPr>
              <w:t xml:space="preserve">sabine.donnardcusse@afnor.org </w:t>
            </w:r>
          </w:p>
        </w:tc>
      </w:tr>
    </w:tbl>
    <w:p w:rsidR="00E05779" w:rsidRPr="00402E2B" w:rsidRDefault="00E05779" w:rsidP="00E05779">
      <w:pPr>
        <w:pStyle w:val="Textebrut"/>
      </w:pPr>
    </w:p>
    <w:p w:rsidR="00E05779" w:rsidRPr="00402E2B" w:rsidRDefault="00E05779" w:rsidP="00E05779">
      <w:pPr>
        <w:pStyle w:val="Textebrut"/>
      </w:pPr>
    </w:p>
    <w:p w:rsidR="00E05779" w:rsidRPr="00402E2B" w:rsidRDefault="00E05779" w:rsidP="00E05779">
      <w:pPr>
        <w:pStyle w:val="Textebrut"/>
      </w:pPr>
    </w:p>
    <w:p w:rsidR="00E05779" w:rsidRDefault="00E05779" w:rsidP="00E05779">
      <w:pPr>
        <w:autoSpaceDE w:val="0"/>
        <w:autoSpaceDN w:val="0"/>
        <w:adjustRightInd w:val="0"/>
        <w:spacing w:before="0"/>
        <w:jc w:val="center"/>
        <w:rPr>
          <w:rFonts w:ascii="Arial" w:hAnsi="Arial" w:cs="Arial"/>
          <w:b/>
          <w:bCs/>
          <w:color w:val="000000"/>
          <w:sz w:val="36"/>
          <w:szCs w:val="36"/>
          <w:lang w:val="en-US"/>
        </w:rPr>
      </w:pPr>
      <w:r w:rsidRPr="00E05779">
        <w:rPr>
          <w:rFonts w:ascii="Arial" w:hAnsi="Arial" w:cs="Arial"/>
          <w:b/>
          <w:bCs/>
          <w:color w:val="000000"/>
          <w:sz w:val="36"/>
          <w:szCs w:val="36"/>
          <w:lang w:val="en-US"/>
        </w:rPr>
        <w:t>ISO23081 SYTEMATIC REVIEW.</w:t>
      </w:r>
    </w:p>
    <w:p w:rsidR="00E05779" w:rsidRDefault="00E05779" w:rsidP="00E05779">
      <w:pPr>
        <w:autoSpaceDE w:val="0"/>
        <w:autoSpaceDN w:val="0"/>
        <w:adjustRightInd w:val="0"/>
        <w:spacing w:before="0"/>
        <w:jc w:val="center"/>
        <w:rPr>
          <w:rFonts w:ascii="Arial" w:hAnsi="Arial" w:cs="Arial"/>
          <w:b/>
          <w:bCs/>
          <w:color w:val="000000"/>
          <w:sz w:val="36"/>
          <w:szCs w:val="36"/>
          <w:lang w:val="en-US"/>
        </w:rPr>
      </w:pPr>
      <w:r w:rsidRPr="00E05779">
        <w:rPr>
          <w:rFonts w:ascii="Arial" w:hAnsi="Arial" w:cs="Arial"/>
          <w:b/>
          <w:bCs/>
          <w:color w:val="000000"/>
          <w:sz w:val="36"/>
          <w:szCs w:val="36"/>
          <w:lang w:val="en-US"/>
        </w:rPr>
        <w:t>France.</w:t>
      </w:r>
    </w:p>
    <w:p w:rsidR="00E05779" w:rsidRDefault="00E05779" w:rsidP="00E05779">
      <w:pPr>
        <w:autoSpaceDE w:val="0"/>
        <w:autoSpaceDN w:val="0"/>
        <w:adjustRightInd w:val="0"/>
        <w:spacing w:before="0"/>
        <w:jc w:val="center"/>
        <w:rPr>
          <w:lang w:val="en-US"/>
        </w:rPr>
      </w:pPr>
      <w:r w:rsidRPr="00E05779">
        <w:rPr>
          <w:rFonts w:ascii="Arial" w:hAnsi="Arial" w:cs="Arial"/>
          <w:b/>
          <w:bCs/>
          <w:color w:val="000000"/>
          <w:sz w:val="36"/>
          <w:szCs w:val="36"/>
          <w:lang w:val="en-US"/>
        </w:rPr>
        <w:t>Attached document</w:t>
      </w:r>
      <w:r w:rsidR="005C7FE0">
        <w:rPr>
          <w:rFonts w:ascii="Arial" w:hAnsi="Arial" w:cs="Arial"/>
          <w:b/>
          <w:bCs/>
          <w:color w:val="000000"/>
          <w:sz w:val="36"/>
          <w:szCs w:val="36"/>
          <w:lang w:val="en-US"/>
        </w:rPr>
        <w:t xml:space="preserve"> A</w:t>
      </w:r>
    </w:p>
    <w:p w:rsidR="00E05779" w:rsidRDefault="00E05779" w:rsidP="00E05779">
      <w:pPr>
        <w:pStyle w:val="Textebrut"/>
        <w:rPr>
          <w:lang w:val="en-US"/>
        </w:rPr>
      </w:pPr>
    </w:p>
    <w:p w:rsidR="00E05779" w:rsidRDefault="00E05779" w:rsidP="00E05779">
      <w:pPr>
        <w:pStyle w:val="Textebrut"/>
        <w:rPr>
          <w:lang w:val="en-US"/>
        </w:rPr>
      </w:pPr>
    </w:p>
    <w:p w:rsidR="00E05779" w:rsidRDefault="00E05779" w:rsidP="00E05779">
      <w:pPr>
        <w:pStyle w:val="Textebrut"/>
        <w:rPr>
          <w:lang w:val="en-US"/>
        </w:rPr>
      </w:pPr>
    </w:p>
    <w:p w:rsidR="00E05779" w:rsidRDefault="00E05779" w:rsidP="00E05779">
      <w:pPr>
        <w:pStyle w:val="Textebrut"/>
        <w:rPr>
          <w:lang w:val="en-US"/>
        </w:rPr>
      </w:pPr>
    </w:p>
    <w:p w:rsidR="00E05779" w:rsidRDefault="00E05779" w:rsidP="00E05779">
      <w:pPr>
        <w:pStyle w:val="Textebrut"/>
        <w:rPr>
          <w:lang w:val="en-US"/>
        </w:rPr>
      </w:pPr>
    </w:p>
    <w:p w:rsidR="00E05779" w:rsidRDefault="00E05779" w:rsidP="00E05779">
      <w:pPr>
        <w:pStyle w:val="Textebrut"/>
        <w:rPr>
          <w:lang w:val="en-US"/>
        </w:rPr>
      </w:pPr>
    </w:p>
    <w:p w:rsidR="00E05779" w:rsidRDefault="00E05779" w:rsidP="00E05779">
      <w:pPr>
        <w:pStyle w:val="Textebrut"/>
        <w:rPr>
          <w:lang w:val="en-US"/>
        </w:rPr>
      </w:pPr>
    </w:p>
    <w:p w:rsidR="00E05779" w:rsidRDefault="00E05779" w:rsidP="00E05779">
      <w:pPr>
        <w:pStyle w:val="Textebrut"/>
        <w:rPr>
          <w:lang w:val="en-US"/>
        </w:rPr>
      </w:pPr>
    </w:p>
    <w:p w:rsidR="00E05779" w:rsidRDefault="00E05779" w:rsidP="00E05779">
      <w:pPr>
        <w:pStyle w:val="Textebrut"/>
        <w:rPr>
          <w:lang w:val="en-US"/>
        </w:rPr>
      </w:pPr>
    </w:p>
    <w:p w:rsidR="00E05779" w:rsidRDefault="00E05779" w:rsidP="00E05779">
      <w:pPr>
        <w:pStyle w:val="Textebrut"/>
        <w:rPr>
          <w:lang w:val="en-US"/>
        </w:rPr>
      </w:pPr>
    </w:p>
    <w:p w:rsidR="00E05779" w:rsidRDefault="00E05779">
      <w:pPr>
        <w:rPr>
          <w:rFonts w:ascii="Calibri" w:hAnsi="Calibri" w:cs="Consolas"/>
          <w:szCs w:val="21"/>
          <w:lang w:val="en-US"/>
        </w:rPr>
      </w:pPr>
      <w:r>
        <w:rPr>
          <w:lang w:val="en-US"/>
        </w:rPr>
        <w:br w:type="page"/>
      </w:r>
    </w:p>
    <w:p w:rsidR="00E05779" w:rsidRDefault="00E05779" w:rsidP="00E05779">
      <w:pPr>
        <w:pStyle w:val="Textebrut"/>
        <w:rPr>
          <w:lang w:val="en-US"/>
        </w:rPr>
      </w:pPr>
    </w:p>
    <w:p w:rsidR="00E05779" w:rsidRDefault="00E05779" w:rsidP="00E05779">
      <w:pPr>
        <w:pStyle w:val="Textebrut"/>
        <w:rPr>
          <w:lang w:val="en-US"/>
        </w:rPr>
      </w:pPr>
    </w:p>
    <w:p w:rsidR="00E05779" w:rsidRDefault="00E05779" w:rsidP="00E05779">
      <w:pPr>
        <w:pStyle w:val="Textebrut"/>
        <w:rPr>
          <w:lang w:val="en-US"/>
        </w:rPr>
      </w:pPr>
      <w:r>
        <w:rPr>
          <w:lang w:val="en-US"/>
        </w:rPr>
        <w:t xml:space="preserve">France </w:t>
      </w:r>
      <w:r w:rsidRPr="00E05779">
        <w:rPr>
          <w:lang w:val="en-US"/>
        </w:rPr>
        <w:t>would like to take advantage of th</w:t>
      </w:r>
      <w:r>
        <w:rPr>
          <w:lang w:val="en-US"/>
        </w:rPr>
        <w:t>e</w:t>
      </w:r>
      <w:r w:rsidRPr="00E05779">
        <w:rPr>
          <w:lang w:val="en-US"/>
        </w:rPr>
        <w:t xml:space="preserve"> opportunity </w:t>
      </w:r>
      <w:r>
        <w:rPr>
          <w:lang w:val="en-US"/>
        </w:rPr>
        <w:t xml:space="preserve">of this systematic review </w:t>
      </w:r>
      <w:r w:rsidRPr="00E05779">
        <w:rPr>
          <w:lang w:val="en-US"/>
        </w:rPr>
        <w:t>to put this standard in revision and above all to include a minimal MD set in it .</w:t>
      </w:r>
    </w:p>
    <w:p w:rsidR="00E05779" w:rsidRDefault="00E05779" w:rsidP="00E05779">
      <w:pPr>
        <w:pStyle w:val="Textebrut"/>
        <w:rPr>
          <w:lang w:val="en-US"/>
        </w:rPr>
      </w:pPr>
    </w:p>
    <w:p w:rsidR="00E05779" w:rsidRDefault="00E05779" w:rsidP="00E05779">
      <w:pPr>
        <w:pStyle w:val="Textebrut"/>
        <w:rPr>
          <w:lang w:val="en-US"/>
        </w:rPr>
      </w:pPr>
      <w:r w:rsidRPr="00E05779">
        <w:rPr>
          <w:lang w:val="en-US"/>
        </w:rPr>
        <w:t xml:space="preserve">Indeed, SC11 and WG1 had decided to wait for the end of the revision of ISO15489 Part 1, which is completed. </w:t>
      </w:r>
    </w:p>
    <w:p w:rsidR="00E05779" w:rsidRDefault="00E05779" w:rsidP="00E05779">
      <w:pPr>
        <w:pStyle w:val="Textebrut"/>
        <w:rPr>
          <w:lang w:val="en-US"/>
        </w:rPr>
      </w:pPr>
    </w:p>
    <w:p w:rsidR="00E05779" w:rsidRPr="00AA151D" w:rsidRDefault="00AA151D" w:rsidP="00E05779">
      <w:pPr>
        <w:pStyle w:val="Textebrut"/>
        <w:rPr>
          <w:lang w:val="en-US"/>
        </w:rPr>
      </w:pPr>
      <w:r>
        <w:rPr>
          <w:lang w:val="en-US"/>
        </w:rPr>
        <w:t>T</w:t>
      </w:r>
      <w:r w:rsidR="00E05779" w:rsidRPr="00E05779">
        <w:rPr>
          <w:lang w:val="en-US"/>
        </w:rPr>
        <w:t xml:space="preserve">he </w:t>
      </w:r>
      <w:r>
        <w:rPr>
          <w:lang w:val="en-US"/>
        </w:rPr>
        <w:t xml:space="preserve">RM experts authors of the </w:t>
      </w:r>
      <w:r w:rsidR="00E05779">
        <w:rPr>
          <w:lang w:val="en-US"/>
        </w:rPr>
        <w:t xml:space="preserve">international White paper </w:t>
      </w:r>
      <w:r w:rsidR="00E05779" w:rsidRPr="00E05779">
        <w:rPr>
          <w:lang w:val="en-US"/>
        </w:rPr>
        <w:t xml:space="preserve">published in 2013 </w:t>
      </w:r>
      <w:hyperlink r:id="rId7" w:history="1">
        <w:r w:rsidR="00E05779" w:rsidRPr="00AA151D">
          <w:rPr>
            <w:rStyle w:val="Lienhypertexte"/>
            <w:lang w:val="en-US"/>
          </w:rPr>
          <w:t>http://www.bivi.fonctions-documentaires.afnor.org/livres-blancs/livre-blanc-n-4-iso-30300-30301-metadonnees-pour-les-documents-d-activite.-principes-directeurs-vue-conceptuelle-et-modalites</w:t>
        </w:r>
      </w:hyperlink>
    </w:p>
    <w:p w:rsidR="00E05779" w:rsidRDefault="00AA151D" w:rsidP="00E05779">
      <w:pPr>
        <w:pStyle w:val="Textebrut"/>
        <w:rPr>
          <w:lang w:val="en-US"/>
        </w:rPr>
      </w:pPr>
      <w:r>
        <w:rPr>
          <w:lang w:val="en-US"/>
        </w:rPr>
        <w:t>showing the difficulties to implement the actual ISO23081, were already calling for revision.</w:t>
      </w:r>
    </w:p>
    <w:p w:rsidR="00AA151D" w:rsidRDefault="00AA151D" w:rsidP="00E05779">
      <w:pPr>
        <w:pStyle w:val="Textebrut"/>
        <w:rPr>
          <w:lang w:val="en-US"/>
        </w:rPr>
      </w:pPr>
    </w:p>
    <w:p w:rsidR="00E05779" w:rsidRDefault="00E05779" w:rsidP="00E05779">
      <w:pPr>
        <w:pStyle w:val="Textebrut"/>
        <w:rPr>
          <w:lang w:val="en-US"/>
        </w:rPr>
      </w:pPr>
      <w:r>
        <w:rPr>
          <w:lang w:val="en-US"/>
        </w:rPr>
        <w:t>S</w:t>
      </w:r>
      <w:r w:rsidRPr="00E05779">
        <w:rPr>
          <w:lang w:val="en-US"/>
        </w:rPr>
        <w:t xml:space="preserve">ome European countries (except EC, UK.  ) , </w:t>
      </w:r>
      <w:r>
        <w:rPr>
          <w:lang w:val="en-US"/>
        </w:rPr>
        <w:t xml:space="preserve">and specially </w:t>
      </w:r>
      <w:r w:rsidRPr="00E05779">
        <w:rPr>
          <w:lang w:val="en-US"/>
        </w:rPr>
        <w:t xml:space="preserve"> France,  do not have any national standard  for RMMD , so  the community of users and the software vendors demand it </w:t>
      </w:r>
    </w:p>
    <w:p w:rsidR="00E05779" w:rsidRDefault="00E05779" w:rsidP="00E05779">
      <w:pPr>
        <w:pStyle w:val="Textebrut"/>
        <w:rPr>
          <w:lang w:val="en-US"/>
        </w:rPr>
      </w:pPr>
    </w:p>
    <w:p w:rsidR="00AA151D" w:rsidRDefault="00AA151D" w:rsidP="00E05779">
      <w:pPr>
        <w:pStyle w:val="Textebrut"/>
        <w:rPr>
          <w:lang w:val="en-US"/>
        </w:rPr>
      </w:pPr>
    </w:p>
    <w:p w:rsidR="00E05779" w:rsidRPr="00E05779" w:rsidRDefault="00E05779" w:rsidP="00E05779">
      <w:pPr>
        <w:pStyle w:val="Textebrut"/>
        <w:rPr>
          <w:lang w:val="en-US"/>
        </w:rPr>
      </w:pPr>
      <w:r w:rsidRPr="00E05779">
        <w:rPr>
          <w:lang w:val="en-US"/>
        </w:rPr>
        <w:t xml:space="preserve">Furthermore </w:t>
      </w:r>
      <w:r w:rsidR="00AA151D">
        <w:rPr>
          <w:lang w:val="en-US"/>
        </w:rPr>
        <w:t xml:space="preserve">ISOTCSC11 is encouraged </w:t>
      </w:r>
      <w:r w:rsidRPr="00E05779">
        <w:rPr>
          <w:lang w:val="en-US"/>
        </w:rPr>
        <w:t xml:space="preserve"> to produce such a set by the ISO TC171.</w:t>
      </w:r>
    </w:p>
    <w:p w:rsidR="00E05779" w:rsidRDefault="00E05779" w:rsidP="00E05779">
      <w:pPr>
        <w:pStyle w:val="Textebrut"/>
        <w:rPr>
          <w:lang w:val="en-US"/>
        </w:rPr>
      </w:pPr>
    </w:p>
    <w:p w:rsidR="00AA151D" w:rsidRPr="00AA151D" w:rsidRDefault="00AA151D" w:rsidP="00AA151D">
      <w:pPr>
        <w:spacing w:before="100" w:beforeAutospacing="1" w:after="100" w:afterAutospacing="1"/>
        <w:rPr>
          <w:lang w:val="en-US"/>
        </w:rPr>
      </w:pPr>
      <w:r w:rsidRPr="00AA151D">
        <w:rPr>
          <w:b/>
          <w:bCs/>
          <w:lang w:val="en-US"/>
        </w:rPr>
        <w:t xml:space="preserve">Why we need to review 23081 </w:t>
      </w:r>
    </w:p>
    <w:p w:rsidR="00AA151D" w:rsidRPr="00AA151D" w:rsidRDefault="00AC1BCE" w:rsidP="00AA151D">
      <w:pPr>
        <w:spacing w:before="100" w:beforeAutospacing="1" w:after="100" w:afterAutospacing="1"/>
        <w:rPr>
          <w:lang w:val="en-US"/>
        </w:rPr>
      </w:pPr>
      <w:r w:rsidRPr="00AA151D">
        <w:rPr>
          <w:lang w:val="en-US"/>
        </w:rPr>
        <w:t xml:space="preserve">the </w:t>
      </w:r>
      <w:r>
        <w:rPr>
          <w:lang w:val="en-US"/>
        </w:rPr>
        <w:t xml:space="preserve">current </w:t>
      </w:r>
      <w:r w:rsidRPr="00AA151D">
        <w:rPr>
          <w:lang w:val="en-US"/>
        </w:rPr>
        <w:t xml:space="preserve">FDIS 15489 </w:t>
      </w:r>
      <w:r w:rsidR="00AA151D" w:rsidRPr="00AA151D">
        <w:rPr>
          <w:lang w:val="en-US"/>
        </w:rPr>
        <w:t>encompass</w:t>
      </w:r>
      <w:r>
        <w:rPr>
          <w:lang w:val="en-US"/>
        </w:rPr>
        <w:t>es</w:t>
      </w:r>
      <w:r w:rsidR="00AA151D" w:rsidRPr="00AA151D">
        <w:rPr>
          <w:lang w:val="en-US"/>
        </w:rPr>
        <w:t xml:space="preserve"> a </w:t>
      </w:r>
      <w:r>
        <w:rPr>
          <w:lang w:val="en-US"/>
        </w:rPr>
        <w:t xml:space="preserve">definition of metadata </w:t>
      </w:r>
    </w:p>
    <w:p w:rsidR="00AC1BCE" w:rsidRPr="00AA151D" w:rsidRDefault="00AC1BCE" w:rsidP="00AC1BCE">
      <w:pPr>
        <w:pStyle w:val="NormalWeb"/>
        <w:autoSpaceDE w:val="0"/>
        <w:autoSpaceDN w:val="0"/>
        <w:rPr>
          <w:lang w:val="en-US"/>
        </w:rPr>
      </w:pPr>
      <w:r>
        <w:rPr>
          <w:lang w:val="en-GB"/>
        </w:rPr>
        <w:t>metadata for records are structured or semi-structured information, which enables the creation, management, and use of records through time</w:t>
      </w:r>
      <w:r w:rsidRPr="00AA151D">
        <w:rPr>
          <w:lang w:val="en-US"/>
        </w:rPr>
        <w:t xml:space="preserve"> and within and across domains</w:t>
      </w:r>
    </w:p>
    <w:p w:rsidR="00AA151D" w:rsidRPr="00AA151D" w:rsidRDefault="00AC1BCE" w:rsidP="00AC1BCE">
      <w:pPr>
        <w:spacing w:before="2" w:after="100" w:afterAutospacing="1"/>
        <w:jc w:val="both"/>
        <w:rPr>
          <w:lang w:val="en-US"/>
        </w:rPr>
      </w:pPr>
      <w:r>
        <w:rPr>
          <w:rFonts w:ascii="Calibri" w:hAnsi="Calibri" w:cs="Calibri"/>
          <w:lang w:val="en-US"/>
        </w:rPr>
        <w:t>( former definition in ISO15489-1 2001 was “</w:t>
      </w:r>
      <w:r w:rsidR="00AA151D" w:rsidRPr="00AA151D">
        <w:rPr>
          <w:rFonts w:ascii="Calibri" w:hAnsi="Calibri" w:cs="Calibri"/>
          <w:lang w:val="en-US"/>
        </w:rPr>
        <w:t> data describing context, content and structure of records and their management through time »</w:t>
      </w:r>
      <w:r>
        <w:rPr>
          <w:rFonts w:ascii="Calibri" w:hAnsi="Calibri" w:cs="Calibri"/>
          <w:lang w:val="en-US"/>
        </w:rPr>
        <w:t>)</w:t>
      </w:r>
    </w:p>
    <w:p w:rsidR="00AA151D" w:rsidRPr="00AA151D" w:rsidRDefault="00AA151D" w:rsidP="00AA151D">
      <w:pPr>
        <w:spacing w:before="100" w:beforeAutospacing="1" w:after="100" w:afterAutospacing="1"/>
        <w:rPr>
          <w:lang w:val="en-US"/>
        </w:rPr>
      </w:pPr>
      <w:r w:rsidRPr="00AA151D">
        <w:rPr>
          <w:lang w:val="en-US"/>
        </w:rPr>
        <w:t>ISO 23081 acts as a focus on metadata for records management, with a part 1 for principles and a part 2 for implementation.</w:t>
      </w:r>
    </w:p>
    <w:p w:rsidR="00AA151D" w:rsidRPr="00AA151D" w:rsidRDefault="00AA151D" w:rsidP="00AA151D">
      <w:pPr>
        <w:spacing w:before="100" w:beforeAutospacing="1" w:after="100" w:afterAutospacing="1"/>
        <w:rPr>
          <w:lang w:val="en-US"/>
        </w:rPr>
      </w:pPr>
      <w:r w:rsidRPr="00AA151D">
        <w:rPr>
          <w:lang w:val="en-US"/>
        </w:rPr>
        <w:t xml:space="preserve">15489 is on the verge of being adopted with a complete new version of its content, and with a focus on the importance of metadata. </w:t>
      </w:r>
    </w:p>
    <w:p w:rsidR="00AA151D" w:rsidRPr="00AA151D" w:rsidRDefault="00AA151D" w:rsidP="00AA151D">
      <w:pPr>
        <w:spacing w:before="100" w:beforeAutospacing="1" w:after="100" w:afterAutospacing="1"/>
        <w:rPr>
          <w:lang w:val="en-US"/>
        </w:rPr>
      </w:pPr>
      <w:r w:rsidRPr="00AA151D">
        <w:rPr>
          <w:lang w:val="en-US"/>
        </w:rPr>
        <w:t>FDIS 15489 specifies a list of 6 classes of metadata in part 8.3, but in France we observe a strong lack of understanding by service providers and stakeholders owing to numerous cross-references throughout the document, Those same providers asked in National committee to specify a minimal metadata set for records management products.</w:t>
      </w:r>
    </w:p>
    <w:p w:rsidR="00AA151D" w:rsidRPr="00AA151D" w:rsidRDefault="00AA151D" w:rsidP="00AA151D">
      <w:pPr>
        <w:spacing w:before="100" w:beforeAutospacing="1" w:after="100" w:afterAutospacing="1"/>
        <w:rPr>
          <w:lang w:val="en-US"/>
        </w:rPr>
      </w:pPr>
      <w:r w:rsidRPr="00AA151D">
        <w:rPr>
          <w:lang w:val="en-US"/>
        </w:rPr>
        <w:t>As 23081 is now in systematic review, it seems adequate to work on the evolution of this product in coherence with 15489's main improvements.</w:t>
      </w:r>
    </w:p>
    <w:p w:rsidR="00AA151D" w:rsidRPr="00AA151D" w:rsidRDefault="00AA151D" w:rsidP="00AA151D">
      <w:pPr>
        <w:spacing w:before="100" w:beforeAutospacing="1" w:after="100" w:afterAutospacing="1"/>
        <w:rPr>
          <w:lang w:val="en-US"/>
        </w:rPr>
      </w:pPr>
      <w:r w:rsidRPr="00AA151D">
        <w:rPr>
          <w:lang w:val="en-US"/>
        </w:rPr>
        <w:t xml:space="preserve"> In this intention, many arguments could be risen : </w:t>
      </w:r>
    </w:p>
    <w:p w:rsidR="00AA151D" w:rsidRPr="00AA151D" w:rsidRDefault="00AA151D" w:rsidP="00AA151D">
      <w:pPr>
        <w:spacing w:before="100" w:beforeAutospacing="1" w:after="100" w:afterAutospacing="1"/>
        <w:rPr>
          <w:lang w:val="en-US"/>
        </w:rPr>
      </w:pPr>
      <w:r w:rsidRPr="00AA151D">
        <w:rPr>
          <w:lang w:val="en-US"/>
        </w:rPr>
        <w:t xml:space="preserve"> good governance of metadata is crucial : in a world of digital-based documents , good governance rests on good appraisal of information, good appraisal rests on high-level quality information, high-level quality information rests on a performant set of metadata. Informations correctly identified by a relevant metadata set or scheme is the only is the only possible way to comply with transparency </w:t>
      </w:r>
      <w:r w:rsidRPr="00AA151D">
        <w:rPr>
          <w:lang w:val="en-US"/>
        </w:rPr>
        <w:lastRenderedPageBreak/>
        <w:t xml:space="preserve">and traceability requirements, and, in a world of perpetual information exchanges between systems, </w:t>
      </w:r>
      <w:r w:rsidR="00AC1BCE" w:rsidRPr="00AA151D">
        <w:rPr>
          <w:lang w:val="en-US"/>
        </w:rPr>
        <w:t>interoperability</w:t>
      </w:r>
      <w:r w:rsidRPr="00AA151D">
        <w:rPr>
          <w:lang w:val="en-US"/>
        </w:rPr>
        <w:t xml:space="preserve"> requirements.</w:t>
      </w:r>
    </w:p>
    <w:p w:rsidR="00AA151D" w:rsidRPr="00AA151D" w:rsidRDefault="00AA151D" w:rsidP="00AA151D">
      <w:pPr>
        <w:spacing w:before="100" w:beforeAutospacing="1" w:after="100" w:afterAutospacing="1"/>
        <w:jc w:val="both"/>
        <w:rPr>
          <w:lang w:val="en-US"/>
        </w:rPr>
      </w:pPr>
      <w:r w:rsidRPr="00AA151D">
        <w:rPr>
          <w:rFonts w:ascii="Calibri" w:hAnsi="Calibri" w:cs="Calibri"/>
          <w:lang w:val="en-US"/>
        </w:rPr>
        <w:t> </w:t>
      </w:r>
    </w:p>
    <w:p w:rsidR="00AA151D" w:rsidRPr="00AA151D" w:rsidRDefault="00AA151D" w:rsidP="00AA151D">
      <w:pPr>
        <w:spacing w:before="100" w:beforeAutospacing="1" w:after="100" w:afterAutospacing="1"/>
        <w:jc w:val="both"/>
        <w:rPr>
          <w:lang w:val="en-US"/>
        </w:rPr>
      </w:pPr>
      <w:r w:rsidRPr="00AA151D">
        <w:rPr>
          <w:rFonts w:ascii="Calibri" w:hAnsi="Calibri" w:cs="Calibri"/>
          <w:lang w:val="en-US"/>
        </w:rPr>
        <w:t xml:space="preserve">We already know the risks of not creating and implementing a records management metadata policy : loss of information, loss of comprehensiveness of context, and loss of characteristics of records (reliability, </w:t>
      </w:r>
      <w:r w:rsidR="00AC1BCE" w:rsidRPr="00AA151D">
        <w:rPr>
          <w:rFonts w:ascii="Calibri" w:hAnsi="Calibri" w:cs="Calibri"/>
          <w:lang w:val="en-US"/>
        </w:rPr>
        <w:t>authenticity</w:t>
      </w:r>
      <w:r w:rsidRPr="00AA151D">
        <w:rPr>
          <w:rFonts w:ascii="Calibri" w:hAnsi="Calibri" w:cs="Calibri"/>
          <w:lang w:val="en-US"/>
        </w:rPr>
        <w:t>, etc...)</w:t>
      </w:r>
    </w:p>
    <w:p w:rsidR="00AA151D" w:rsidRPr="00AA151D" w:rsidRDefault="00AA151D" w:rsidP="00AA151D">
      <w:pPr>
        <w:spacing w:before="100" w:beforeAutospacing="1" w:after="100" w:afterAutospacing="1"/>
        <w:jc w:val="both"/>
        <w:rPr>
          <w:lang w:val="en-US"/>
        </w:rPr>
      </w:pPr>
      <w:r w:rsidRPr="00AA151D">
        <w:rPr>
          <w:rFonts w:ascii="Calibri" w:hAnsi="Calibri" w:cs="Calibri"/>
          <w:lang w:val="en-US"/>
        </w:rPr>
        <w:t xml:space="preserve">But we also know what dangers we are facing by not having defined a minimal set of metadata : </w:t>
      </w:r>
    </w:p>
    <w:p w:rsidR="00AA151D" w:rsidRPr="00AA151D" w:rsidRDefault="00AA151D" w:rsidP="00AA151D">
      <w:pPr>
        <w:spacing w:before="100" w:beforeAutospacing="1" w:after="100" w:afterAutospacing="1"/>
        <w:jc w:val="both"/>
        <w:rPr>
          <w:lang w:val="en-US"/>
        </w:rPr>
      </w:pPr>
      <w:r w:rsidRPr="00AA151D">
        <w:rPr>
          <w:rFonts w:ascii="Calibri" w:hAnsi="Calibri" w:cs="Calibri"/>
          <w:lang w:val="en-US"/>
        </w:rPr>
        <w:t xml:space="preserve">- first, for the continuity and completeness of ISO records management products, the risk of another technical </w:t>
      </w:r>
      <w:r w:rsidR="00AC1BCE" w:rsidRPr="00AA151D">
        <w:rPr>
          <w:rFonts w:ascii="Calibri" w:hAnsi="Calibri" w:cs="Calibri"/>
          <w:lang w:val="en-US"/>
        </w:rPr>
        <w:t>committee</w:t>
      </w:r>
      <w:r w:rsidRPr="00AA151D">
        <w:rPr>
          <w:rFonts w:ascii="Calibri" w:hAnsi="Calibri" w:cs="Calibri"/>
          <w:lang w:val="en-US"/>
        </w:rPr>
        <w:t xml:space="preserve"> seizing the question and impose a minimal set, as it is already the situation in France. </w:t>
      </w:r>
    </w:p>
    <w:p w:rsidR="00AA151D" w:rsidRPr="00AA151D" w:rsidRDefault="00AA151D" w:rsidP="00AA151D">
      <w:pPr>
        <w:spacing w:before="100" w:beforeAutospacing="1" w:after="100" w:afterAutospacing="1"/>
        <w:jc w:val="both"/>
        <w:rPr>
          <w:lang w:val="en-US"/>
        </w:rPr>
      </w:pPr>
      <w:r w:rsidRPr="00AA151D">
        <w:rPr>
          <w:rFonts w:ascii="Calibri" w:hAnsi="Calibri" w:cs="Calibri"/>
          <w:lang w:val="en-US"/>
        </w:rPr>
        <w:t>- Second, for the comprehensiveness of ISO records management products, the risk of creating, and using sets defined only  by immediate needs and business specifics without encompassing all the business needs, or compliant to information lifecycle. We do need to have a consensus on a minimal set or scheme to bring fixity and stability to metadata syntax and semantic, and therefore clearly define our professional requirements to various communities working with or around records management.</w:t>
      </w:r>
    </w:p>
    <w:p w:rsidR="00AA151D" w:rsidRPr="00AA151D" w:rsidRDefault="00AA151D" w:rsidP="00AA151D">
      <w:pPr>
        <w:spacing w:before="100" w:beforeAutospacing="1" w:after="100" w:afterAutospacing="1"/>
        <w:jc w:val="both"/>
        <w:rPr>
          <w:lang w:val="en-US"/>
        </w:rPr>
      </w:pPr>
      <w:r w:rsidRPr="00AA151D">
        <w:rPr>
          <w:rFonts w:ascii="Calibri" w:hAnsi="Calibri" w:cs="Calibri"/>
          <w:lang w:val="en-US"/>
        </w:rPr>
        <w:t> </w:t>
      </w:r>
    </w:p>
    <w:p w:rsidR="00AA151D" w:rsidRPr="00AA151D" w:rsidRDefault="00AA151D" w:rsidP="00AA151D">
      <w:pPr>
        <w:spacing w:before="100" w:beforeAutospacing="1" w:after="100" w:afterAutospacing="1"/>
        <w:jc w:val="both"/>
        <w:rPr>
          <w:lang w:val="en-US"/>
        </w:rPr>
      </w:pPr>
      <w:r w:rsidRPr="00AA151D">
        <w:rPr>
          <w:rFonts w:ascii="Calibri" w:hAnsi="Calibri" w:cs="Calibri"/>
          <w:lang w:val="en-US"/>
        </w:rPr>
        <w:t>All those reasons are potential threats to our aim to define better systems, qualified systems, and could be potentially harmful for the client of ISO Records management products, and do not deserve our purpose.</w:t>
      </w:r>
    </w:p>
    <w:p w:rsidR="00AA151D" w:rsidRPr="00AA151D" w:rsidRDefault="00AA151D" w:rsidP="00AA151D">
      <w:pPr>
        <w:spacing w:before="100" w:beforeAutospacing="1" w:after="100" w:afterAutospacing="1"/>
        <w:jc w:val="both"/>
        <w:rPr>
          <w:lang w:val="en-US"/>
        </w:rPr>
      </w:pPr>
      <w:r w:rsidRPr="00AA151D">
        <w:rPr>
          <w:rFonts w:ascii="Calibri" w:hAnsi="Calibri" w:cs="Calibri"/>
          <w:lang w:val="en-US"/>
        </w:rPr>
        <w:t> </w:t>
      </w:r>
    </w:p>
    <w:p w:rsidR="00AA151D" w:rsidRPr="00AC1BCE" w:rsidRDefault="00AC1BCE" w:rsidP="00AA151D">
      <w:pPr>
        <w:spacing w:before="100" w:beforeAutospacing="1" w:after="100" w:afterAutospacing="1"/>
        <w:jc w:val="both"/>
        <w:rPr>
          <w:b/>
          <w:u w:val="single"/>
          <w:lang w:val="en-US"/>
        </w:rPr>
      </w:pPr>
      <w:r w:rsidRPr="00AC1BCE">
        <w:rPr>
          <w:rFonts w:ascii="Calibri" w:hAnsi="Calibri" w:cs="Calibri"/>
          <w:b/>
          <w:u w:val="single"/>
          <w:lang w:val="en-US"/>
        </w:rPr>
        <w:t>So w</w:t>
      </w:r>
      <w:r w:rsidR="00AA151D" w:rsidRPr="00AC1BCE">
        <w:rPr>
          <w:rFonts w:ascii="Calibri" w:hAnsi="Calibri" w:cs="Calibri"/>
          <w:b/>
          <w:u w:val="single"/>
          <w:lang w:val="en-US"/>
        </w:rPr>
        <w:t>e propose to vote for a revision of 23081, and work whithin the WG1 for the definition of a minimal set of metadata.</w:t>
      </w:r>
    </w:p>
    <w:p w:rsidR="00E05779" w:rsidRDefault="00E05779" w:rsidP="00E05779">
      <w:pPr>
        <w:pStyle w:val="Textebrut"/>
        <w:rPr>
          <w:lang w:val="en-US"/>
        </w:rPr>
      </w:pPr>
    </w:p>
    <w:p w:rsidR="00AA151D" w:rsidRDefault="00AA151D" w:rsidP="00AA151D">
      <w:pPr>
        <w:pStyle w:val="Textebrut"/>
        <w:rPr>
          <w:lang w:val="en-US"/>
        </w:rPr>
      </w:pPr>
      <w:r>
        <w:rPr>
          <w:lang w:val="en-US"/>
        </w:rPr>
        <w:t>A</w:t>
      </w:r>
      <w:r w:rsidRPr="00E05779">
        <w:rPr>
          <w:lang w:val="en-US"/>
        </w:rPr>
        <w:t xml:space="preserve"> working group </w:t>
      </w:r>
      <w:r>
        <w:rPr>
          <w:lang w:val="en-US"/>
        </w:rPr>
        <w:t>was set up by AFNOR and the French Archivists Association (AAF) to wor</w:t>
      </w:r>
      <w:r w:rsidR="00AC1BCE">
        <w:rPr>
          <w:lang w:val="en-US"/>
        </w:rPr>
        <w:t>k</w:t>
      </w:r>
      <w:r>
        <w:rPr>
          <w:lang w:val="en-US"/>
        </w:rPr>
        <w:t xml:space="preserve"> on a RMMD schema project. They </w:t>
      </w:r>
      <w:r w:rsidR="00402E2B">
        <w:rPr>
          <w:lang w:val="en-US"/>
        </w:rPr>
        <w:t xml:space="preserve">are </w:t>
      </w:r>
      <w:r>
        <w:rPr>
          <w:lang w:val="en-US"/>
        </w:rPr>
        <w:t xml:space="preserve"> conduct</w:t>
      </w:r>
      <w:r w:rsidR="00402E2B">
        <w:rPr>
          <w:lang w:val="en-US"/>
        </w:rPr>
        <w:t>ing</w:t>
      </w:r>
      <w:r>
        <w:rPr>
          <w:lang w:val="en-US"/>
        </w:rPr>
        <w:t xml:space="preserve"> a study  </w:t>
      </w:r>
      <w:r w:rsidRPr="00E05779">
        <w:rPr>
          <w:lang w:val="en-US"/>
        </w:rPr>
        <w:t>on different international or national sets of MD st</w:t>
      </w:r>
      <w:r w:rsidR="00AC1BCE">
        <w:rPr>
          <w:lang w:val="en-US"/>
        </w:rPr>
        <w:t>andar</w:t>
      </w:r>
      <w:r w:rsidRPr="00E05779">
        <w:rPr>
          <w:lang w:val="en-US"/>
        </w:rPr>
        <w:t xml:space="preserve">ds already published (Australian RKMDS, MD sets of UK,  Quebec, UN, EC ...) and those used by RM solutions developed or marketed in France, Luxembourg, Switzerland and Quebec. </w:t>
      </w:r>
    </w:p>
    <w:p w:rsidR="00AA151D" w:rsidRDefault="00AA151D" w:rsidP="00AA151D">
      <w:pPr>
        <w:pStyle w:val="Textebrut"/>
        <w:rPr>
          <w:lang w:val="en-US"/>
        </w:rPr>
      </w:pPr>
      <w:r>
        <w:rPr>
          <w:lang w:val="en-US"/>
        </w:rPr>
        <w:t>T</w:t>
      </w:r>
      <w:r w:rsidRPr="00E05779">
        <w:rPr>
          <w:lang w:val="en-US"/>
        </w:rPr>
        <w:t>his study</w:t>
      </w:r>
      <w:r w:rsidR="00AC1BCE">
        <w:rPr>
          <w:lang w:val="en-US"/>
        </w:rPr>
        <w:t xml:space="preserve"> (still in progress) will be made available to WG1 members before Wellington meeting as a basis for an international work.</w:t>
      </w:r>
    </w:p>
    <w:p w:rsidR="00AC1BCE" w:rsidRDefault="00AC1BCE" w:rsidP="00AA151D">
      <w:pPr>
        <w:pStyle w:val="Textebrut"/>
        <w:rPr>
          <w:lang w:val="en-US"/>
        </w:rPr>
      </w:pPr>
    </w:p>
    <w:p w:rsidR="00AC1BCE" w:rsidRPr="00E05779" w:rsidRDefault="00AC1BCE" w:rsidP="00AA151D">
      <w:pPr>
        <w:pStyle w:val="Textebrut"/>
        <w:rPr>
          <w:lang w:val="en-US"/>
        </w:rPr>
      </w:pPr>
    </w:p>
    <w:p w:rsidR="00D266A0" w:rsidRPr="00AC1BCE" w:rsidRDefault="00D266A0">
      <w:pPr>
        <w:rPr>
          <w:lang w:val="en-US"/>
        </w:rPr>
      </w:pPr>
    </w:p>
    <w:sectPr w:rsidR="00D266A0" w:rsidRPr="00AC1BC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8B" w:rsidRDefault="00B9158B" w:rsidP="00E05779">
      <w:pPr>
        <w:spacing w:before="0"/>
      </w:pPr>
      <w:r>
        <w:separator/>
      </w:r>
    </w:p>
  </w:endnote>
  <w:endnote w:type="continuationSeparator" w:id="0">
    <w:p w:rsidR="00B9158B" w:rsidRDefault="00B9158B" w:rsidP="00E057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79" w:rsidRDefault="00E05779">
    <w:pPr>
      <w:pStyle w:val="Pieddepage"/>
      <w:pBdr>
        <w:top w:val="thinThickSmallGap" w:sz="24" w:space="1" w:color="622423" w:themeColor="accent2" w:themeShade="7F"/>
      </w:pBdr>
      <w:rPr>
        <w:rFonts w:asciiTheme="majorHAnsi" w:eastAsiaTheme="majorEastAsia" w:hAnsiTheme="majorHAnsi" w:cstheme="majorBidi"/>
      </w:rPr>
    </w:pPr>
    <w:r>
      <w:rPr>
        <w:b/>
        <w:bCs/>
        <w:sz w:val="16"/>
        <w:szCs w:val="16"/>
      </w:rPr>
      <w:t xml:space="preserve">Association Française de Normalisation </w:t>
    </w:r>
    <w:r>
      <w:rPr>
        <w:sz w:val="16"/>
        <w:szCs w:val="16"/>
      </w:rPr>
      <w:t xml:space="preserve">11, rue Francis de Pressensé F – 93 571 La Plaine Saint Denis cedex http://www.afnor.fr SIRET 775 724 818 00205 </w:t>
    </w:r>
    <w:r>
      <w:rPr>
        <w:sz w:val="16"/>
        <w:szCs w:val="16"/>
      </w:rPr>
      <w:tab/>
    </w:r>
    <w:r>
      <w:rPr>
        <w:sz w:val="16"/>
        <w:szCs w:val="16"/>
      </w:rPr>
      <w:tab/>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7C1B19" w:rsidRPr="007C1B19">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E05779" w:rsidRDefault="00E057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8B" w:rsidRDefault="00B9158B" w:rsidP="00E05779">
      <w:pPr>
        <w:spacing w:before="0"/>
      </w:pPr>
      <w:r>
        <w:separator/>
      </w:r>
    </w:p>
  </w:footnote>
  <w:footnote w:type="continuationSeparator" w:id="0">
    <w:p w:rsidR="00B9158B" w:rsidRDefault="00B9158B" w:rsidP="00E0577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79" w:rsidRDefault="00E05779">
    <w:pPr>
      <w:pStyle w:val="En-tte"/>
    </w:pPr>
    <w:r>
      <w:rPr>
        <w:noProof/>
        <w:lang w:eastAsia="fr-FR"/>
      </w:rPr>
      <w:drawing>
        <wp:inline distT="0" distB="0" distL="0" distR="0" wp14:anchorId="654B5A16" wp14:editId="16CBF44F">
          <wp:extent cx="1272844" cy="525395"/>
          <wp:effectExtent l="0" t="0" r="381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037" cy="52547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79"/>
    <w:rsid w:val="00402E2B"/>
    <w:rsid w:val="005C7FE0"/>
    <w:rsid w:val="007C1B19"/>
    <w:rsid w:val="00AA151D"/>
    <w:rsid w:val="00AC1BCE"/>
    <w:rsid w:val="00AF422D"/>
    <w:rsid w:val="00B3527C"/>
    <w:rsid w:val="00B9158B"/>
    <w:rsid w:val="00D266A0"/>
    <w:rsid w:val="00E05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05779"/>
    <w:rPr>
      <w:color w:val="0000FF" w:themeColor="hyperlink"/>
      <w:u w:val="single"/>
    </w:rPr>
  </w:style>
  <w:style w:type="paragraph" w:styleId="Textebrut">
    <w:name w:val="Plain Text"/>
    <w:basedOn w:val="Normal"/>
    <w:link w:val="TextebrutCar"/>
    <w:uiPriority w:val="99"/>
    <w:semiHidden/>
    <w:unhideWhenUsed/>
    <w:rsid w:val="00E05779"/>
    <w:pPr>
      <w:spacing w:before="0"/>
    </w:pPr>
    <w:rPr>
      <w:rFonts w:ascii="Calibri" w:hAnsi="Calibri" w:cs="Consolas"/>
      <w:szCs w:val="21"/>
    </w:rPr>
  </w:style>
  <w:style w:type="character" w:customStyle="1" w:styleId="TextebrutCar">
    <w:name w:val="Texte brut Car"/>
    <w:basedOn w:val="Policepardfaut"/>
    <w:link w:val="Textebrut"/>
    <w:uiPriority w:val="99"/>
    <w:semiHidden/>
    <w:rsid w:val="00E05779"/>
    <w:rPr>
      <w:rFonts w:ascii="Calibri" w:hAnsi="Calibri" w:cs="Consolas"/>
      <w:szCs w:val="21"/>
    </w:rPr>
  </w:style>
  <w:style w:type="paragraph" w:customStyle="1" w:styleId="Default">
    <w:name w:val="Default"/>
    <w:rsid w:val="00E05779"/>
    <w:pPr>
      <w:autoSpaceDE w:val="0"/>
      <w:autoSpaceDN w:val="0"/>
      <w:adjustRightInd w:val="0"/>
      <w:spacing w:before="0"/>
    </w:pPr>
    <w:rPr>
      <w:rFonts w:ascii="Century Gothic" w:hAnsi="Century Gothic" w:cs="Century Gothic"/>
      <w:color w:val="000000"/>
      <w:sz w:val="24"/>
      <w:szCs w:val="24"/>
    </w:rPr>
  </w:style>
  <w:style w:type="paragraph" w:styleId="Textedebulles">
    <w:name w:val="Balloon Text"/>
    <w:basedOn w:val="Normal"/>
    <w:link w:val="TextedebullesCar"/>
    <w:uiPriority w:val="99"/>
    <w:semiHidden/>
    <w:unhideWhenUsed/>
    <w:rsid w:val="00E0577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779"/>
    <w:rPr>
      <w:rFonts w:ascii="Tahoma" w:hAnsi="Tahoma" w:cs="Tahoma"/>
      <w:sz w:val="16"/>
      <w:szCs w:val="16"/>
    </w:rPr>
  </w:style>
  <w:style w:type="paragraph" w:styleId="En-tte">
    <w:name w:val="header"/>
    <w:basedOn w:val="Normal"/>
    <w:link w:val="En-tteCar"/>
    <w:uiPriority w:val="99"/>
    <w:unhideWhenUsed/>
    <w:rsid w:val="00E05779"/>
    <w:pPr>
      <w:tabs>
        <w:tab w:val="center" w:pos="4536"/>
        <w:tab w:val="right" w:pos="9072"/>
      </w:tabs>
      <w:spacing w:before="0"/>
    </w:pPr>
  </w:style>
  <w:style w:type="character" w:customStyle="1" w:styleId="En-tteCar">
    <w:name w:val="En-tête Car"/>
    <w:basedOn w:val="Policepardfaut"/>
    <w:link w:val="En-tte"/>
    <w:uiPriority w:val="99"/>
    <w:rsid w:val="00E05779"/>
  </w:style>
  <w:style w:type="paragraph" w:styleId="Pieddepage">
    <w:name w:val="footer"/>
    <w:basedOn w:val="Normal"/>
    <w:link w:val="PieddepageCar"/>
    <w:uiPriority w:val="99"/>
    <w:unhideWhenUsed/>
    <w:rsid w:val="00E05779"/>
    <w:pPr>
      <w:tabs>
        <w:tab w:val="center" w:pos="4536"/>
        <w:tab w:val="right" w:pos="9072"/>
      </w:tabs>
      <w:spacing w:before="0"/>
    </w:pPr>
  </w:style>
  <w:style w:type="character" w:customStyle="1" w:styleId="PieddepageCar">
    <w:name w:val="Pied de page Car"/>
    <w:basedOn w:val="Policepardfaut"/>
    <w:link w:val="Pieddepage"/>
    <w:uiPriority w:val="99"/>
    <w:rsid w:val="00E05779"/>
  </w:style>
  <w:style w:type="paragraph" w:styleId="NormalWeb">
    <w:name w:val="Normal (Web)"/>
    <w:basedOn w:val="Normal"/>
    <w:uiPriority w:val="99"/>
    <w:semiHidden/>
    <w:unhideWhenUsed/>
    <w:rsid w:val="00AA151D"/>
    <w:pPr>
      <w:spacing w:before="100" w:beforeAutospacing="1" w:after="100" w:afterAutospacing="1"/>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05779"/>
    <w:rPr>
      <w:color w:val="0000FF" w:themeColor="hyperlink"/>
      <w:u w:val="single"/>
    </w:rPr>
  </w:style>
  <w:style w:type="paragraph" w:styleId="Textebrut">
    <w:name w:val="Plain Text"/>
    <w:basedOn w:val="Normal"/>
    <w:link w:val="TextebrutCar"/>
    <w:uiPriority w:val="99"/>
    <w:semiHidden/>
    <w:unhideWhenUsed/>
    <w:rsid w:val="00E05779"/>
    <w:pPr>
      <w:spacing w:before="0"/>
    </w:pPr>
    <w:rPr>
      <w:rFonts w:ascii="Calibri" w:hAnsi="Calibri" w:cs="Consolas"/>
      <w:szCs w:val="21"/>
    </w:rPr>
  </w:style>
  <w:style w:type="character" w:customStyle="1" w:styleId="TextebrutCar">
    <w:name w:val="Texte brut Car"/>
    <w:basedOn w:val="Policepardfaut"/>
    <w:link w:val="Textebrut"/>
    <w:uiPriority w:val="99"/>
    <w:semiHidden/>
    <w:rsid w:val="00E05779"/>
    <w:rPr>
      <w:rFonts w:ascii="Calibri" w:hAnsi="Calibri" w:cs="Consolas"/>
      <w:szCs w:val="21"/>
    </w:rPr>
  </w:style>
  <w:style w:type="paragraph" w:customStyle="1" w:styleId="Default">
    <w:name w:val="Default"/>
    <w:rsid w:val="00E05779"/>
    <w:pPr>
      <w:autoSpaceDE w:val="0"/>
      <w:autoSpaceDN w:val="0"/>
      <w:adjustRightInd w:val="0"/>
      <w:spacing w:before="0"/>
    </w:pPr>
    <w:rPr>
      <w:rFonts w:ascii="Century Gothic" w:hAnsi="Century Gothic" w:cs="Century Gothic"/>
      <w:color w:val="000000"/>
      <w:sz w:val="24"/>
      <w:szCs w:val="24"/>
    </w:rPr>
  </w:style>
  <w:style w:type="paragraph" w:styleId="Textedebulles">
    <w:name w:val="Balloon Text"/>
    <w:basedOn w:val="Normal"/>
    <w:link w:val="TextedebullesCar"/>
    <w:uiPriority w:val="99"/>
    <w:semiHidden/>
    <w:unhideWhenUsed/>
    <w:rsid w:val="00E0577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779"/>
    <w:rPr>
      <w:rFonts w:ascii="Tahoma" w:hAnsi="Tahoma" w:cs="Tahoma"/>
      <w:sz w:val="16"/>
      <w:szCs w:val="16"/>
    </w:rPr>
  </w:style>
  <w:style w:type="paragraph" w:styleId="En-tte">
    <w:name w:val="header"/>
    <w:basedOn w:val="Normal"/>
    <w:link w:val="En-tteCar"/>
    <w:uiPriority w:val="99"/>
    <w:unhideWhenUsed/>
    <w:rsid w:val="00E05779"/>
    <w:pPr>
      <w:tabs>
        <w:tab w:val="center" w:pos="4536"/>
        <w:tab w:val="right" w:pos="9072"/>
      </w:tabs>
      <w:spacing w:before="0"/>
    </w:pPr>
  </w:style>
  <w:style w:type="character" w:customStyle="1" w:styleId="En-tteCar">
    <w:name w:val="En-tête Car"/>
    <w:basedOn w:val="Policepardfaut"/>
    <w:link w:val="En-tte"/>
    <w:uiPriority w:val="99"/>
    <w:rsid w:val="00E05779"/>
  </w:style>
  <w:style w:type="paragraph" w:styleId="Pieddepage">
    <w:name w:val="footer"/>
    <w:basedOn w:val="Normal"/>
    <w:link w:val="PieddepageCar"/>
    <w:uiPriority w:val="99"/>
    <w:unhideWhenUsed/>
    <w:rsid w:val="00E05779"/>
    <w:pPr>
      <w:tabs>
        <w:tab w:val="center" w:pos="4536"/>
        <w:tab w:val="right" w:pos="9072"/>
      </w:tabs>
      <w:spacing w:before="0"/>
    </w:pPr>
  </w:style>
  <w:style w:type="character" w:customStyle="1" w:styleId="PieddepageCar">
    <w:name w:val="Pied de page Car"/>
    <w:basedOn w:val="Policepardfaut"/>
    <w:link w:val="Pieddepage"/>
    <w:uiPriority w:val="99"/>
    <w:rsid w:val="00E05779"/>
  </w:style>
  <w:style w:type="paragraph" w:styleId="NormalWeb">
    <w:name w:val="Normal (Web)"/>
    <w:basedOn w:val="Normal"/>
    <w:uiPriority w:val="99"/>
    <w:semiHidden/>
    <w:unhideWhenUsed/>
    <w:rsid w:val="00AA151D"/>
    <w:pPr>
      <w:spacing w:before="100" w:beforeAutospacing="1" w:after="100" w:afterAutospacing="1"/>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1127">
      <w:bodyDiv w:val="1"/>
      <w:marLeft w:val="0"/>
      <w:marRight w:val="0"/>
      <w:marTop w:val="0"/>
      <w:marBottom w:val="0"/>
      <w:divBdr>
        <w:top w:val="none" w:sz="0" w:space="0" w:color="auto"/>
        <w:left w:val="none" w:sz="0" w:space="0" w:color="auto"/>
        <w:bottom w:val="none" w:sz="0" w:space="0" w:color="auto"/>
        <w:right w:val="none" w:sz="0" w:space="0" w:color="auto"/>
      </w:divBdr>
    </w:div>
    <w:div w:id="383675295">
      <w:bodyDiv w:val="1"/>
      <w:marLeft w:val="0"/>
      <w:marRight w:val="0"/>
      <w:marTop w:val="0"/>
      <w:marBottom w:val="0"/>
      <w:divBdr>
        <w:top w:val="none" w:sz="0" w:space="0" w:color="auto"/>
        <w:left w:val="none" w:sz="0" w:space="0" w:color="auto"/>
        <w:bottom w:val="none" w:sz="0" w:space="0" w:color="auto"/>
        <w:right w:val="none" w:sz="0" w:space="0" w:color="auto"/>
      </w:divBdr>
    </w:div>
    <w:div w:id="102540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vi.fonctions-documentaires.afnor.org/livres-blancs/livre-blanc-n-4-iso-30300-30301-metadonnees-pour-les-documents-d-activite.-principes-directeurs-vue-conceptuelle-et-modalit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4298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AFPA</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Dessolin-Baumann Sylvie</dc:creator>
  <cp:keywords/>
  <dc:description/>
  <cp:lastModifiedBy>Dessolin-Baumann Sylvie</cp:lastModifiedBy>
  <cp:revision>2</cp:revision>
  <dcterms:created xsi:type="dcterms:W3CDTF">2016-04-24T17:50:00Z</dcterms:created>
  <dcterms:modified xsi:type="dcterms:W3CDTF">2016-04-24T17:50:00Z</dcterms:modified>
</cp:coreProperties>
</file>