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37" w:rsidRDefault="0007564D">
      <w:proofErr w:type="spellStart"/>
      <w:r>
        <w:t>Vint</w:t>
      </w:r>
      <w:proofErr w:type="spellEnd"/>
      <w:r>
        <w:t xml:space="preserve"> Cerf discussions on Digital Preservation</w:t>
      </w:r>
    </w:p>
    <w:p w:rsidR="000E0ED5" w:rsidRDefault="0007564D">
      <w:r>
        <w:t xml:space="preserve">Read first 300 pages of David </w:t>
      </w:r>
      <w:proofErr w:type="spellStart"/>
      <w:r>
        <w:t>Giaretta</w:t>
      </w:r>
      <w:r w:rsidR="000E0ED5">
        <w:t>’s</w:t>
      </w:r>
      <w:proofErr w:type="spellEnd"/>
      <w:r w:rsidR="000E0ED5">
        <w:t xml:space="preserve"> book, </w:t>
      </w:r>
      <w:r w:rsidR="000E0ED5" w:rsidRPr="000E0ED5">
        <w:rPr>
          <w:i/>
        </w:rPr>
        <w:t>Advanced Digital P</w:t>
      </w:r>
      <w:r w:rsidRPr="000E0ED5">
        <w:rPr>
          <w:i/>
        </w:rPr>
        <w:t>reservation</w:t>
      </w:r>
      <w:r w:rsidR="000E0ED5">
        <w:t xml:space="preserve"> (</w:t>
      </w:r>
      <w:hyperlink r:id="rId4" w:history="1">
        <w:r w:rsidR="000E0ED5" w:rsidRPr="00CC79C5">
          <w:rPr>
            <w:rStyle w:val="Hyperlink"/>
          </w:rPr>
          <w:t>http://www.springer.com/us/book/9783642168086</w:t>
        </w:r>
      </w:hyperlink>
      <w:r w:rsidR="000E0ED5">
        <w:t>)</w:t>
      </w:r>
      <w:r>
        <w:t>.</w:t>
      </w:r>
    </w:p>
    <w:p w:rsidR="0007564D" w:rsidRDefault="0007564D">
      <w:r>
        <w:t>Has some knowledge of our ISO work with OAIS Reference Model, Trustworthy Digital Repositories, Audit and Certification of TDRs, etc.</w:t>
      </w:r>
    </w:p>
    <w:p w:rsidR="0007564D" w:rsidRDefault="0007564D">
      <w:r>
        <w:t>Believes we need to demonstrate multiple trustworthy digital repositories that can interoperate to move the adoption of the standards forward.</w:t>
      </w:r>
    </w:p>
    <w:p w:rsidR="0007564D" w:rsidRDefault="0007564D">
      <w:r>
        <w:t>Acknowledges that emulation is only one tool at best.</w:t>
      </w:r>
    </w:p>
    <w:p w:rsidR="0007564D" w:rsidRDefault="0007564D">
      <w:r>
        <w:t>“Digital Vellum” focused primarily on relatively simple electronic documents</w:t>
      </w:r>
      <w:r w:rsidR="00F726D3">
        <w:t>, software, and games</w:t>
      </w:r>
      <w:r>
        <w:t xml:space="preserve">. </w:t>
      </w:r>
    </w:p>
    <w:p w:rsidR="0007564D" w:rsidRDefault="0007564D">
      <w:r>
        <w:t>Compound digital objects present special problems.</w:t>
      </w:r>
    </w:p>
    <w:p w:rsidR="00195949" w:rsidRDefault="00195949">
      <w:r>
        <w:t>Mashing up emulated data with current data problematic.</w:t>
      </w:r>
    </w:p>
    <w:p w:rsidR="0007564D" w:rsidRDefault="0007564D">
      <w:r>
        <w:t>Digital Vellum presentation:</w:t>
      </w:r>
    </w:p>
    <w:p w:rsidR="000E0ED5" w:rsidRDefault="000E0ED5">
      <w:r>
        <w:t>(</w:t>
      </w:r>
      <w:hyperlink r:id="rId5" w:history="1">
        <w:r w:rsidRPr="00CC79C5">
          <w:rPr>
            <w:rStyle w:val="Hyperlink"/>
          </w:rPr>
          <w:t>https://ecolloq.gsfc.nasa.gov/Current/announce.cerf.html</w:t>
        </w:r>
      </w:hyperlink>
      <w:r>
        <w:t>)</w:t>
      </w:r>
    </w:p>
    <w:p w:rsidR="000E0ED5" w:rsidRDefault="000E0ED5">
      <w:r>
        <w:t xml:space="preserve">Similar presentation at: </w:t>
      </w:r>
      <w:hyperlink r:id="rId6" w:history="1">
        <w:r w:rsidRPr="00CC79C5">
          <w:rPr>
            <w:rStyle w:val="Hyperlink"/>
          </w:rPr>
          <w:t>https://www.youtube.com/watch?v=STeLOogWqWk</w:t>
        </w:r>
      </w:hyperlink>
    </w:p>
    <w:p w:rsidR="000E0ED5" w:rsidRDefault="000E0ED5"/>
    <w:p w:rsidR="0007564D" w:rsidRDefault="0007564D">
      <w:r>
        <w:rPr>
          <w:noProof/>
        </w:rPr>
        <w:drawing>
          <wp:inline distT="0" distB="0" distL="0" distR="0">
            <wp:extent cx="4667901" cy="35914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dwinsli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/>
    <w:p w:rsidR="00195949" w:rsidRDefault="00195949">
      <w:r>
        <w:rPr>
          <w:noProof/>
        </w:rPr>
        <w:lastRenderedPageBreak/>
        <w:drawing>
          <wp:inline distT="0" distB="0" distL="0" distR="0">
            <wp:extent cx="4696480" cy="357237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fchalleng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/>
    <w:p w:rsidR="00195949" w:rsidRDefault="00195949">
      <w:r>
        <w:rPr>
          <w:noProof/>
        </w:rPr>
        <w:drawing>
          <wp:inline distT="0" distB="0" distL="0" distR="0">
            <wp:extent cx="4629796" cy="35437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iv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lastRenderedPageBreak/>
        <w:drawing>
          <wp:inline distT="0" distB="0" distL="0" distR="0">
            <wp:extent cx="4677428" cy="35819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iv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drawing>
          <wp:inline distT="0" distB="0" distL="0" distR="0">
            <wp:extent cx="4620270" cy="346758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iv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lastRenderedPageBreak/>
        <w:drawing>
          <wp:inline distT="0" distB="0" distL="0" distR="0">
            <wp:extent cx="4620270" cy="348663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iv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drawing>
          <wp:inline distT="0" distB="0" distL="0" distR="0">
            <wp:extent cx="4686954" cy="3543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iv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lastRenderedPageBreak/>
        <w:drawing>
          <wp:inline distT="0" distB="0" distL="0" distR="0">
            <wp:extent cx="4620270" cy="3515216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live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drawing>
          <wp:inline distT="0" distB="0" distL="0" distR="0">
            <wp:extent cx="4629796" cy="351521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ive7challeng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49" w:rsidRDefault="00195949">
      <w:r>
        <w:rPr>
          <w:noProof/>
        </w:rPr>
        <w:lastRenderedPageBreak/>
        <w:drawing>
          <wp:inline distT="0" distB="0" distL="0" distR="0">
            <wp:extent cx="4667901" cy="35437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ive8otherproject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D5" w:rsidRDefault="000E0ED5"/>
    <w:p w:rsidR="000E0ED5" w:rsidRDefault="000E0ED5">
      <w:r>
        <w:t>No suggestions for a business model for keeping the data usable for as long as it is needed.</w:t>
      </w:r>
    </w:p>
    <w:p w:rsidR="00F726D3" w:rsidRDefault="00F726D3">
      <w:r>
        <w:t>Google in collaboration with the Computer History Museum</w:t>
      </w:r>
      <w:r w:rsidR="00140FDC">
        <w:t xml:space="preserve"> are collecting software much like the NIST NSRL.</w:t>
      </w:r>
      <w:bookmarkStart w:id="0" w:name="_GoBack"/>
      <w:bookmarkEnd w:id="0"/>
    </w:p>
    <w:sectPr w:rsidR="00F72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64D"/>
    <w:rsid w:val="0007564D"/>
    <w:rsid w:val="000E0ED5"/>
    <w:rsid w:val="00140FDC"/>
    <w:rsid w:val="00195949"/>
    <w:rsid w:val="00407837"/>
    <w:rsid w:val="00F7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53021E-438F-4907-9717-1EC392EE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0E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TeLOogWqW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colloq.gsfc.nasa.gov/Current/announce.cerf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://www.springer.com/us/book/9783642168086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NARA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MACONRAD</dc:creator>
  <cp:keywords/>
  <dc:description/>
  <cp:lastModifiedBy>MACONRAD</cp:lastModifiedBy>
  <cp:revision>2</cp:revision>
  <dcterms:created xsi:type="dcterms:W3CDTF">2016-04-13T13:32:00Z</dcterms:created>
  <dcterms:modified xsi:type="dcterms:W3CDTF">2016-04-13T14:09:00Z</dcterms:modified>
</cp:coreProperties>
</file>