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380"/>
        <w:gridCol w:w="6500"/>
        <w:gridCol w:w="1500"/>
        <w:gridCol w:w="1073"/>
      </w:tblGrid>
      <w:tr w:rsidR="00F97AFB" w:rsidRPr="00F97AFB" w:rsidTr="00F97AFB">
        <w:trPr>
          <w:trHeight w:val="300"/>
        </w:trPr>
        <w:tc>
          <w:tcPr>
            <w:tcW w:w="2380" w:type="dxa"/>
            <w:hideMark/>
          </w:tcPr>
          <w:p w:rsidR="00F97AFB" w:rsidRPr="00F97AFB" w:rsidRDefault="00F97AFB" w:rsidP="00F97AFB">
            <w:pPr>
              <w:rPr>
                <w:b/>
                <w:bCs/>
              </w:rPr>
            </w:pPr>
            <w:r w:rsidRPr="00F97AFB">
              <w:rPr>
                <w:b/>
                <w:bCs/>
              </w:rPr>
              <w:t xml:space="preserve">TC VC Multiplexing     </w:t>
            </w:r>
          </w:p>
        </w:tc>
        <w:tc>
          <w:tcPr>
            <w:tcW w:w="6500" w:type="dxa"/>
            <w:hideMark/>
          </w:tcPr>
          <w:p w:rsidR="00F97AFB" w:rsidRPr="00F97AFB" w:rsidRDefault="00F97AFB" w:rsidP="00F97AFB">
            <w:pPr>
              <w:rPr>
                <w:b/>
                <w:bCs/>
              </w:rPr>
            </w:pPr>
            <w:r w:rsidRPr="00F97AFB">
              <w:rPr>
                <w:b/>
                <w:bCs/>
              </w:rPr>
              <w:t>Creator = CSS Are</w:t>
            </w:r>
            <w:bookmarkStart w:id="0" w:name="_GoBack"/>
            <w:bookmarkEnd w:id="0"/>
            <w:r w:rsidRPr="00F97AFB">
              <w:rPr>
                <w:b/>
                <w:bCs/>
              </w:rPr>
              <w:t>a</w:t>
            </w:r>
          </w:p>
        </w:tc>
        <w:tc>
          <w:tcPr>
            <w:tcW w:w="1500" w:type="dxa"/>
            <w:hideMark/>
          </w:tcPr>
          <w:p w:rsidR="00F97AFB" w:rsidRPr="00F97AFB" w:rsidRDefault="00F97AFB" w:rsidP="00F97AFB">
            <w:pPr>
              <w:rPr>
                <w:b/>
                <w:bCs/>
              </w:rPr>
            </w:pPr>
            <w:r w:rsidRPr="00F97AFB">
              <w:rPr>
                <w:b/>
                <w:bCs/>
              </w:rPr>
              <w:t>Editor = John</w:t>
            </w:r>
          </w:p>
        </w:tc>
        <w:tc>
          <w:tcPr>
            <w:tcW w:w="960" w:type="dxa"/>
            <w:hideMark/>
          </w:tcPr>
          <w:p w:rsidR="00F97AFB" w:rsidRPr="00F97AFB" w:rsidRDefault="00F97AFB" w:rsidP="00F97AFB">
            <w:pPr>
              <w:rPr>
                <w:b/>
                <w:bCs/>
              </w:rPr>
            </w:pPr>
            <w:r w:rsidRPr="00F97AFB">
              <w:rPr>
                <w:b/>
                <w:bCs/>
              </w:rPr>
              <w:t xml:space="preserve">Reviewer </w:t>
            </w:r>
            <w:proofErr w:type="gramStart"/>
            <w:r w:rsidRPr="00F97AFB">
              <w:rPr>
                <w:b/>
                <w:bCs/>
              </w:rPr>
              <w:t>= ??</w:t>
            </w:r>
            <w:proofErr w:type="gramEnd"/>
          </w:p>
        </w:tc>
      </w:tr>
      <w:tr w:rsidR="00F97AFB" w:rsidRPr="00F97AFB" w:rsidTr="00F97AFB">
        <w:trPr>
          <w:trHeight w:val="300"/>
        </w:trPr>
        <w:tc>
          <w:tcPr>
            <w:tcW w:w="11340" w:type="dxa"/>
            <w:gridSpan w:val="4"/>
            <w:hideMark/>
          </w:tcPr>
          <w:p w:rsidR="00F97AFB" w:rsidRPr="00F97AFB" w:rsidRDefault="00F97AFB" w:rsidP="00563EE0">
            <w:pPr>
              <w:rPr>
                <w:b/>
                <w:bCs/>
              </w:rPr>
            </w:pPr>
            <w:r w:rsidRPr="00F97AFB">
              <w:rPr>
                <w:b/>
                <w:bCs/>
              </w:rPr>
              <w:t>Status:</w:t>
            </w:r>
            <w:r w:rsidR="00E4400A">
              <w:rPr>
                <w:b/>
                <w:bCs/>
              </w:rPr>
              <w:t xml:space="preserve"> 2019</w:t>
            </w:r>
            <w:r w:rsidR="00563EE0">
              <w:rPr>
                <w:b/>
                <w:bCs/>
              </w:rPr>
              <w:t>1024</w:t>
            </w:r>
          </w:p>
        </w:tc>
      </w:tr>
    </w:tbl>
    <w:p w:rsidR="00FE106A" w:rsidRDefault="00FE106A" w:rsidP="00CF1563"/>
    <w:tbl>
      <w:tblPr>
        <w:tblStyle w:val="TableGrid"/>
        <w:tblW w:w="0" w:type="auto"/>
        <w:tblLook w:val="04A0" w:firstRow="1" w:lastRow="0" w:firstColumn="1" w:lastColumn="0" w:noHBand="0" w:noVBand="1"/>
      </w:tblPr>
      <w:tblGrid>
        <w:gridCol w:w="3631"/>
        <w:gridCol w:w="5252"/>
        <w:gridCol w:w="1686"/>
        <w:gridCol w:w="1164"/>
        <w:gridCol w:w="795"/>
      </w:tblGrid>
      <w:tr w:rsidR="00F97AFB" w:rsidRPr="00F97AFB" w:rsidTr="00D65E57">
        <w:trPr>
          <w:trHeight w:val="300"/>
          <w:tblHeader/>
        </w:trPr>
        <w:tc>
          <w:tcPr>
            <w:tcW w:w="3631" w:type="dxa"/>
            <w:hideMark/>
          </w:tcPr>
          <w:p w:rsidR="00F97AFB" w:rsidRPr="00F97AFB" w:rsidRDefault="00F97AFB" w:rsidP="00F97AFB">
            <w:pPr>
              <w:rPr>
                <w:b/>
                <w:bCs/>
              </w:rPr>
            </w:pPr>
            <w:r w:rsidRPr="00F97AFB">
              <w:rPr>
                <w:b/>
                <w:bCs/>
              </w:rPr>
              <w:t>Issue Short Title</w:t>
            </w:r>
          </w:p>
        </w:tc>
        <w:tc>
          <w:tcPr>
            <w:tcW w:w="5252" w:type="dxa"/>
            <w:hideMark/>
          </w:tcPr>
          <w:p w:rsidR="00F97AFB" w:rsidRPr="00F97AFB" w:rsidRDefault="00F97AFB" w:rsidP="00F97AFB">
            <w:pPr>
              <w:rPr>
                <w:b/>
                <w:bCs/>
              </w:rPr>
            </w:pPr>
            <w:r w:rsidRPr="00F97AFB">
              <w:rPr>
                <w:b/>
                <w:bCs/>
              </w:rPr>
              <w:t>Issue Description/Discussion</w:t>
            </w:r>
          </w:p>
        </w:tc>
        <w:tc>
          <w:tcPr>
            <w:tcW w:w="1686" w:type="dxa"/>
            <w:hideMark/>
          </w:tcPr>
          <w:p w:rsidR="00F97AFB" w:rsidRPr="00F97AFB" w:rsidRDefault="00F97AFB" w:rsidP="00F97AFB">
            <w:pPr>
              <w:rPr>
                <w:b/>
                <w:bCs/>
              </w:rPr>
            </w:pPr>
            <w:r w:rsidRPr="00F97AFB">
              <w:rPr>
                <w:b/>
                <w:bCs/>
              </w:rPr>
              <w:t>Source</w:t>
            </w:r>
          </w:p>
        </w:tc>
        <w:tc>
          <w:tcPr>
            <w:tcW w:w="1164" w:type="dxa"/>
            <w:hideMark/>
          </w:tcPr>
          <w:p w:rsidR="00F97AFB" w:rsidRPr="00F97AFB" w:rsidRDefault="00F97AFB" w:rsidP="00F97AFB">
            <w:pPr>
              <w:rPr>
                <w:b/>
                <w:bCs/>
              </w:rPr>
            </w:pPr>
            <w:r w:rsidRPr="00F97AFB">
              <w:rPr>
                <w:b/>
                <w:bCs/>
              </w:rPr>
              <w:t>Status</w:t>
            </w:r>
          </w:p>
        </w:tc>
        <w:tc>
          <w:tcPr>
            <w:tcW w:w="795" w:type="dxa"/>
            <w:hideMark/>
          </w:tcPr>
          <w:p w:rsidR="00F97AFB" w:rsidRPr="00F97AFB" w:rsidRDefault="00F97AFB" w:rsidP="00F97AFB">
            <w:pPr>
              <w:rPr>
                <w:b/>
                <w:bCs/>
              </w:rPr>
            </w:pPr>
            <w:r w:rsidRPr="00F97AFB">
              <w:rPr>
                <w:b/>
                <w:bCs/>
              </w:rPr>
              <w:t>O/C</w:t>
            </w:r>
          </w:p>
        </w:tc>
      </w:tr>
      <w:tr w:rsidR="00372237" w:rsidRPr="00372237" w:rsidTr="00D65E57">
        <w:trPr>
          <w:trHeight w:val="300"/>
        </w:trPr>
        <w:tc>
          <w:tcPr>
            <w:tcW w:w="3631" w:type="dxa"/>
            <w:hideMark/>
          </w:tcPr>
          <w:p w:rsidR="00F97AFB" w:rsidRPr="00372237" w:rsidRDefault="00F97AFB" w:rsidP="00BB70B0">
            <w:pPr>
              <w:rPr>
                <w:b/>
                <w:color w:val="385623" w:themeColor="accent6" w:themeShade="80"/>
              </w:rPr>
            </w:pPr>
            <w:r w:rsidRPr="00372237">
              <w:rPr>
                <w:b/>
                <w:color w:val="385623" w:themeColor="accent6" w:themeShade="80"/>
              </w:rPr>
              <w:t xml:space="preserve">Add </w:t>
            </w:r>
            <w:r w:rsidR="00BB70B0">
              <w:rPr>
                <w:b/>
                <w:color w:val="385623" w:themeColor="accent6" w:themeShade="80"/>
              </w:rPr>
              <w:t xml:space="preserve">resource </w:t>
            </w:r>
            <w:r w:rsidRPr="00372237">
              <w:rPr>
                <w:b/>
                <w:color w:val="385623" w:themeColor="accent6" w:themeShade="80"/>
              </w:rPr>
              <w:t>status parameter</w:t>
            </w:r>
          </w:p>
        </w:tc>
        <w:tc>
          <w:tcPr>
            <w:tcW w:w="5252" w:type="dxa"/>
            <w:hideMark/>
          </w:tcPr>
          <w:p w:rsidR="00F97AFB" w:rsidRPr="00372237" w:rsidRDefault="00F97AFB">
            <w:pPr>
              <w:rPr>
                <w:b/>
                <w:color w:val="385623" w:themeColor="accent6" w:themeShade="80"/>
              </w:rPr>
            </w:pPr>
          </w:p>
        </w:tc>
        <w:tc>
          <w:tcPr>
            <w:tcW w:w="1686" w:type="dxa"/>
            <w:hideMark/>
          </w:tcPr>
          <w:p w:rsidR="00F97AFB" w:rsidRPr="00372237" w:rsidRDefault="00F97AFB">
            <w:pPr>
              <w:rPr>
                <w:b/>
                <w:color w:val="385623" w:themeColor="accent6" w:themeShade="80"/>
              </w:rPr>
            </w:pPr>
          </w:p>
        </w:tc>
        <w:tc>
          <w:tcPr>
            <w:tcW w:w="1164" w:type="dxa"/>
            <w:hideMark/>
          </w:tcPr>
          <w:p w:rsidR="00F97AFB" w:rsidRPr="00372237" w:rsidRDefault="002C3416">
            <w:pPr>
              <w:rPr>
                <w:b/>
                <w:color w:val="385623" w:themeColor="accent6" w:themeShade="80"/>
              </w:rPr>
            </w:pPr>
            <w:r w:rsidRPr="00372237">
              <w:rPr>
                <w:b/>
                <w:color w:val="385623" w:themeColor="accent6" w:themeShade="80"/>
              </w:rPr>
              <w:t>Agreed and done</w:t>
            </w:r>
          </w:p>
        </w:tc>
        <w:tc>
          <w:tcPr>
            <w:tcW w:w="795" w:type="dxa"/>
            <w:hideMark/>
          </w:tcPr>
          <w:p w:rsidR="00F97AFB" w:rsidRPr="00372237" w:rsidRDefault="002C3416">
            <w:pPr>
              <w:rPr>
                <w:b/>
                <w:color w:val="385623" w:themeColor="accent6" w:themeShade="80"/>
              </w:rPr>
            </w:pPr>
            <w:r w:rsidRPr="00372237">
              <w:rPr>
                <w:b/>
                <w:color w:val="385623" w:themeColor="accent6" w:themeShade="80"/>
              </w:rPr>
              <w:t>C</w:t>
            </w:r>
          </w:p>
        </w:tc>
      </w:tr>
      <w:tr w:rsidR="00372237" w:rsidRPr="00372237" w:rsidTr="00D65E57">
        <w:trPr>
          <w:trHeight w:val="300"/>
        </w:trPr>
        <w:tc>
          <w:tcPr>
            <w:tcW w:w="3631" w:type="dxa"/>
            <w:hideMark/>
          </w:tcPr>
          <w:p w:rsidR="00F97AFB" w:rsidRPr="00372237" w:rsidRDefault="00F97AFB">
            <w:pPr>
              <w:rPr>
                <w:b/>
                <w:color w:val="385623" w:themeColor="accent6" w:themeShade="80"/>
              </w:rPr>
            </w:pPr>
            <w:r w:rsidRPr="00372237">
              <w:rPr>
                <w:b/>
                <w:color w:val="385623" w:themeColor="accent6" w:themeShade="80"/>
              </w:rPr>
              <w:t>add "fwd" prefix</w:t>
            </w:r>
          </w:p>
        </w:tc>
        <w:tc>
          <w:tcPr>
            <w:tcW w:w="5252" w:type="dxa"/>
            <w:hideMark/>
          </w:tcPr>
          <w:p w:rsidR="00F97AFB" w:rsidRPr="00372237" w:rsidRDefault="00F97AFB">
            <w:pPr>
              <w:rPr>
                <w:b/>
                <w:color w:val="385623" w:themeColor="accent6" w:themeShade="80"/>
              </w:rPr>
            </w:pPr>
            <w:r w:rsidRPr="00372237">
              <w:rPr>
                <w:b/>
                <w:color w:val="385623" w:themeColor="accent6" w:themeShade="80"/>
              </w:rPr>
              <w:t>currently just "TC VC Mux" in registry</w:t>
            </w:r>
          </w:p>
        </w:tc>
        <w:tc>
          <w:tcPr>
            <w:tcW w:w="1686" w:type="dxa"/>
            <w:hideMark/>
          </w:tcPr>
          <w:p w:rsidR="00F97AFB" w:rsidRPr="00372237" w:rsidRDefault="00F97AFB">
            <w:pPr>
              <w:rPr>
                <w:b/>
                <w:color w:val="385623" w:themeColor="accent6" w:themeShade="80"/>
              </w:rPr>
            </w:pPr>
          </w:p>
        </w:tc>
        <w:tc>
          <w:tcPr>
            <w:tcW w:w="1164" w:type="dxa"/>
            <w:hideMark/>
          </w:tcPr>
          <w:p w:rsidR="00F97AFB" w:rsidRPr="00372237" w:rsidRDefault="002C3416">
            <w:pPr>
              <w:rPr>
                <w:b/>
                <w:color w:val="385623" w:themeColor="accent6" w:themeShade="80"/>
              </w:rPr>
            </w:pPr>
            <w:r w:rsidRPr="00372237">
              <w:rPr>
                <w:b/>
                <w:color w:val="385623" w:themeColor="accent6" w:themeShade="80"/>
              </w:rPr>
              <w:t>Agreed and done</w:t>
            </w:r>
          </w:p>
        </w:tc>
        <w:tc>
          <w:tcPr>
            <w:tcW w:w="795" w:type="dxa"/>
            <w:hideMark/>
          </w:tcPr>
          <w:p w:rsidR="00F97AFB" w:rsidRPr="00372237" w:rsidRDefault="002C3416">
            <w:pPr>
              <w:rPr>
                <w:b/>
                <w:color w:val="385623" w:themeColor="accent6" w:themeShade="80"/>
              </w:rPr>
            </w:pPr>
            <w:r w:rsidRPr="00372237">
              <w:rPr>
                <w:b/>
                <w:color w:val="385623" w:themeColor="accent6" w:themeShade="80"/>
              </w:rPr>
              <w:t>C</w:t>
            </w:r>
          </w:p>
        </w:tc>
      </w:tr>
      <w:tr w:rsidR="00372237" w:rsidRPr="00372237" w:rsidTr="00D65E57">
        <w:trPr>
          <w:trHeight w:val="930"/>
        </w:trPr>
        <w:tc>
          <w:tcPr>
            <w:tcW w:w="3631" w:type="dxa"/>
            <w:hideMark/>
          </w:tcPr>
          <w:p w:rsidR="00F97AFB" w:rsidRPr="00372237" w:rsidRDefault="00F97AFB">
            <w:pPr>
              <w:rPr>
                <w:b/>
                <w:color w:val="385623" w:themeColor="accent6" w:themeShade="80"/>
              </w:rPr>
            </w:pPr>
            <w:r w:rsidRPr="00372237">
              <w:rPr>
                <w:b/>
                <w:color w:val="385623" w:themeColor="accent6" w:themeShade="80"/>
              </w:rPr>
              <w:t>configures and reports</w:t>
            </w:r>
          </w:p>
        </w:tc>
        <w:tc>
          <w:tcPr>
            <w:tcW w:w="5252" w:type="dxa"/>
            <w:hideMark/>
          </w:tcPr>
          <w:p w:rsidR="00F97AFB" w:rsidRPr="00372237" w:rsidRDefault="00F97AFB">
            <w:pPr>
              <w:rPr>
                <w:b/>
                <w:color w:val="385623" w:themeColor="accent6" w:themeShade="80"/>
              </w:rPr>
            </w:pPr>
            <w:r w:rsidRPr="00372237">
              <w:rPr>
                <w:b/>
                <w:color w:val="385623" w:themeColor="accent6" w:themeShade="80"/>
              </w:rPr>
              <w:t>The descriptions of parameters for which Configured = true should begin "This param</w:t>
            </w:r>
            <w:r w:rsidR="00372237" w:rsidRPr="00372237">
              <w:rPr>
                <w:b/>
                <w:color w:val="385623" w:themeColor="accent6" w:themeShade="80"/>
              </w:rPr>
              <w:t>e</w:t>
            </w:r>
            <w:r w:rsidRPr="00372237">
              <w:rPr>
                <w:b/>
                <w:color w:val="385623" w:themeColor="accent6" w:themeShade="80"/>
              </w:rPr>
              <w:t>ter configures and reports"</w:t>
            </w:r>
          </w:p>
        </w:tc>
        <w:tc>
          <w:tcPr>
            <w:tcW w:w="1686" w:type="dxa"/>
            <w:hideMark/>
          </w:tcPr>
          <w:p w:rsidR="00F97AFB" w:rsidRPr="00372237" w:rsidRDefault="00F97AFB">
            <w:pPr>
              <w:rPr>
                <w:b/>
                <w:color w:val="385623" w:themeColor="accent6" w:themeShade="80"/>
              </w:rPr>
            </w:pPr>
            <w:r w:rsidRPr="00372237">
              <w:rPr>
                <w:b/>
                <w:color w:val="385623" w:themeColor="accent6" w:themeShade="80"/>
              </w:rPr>
              <w:t>correspondence between WH and JP</w:t>
            </w:r>
          </w:p>
        </w:tc>
        <w:tc>
          <w:tcPr>
            <w:tcW w:w="1164" w:type="dxa"/>
            <w:hideMark/>
          </w:tcPr>
          <w:p w:rsidR="00F97AFB" w:rsidRPr="00372237" w:rsidRDefault="002C3416">
            <w:pPr>
              <w:rPr>
                <w:b/>
                <w:color w:val="385623" w:themeColor="accent6" w:themeShade="80"/>
              </w:rPr>
            </w:pPr>
            <w:r w:rsidRPr="00372237">
              <w:rPr>
                <w:b/>
                <w:color w:val="385623" w:themeColor="accent6" w:themeShade="80"/>
              </w:rPr>
              <w:t>Agreed and done</w:t>
            </w:r>
          </w:p>
        </w:tc>
        <w:tc>
          <w:tcPr>
            <w:tcW w:w="795" w:type="dxa"/>
            <w:hideMark/>
          </w:tcPr>
          <w:p w:rsidR="00F97AFB" w:rsidRPr="00372237" w:rsidRDefault="002C3416" w:rsidP="00F97AFB">
            <w:pPr>
              <w:rPr>
                <w:b/>
                <w:bCs/>
                <w:color w:val="385623" w:themeColor="accent6" w:themeShade="80"/>
              </w:rPr>
            </w:pPr>
            <w:r w:rsidRPr="00372237">
              <w:rPr>
                <w:b/>
                <w:bCs/>
                <w:color w:val="385623" w:themeColor="accent6" w:themeShade="80"/>
              </w:rPr>
              <w:t>C</w:t>
            </w:r>
          </w:p>
        </w:tc>
      </w:tr>
      <w:tr w:rsidR="00F97AFB" w:rsidRPr="00F97AFB" w:rsidTr="00D65E57">
        <w:trPr>
          <w:trHeight w:val="870"/>
        </w:trPr>
        <w:tc>
          <w:tcPr>
            <w:tcW w:w="3631" w:type="dxa"/>
            <w:hideMark/>
          </w:tcPr>
          <w:p w:rsidR="00F97AFB" w:rsidRPr="00BB70B0" w:rsidRDefault="00F97AFB">
            <w:pPr>
              <w:rPr>
                <w:b/>
                <w:color w:val="385623" w:themeColor="accent6" w:themeShade="80"/>
              </w:rPr>
            </w:pPr>
            <w:proofErr w:type="gramStart"/>
            <w:r w:rsidRPr="00BB70B0">
              <w:rPr>
                <w:b/>
                <w:color w:val="385623" w:themeColor="accent6" w:themeShade="80"/>
              </w:rPr>
              <w:t>support</w:t>
            </w:r>
            <w:proofErr w:type="gramEnd"/>
            <w:r w:rsidRPr="00BB70B0">
              <w:rPr>
                <w:b/>
                <w:color w:val="385623" w:themeColor="accent6" w:themeShade="80"/>
              </w:rPr>
              <w:t xml:space="preserve"> for Unified SLP?</w:t>
            </w:r>
          </w:p>
        </w:tc>
        <w:tc>
          <w:tcPr>
            <w:tcW w:w="5252" w:type="dxa"/>
            <w:hideMark/>
          </w:tcPr>
          <w:p w:rsidR="00F97AFB" w:rsidRPr="00BB70B0" w:rsidRDefault="00F97AFB">
            <w:pPr>
              <w:rPr>
                <w:b/>
                <w:color w:val="385623" w:themeColor="accent6" w:themeShade="80"/>
              </w:rPr>
            </w:pPr>
            <w:r w:rsidRPr="00BB70B0">
              <w:rPr>
                <w:b/>
                <w:color w:val="385623" w:themeColor="accent6" w:themeShade="80"/>
              </w:rPr>
              <w:t>Can this support USLP (possibly with some tweak</w:t>
            </w:r>
            <w:r w:rsidR="00BB70B0" w:rsidRPr="00BB70B0">
              <w:rPr>
                <w:b/>
                <w:color w:val="385623" w:themeColor="accent6" w:themeShade="80"/>
              </w:rPr>
              <w:t>)</w:t>
            </w:r>
            <w:r w:rsidRPr="00BB70B0">
              <w:rPr>
                <w:b/>
                <w:color w:val="385623" w:themeColor="accent6" w:themeShade="80"/>
              </w:rPr>
              <w:t xml:space="preserve"> or do we need a se</w:t>
            </w:r>
            <w:r w:rsidR="00BB70B0" w:rsidRPr="00BB70B0">
              <w:rPr>
                <w:b/>
                <w:color w:val="385623" w:themeColor="accent6" w:themeShade="80"/>
              </w:rPr>
              <w:t>p</w:t>
            </w:r>
            <w:r w:rsidRPr="00BB70B0">
              <w:rPr>
                <w:b/>
                <w:color w:val="385623" w:themeColor="accent6" w:themeShade="80"/>
              </w:rPr>
              <w:t>arate Unified version of the FR?  Tentative approach - treat as a separate FR/FR Set</w:t>
            </w:r>
          </w:p>
          <w:p w:rsidR="00372237" w:rsidRPr="00BB70B0" w:rsidRDefault="00372237">
            <w:pPr>
              <w:rPr>
                <w:b/>
                <w:color w:val="385623" w:themeColor="accent6" w:themeShade="80"/>
              </w:rPr>
            </w:pPr>
          </w:p>
          <w:p w:rsidR="002C3416" w:rsidRPr="00BB70B0" w:rsidRDefault="00372237">
            <w:pPr>
              <w:rPr>
                <w:b/>
                <w:color w:val="385623" w:themeColor="accent6" w:themeShade="80"/>
              </w:rPr>
            </w:pPr>
            <w:r w:rsidRPr="00BB70B0">
              <w:rPr>
                <w:b/>
                <w:color w:val="385623" w:themeColor="accent6" w:themeShade="80"/>
              </w:rPr>
              <w:t xml:space="preserve">190322 </w:t>
            </w:r>
            <w:r w:rsidR="002C3416" w:rsidRPr="00BB70B0">
              <w:rPr>
                <w:b/>
                <w:color w:val="385623" w:themeColor="accent6" w:themeShade="80"/>
              </w:rPr>
              <w:t>WH</w:t>
            </w:r>
            <w:r w:rsidR="008843D3">
              <w:rPr>
                <w:b/>
                <w:color w:val="385623" w:themeColor="accent6" w:themeShade="80"/>
              </w:rPr>
              <w:t xml:space="preserve"> –</w:t>
            </w:r>
            <w:r w:rsidR="00BB70B0" w:rsidRPr="00BB70B0">
              <w:rPr>
                <w:b/>
                <w:color w:val="385623" w:themeColor="accent6" w:themeShade="80"/>
              </w:rPr>
              <w:t xml:space="preserve"> </w:t>
            </w:r>
            <w:r w:rsidR="002C3416" w:rsidRPr="00BB70B0">
              <w:rPr>
                <w:b/>
                <w:color w:val="385623" w:themeColor="accent6" w:themeShade="80"/>
              </w:rPr>
              <w:t>Left</w:t>
            </w:r>
            <w:r w:rsidR="008843D3">
              <w:rPr>
                <w:b/>
                <w:color w:val="385623" w:themeColor="accent6" w:themeShade="80"/>
              </w:rPr>
              <w:t xml:space="preserve"> </w:t>
            </w:r>
            <w:r w:rsidR="002C3416" w:rsidRPr="00BB70B0">
              <w:rPr>
                <w:b/>
                <w:color w:val="385623" w:themeColor="accent6" w:themeShade="80"/>
              </w:rPr>
              <w:t>open for now. This will require further study</w:t>
            </w:r>
            <w:r w:rsidR="00BB70B0" w:rsidRPr="00BB70B0">
              <w:rPr>
                <w:b/>
                <w:color w:val="385623" w:themeColor="accent6" w:themeShade="80"/>
              </w:rPr>
              <w:t>.</w:t>
            </w:r>
          </w:p>
          <w:p w:rsidR="00BB70B0" w:rsidRPr="00BB70B0" w:rsidRDefault="00BB70B0">
            <w:pPr>
              <w:rPr>
                <w:b/>
                <w:color w:val="385623" w:themeColor="accent6" w:themeShade="80"/>
              </w:rPr>
            </w:pPr>
          </w:p>
          <w:p w:rsidR="00BB70B0" w:rsidRPr="00372237" w:rsidRDefault="00BB70B0">
            <w:pPr>
              <w:rPr>
                <w:color w:val="FF0000"/>
              </w:rPr>
            </w:pPr>
            <w:r w:rsidRPr="00BB70B0">
              <w:rPr>
                <w:b/>
                <w:color w:val="385623" w:themeColor="accent6" w:themeShade="80"/>
              </w:rPr>
              <w:t xml:space="preserve">190724 WH – The study </w:t>
            </w:r>
            <w:proofErr w:type="gramStart"/>
            <w:r w:rsidRPr="00BB70B0">
              <w:rPr>
                <w:b/>
                <w:color w:val="385623" w:themeColor="accent6" w:themeShade="80"/>
              </w:rPr>
              <w:t>has been performed</w:t>
            </w:r>
            <w:proofErr w:type="gramEnd"/>
            <w:r w:rsidRPr="00BB70B0">
              <w:rPr>
                <w:b/>
                <w:color w:val="385623" w:themeColor="accent6" w:themeShade="80"/>
              </w:rPr>
              <w:t xml:space="preserve">. The CSS Area reached the conclusion that separate FR types are the preferred approach. In the light of </w:t>
            </w:r>
            <w:proofErr w:type="gramStart"/>
            <w:r w:rsidRPr="00BB70B0">
              <w:rPr>
                <w:b/>
                <w:color w:val="385623" w:themeColor="accent6" w:themeShade="80"/>
              </w:rPr>
              <w:t>that</w:t>
            </w:r>
            <w:proofErr w:type="gramEnd"/>
            <w:r w:rsidRPr="00BB70B0">
              <w:rPr>
                <w:b/>
                <w:color w:val="385623" w:themeColor="accent6" w:themeShade="80"/>
              </w:rPr>
              <w:t xml:space="preserve"> this issue is closed.</w:t>
            </w:r>
          </w:p>
        </w:tc>
        <w:tc>
          <w:tcPr>
            <w:tcW w:w="1686" w:type="dxa"/>
            <w:hideMark/>
          </w:tcPr>
          <w:p w:rsidR="00F97AFB" w:rsidRPr="00372237" w:rsidRDefault="00F97AFB">
            <w:pPr>
              <w:rPr>
                <w:color w:val="FF0000"/>
              </w:rPr>
            </w:pPr>
            <w:r w:rsidRPr="00BB70B0">
              <w:rPr>
                <w:b/>
                <w:color w:val="385623" w:themeColor="accent6" w:themeShade="80"/>
              </w:rPr>
              <w:t>JP</w:t>
            </w:r>
          </w:p>
        </w:tc>
        <w:tc>
          <w:tcPr>
            <w:tcW w:w="1164" w:type="dxa"/>
            <w:hideMark/>
          </w:tcPr>
          <w:p w:rsidR="00F97AFB" w:rsidRPr="00372237" w:rsidRDefault="00F97AFB">
            <w:pPr>
              <w:rPr>
                <w:color w:val="FF0000"/>
              </w:rPr>
            </w:pPr>
          </w:p>
        </w:tc>
        <w:tc>
          <w:tcPr>
            <w:tcW w:w="795" w:type="dxa"/>
            <w:hideMark/>
          </w:tcPr>
          <w:p w:rsidR="00F97AFB" w:rsidRPr="00372237" w:rsidRDefault="00BB70B0">
            <w:pPr>
              <w:rPr>
                <w:color w:val="FF0000"/>
              </w:rPr>
            </w:pPr>
            <w:r w:rsidRPr="00BB70B0">
              <w:rPr>
                <w:b/>
                <w:color w:val="385623" w:themeColor="accent6" w:themeShade="80"/>
              </w:rPr>
              <w:t>C</w:t>
            </w:r>
          </w:p>
        </w:tc>
      </w:tr>
      <w:tr w:rsidR="003E4161" w:rsidRPr="003E4161" w:rsidTr="00D65E57">
        <w:trPr>
          <w:trHeight w:val="780"/>
        </w:trPr>
        <w:tc>
          <w:tcPr>
            <w:tcW w:w="3631" w:type="dxa"/>
            <w:hideMark/>
          </w:tcPr>
          <w:p w:rsidR="00F97AFB" w:rsidRPr="003E4161" w:rsidRDefault="00F97AFB">
            <w:pPr>
              <w:rPr>
                <w:color w:val="FF0000"/>
              </w:rPr>
            </w:pPr>
            <w:r w:rsidRPr="008843D3">
              <w:rPr>
                <w:b/>
                <w:color w:val="385623" w:themeColor="accent6" w:themeShade="80"/>
              </w:rPr>
              <w:t xml:space="preserve">add </w:t>
            </w:r>
            <w:proofErr w:type="spellStart"/>
            <w:r w:rsidRPr="008843D3">
              <w:rPr>
                <w:b/>
                <w:color w:val="385623" w:themeColor="accent6" w:themeShade="80"/>
              </w:rPr>
              <w:t>fwdTcVcMuxADframeRepetitions</w:t>
            </w:r>
            <w:proofErr w:type="spellEnd"/>
            <w:r w:rsidRPr="008843D3">
              <w:rPr>
                <w:b/>
                <w:color w:val="385623" w:themeColor="accent6" w:themeShade="80"/>
              </w:rPr>
              <w:t xml:space="preserve"> parameter</w:t>
            </w:r>
          </w:p>
        </w:tc>
        <w:tc>
          <w:tcPr>
            <w:tcW w:w="5252" w:type="dxa"/>
            <w:hideMark/>
          </w:tcPr>
          <w:p w:rsidR="00F97AFB" w:rsidRPr="008843D3" w:rsidRDefault="00372237" w:rsidP="001B4B32">
            <w:pPr>
              <w:rPr>
                <w:b/>
                <w:color w:val="385623" w:themeColor="accent6" w:themeShade="80"/>
              </w:rPr>
            </w:pPr>
            <w:r w:rsidRPr="008843D3">
              <w:rPr>
                <w:b/>
                <w:color w:val="385623" w:themeColor="accent6" w:themeShade="80"/>
              </w:rPr>
              <w:t>190322</w:t>
            </w:r>
            <w:r w:rsidR="00BB70B0" w:rsidRPr="008843D3">
              <w:rPr>
                <w:b/>
                <w:color w:val="385623" w:themeColor="accent6" w:themeShade="80"/>
              </w:rPr>
              <w:t xml:space="preserve"> </w:t>
            </w:r>
            <w:r w:rsidR="001B4B32" w:rsidRPr="008843D3">
              <w:rPr>
                <w:b/>
                <w:color w:val="385623" w:themeColor="accent6" w:themeShade="80"/>
              </w:rPr>
              <w:t>WH</w:t>
            </w:r>
            <w:r w:rsidR="00BB70B0" w:rsidRPr="008843D3">
              <w:rPr>
                <w:b/>
                <w:color w:val="385623" w:themeColor="accent6" w:themeShade="80"/>
              </w:rPr>
              <w:t xml:space="preserve"> </w:t>
            </w:r>
            <w:r w:rsidR="008843D3" w:rsidRPr="008843D3">
              <w:rPr>
                <w:b/>
                <w:color w:val="385623" w:themeColor="accent6" w:themeShade="80"/>
              </w:rPr>
              <w:t>–</w:t>
            </w:r>
            <w:r w:rsidR="001B4B32" w:rsidRPr="008843D3">
              <w:rPr>
                <w:b/>
                <w:color w:val="385623" w:themeColor="accent6" w:themeShade="80"/>
              </w:rPr>
              <w:t xml:space="preserve"> This</w:t>
            </w:r>
            <w:r w:rsidR="008843D3" w:rsidRPr="008843D3">
              <w:rPr>
                <w:b/>
                <w:color w:val="385623" w:themeColor="accent6" w:themeShade="80"/>
              </w:rPr>
              <w:t xml:space="preserve"> </w:t>
            </w:r>
            <w:r w:rsidR="001B4B32" w:rsidRPr="008843D3">
              <w:rPr>
                <w:b/>
                <w:color w:val="385623" w:themeColor="accent6" w:themeShade="80"/>
              </w:rPr>
              <w:t xml:space="preserve">parameter is specific to a given VC and therefore not associated with the multiplexing process. In other words, the incoming frames </w:t>
            </w:r>
            <w:proofErr w:type="gramStart"/>
            <w:r w:rsidR="001B4B32" w:rsidRPr="008843D3">
              <w:rPr>
                <w:b/>
                <w:color w:val="385623" w:themeColor="accent6" w:themeShade="80"/>
              </w:rPr>
              <w:t>are already repeated</w:t>
            </w:r>
            <w:proofErr w:type="gramEnd"/>
            <w:r w:rsidR="001B4B32" w:rsidRPr="008843D3">
              <w:rPr>
                <w:b/>
                <w:color w:val="385623" w:themeColor="accent6" w:themeShade="80"/>
              </w:rPr>
              <w:t xml:space="preserve"> depending on the setting for the specific VC. This means that such parameter </w:t>
            </w:r>
            <w:proofErr w:type="gramStart"/>
            <w:r w:rsidR="001B4B32" w:rsidRPr="008843D3">
              <w:rPr>
                <w:b/>
                <w:color w:val="385623" w:themeColor="accent6" w:themeShade="80"/>
              </w:rPr>
              <w:t>must be defined</w:t>
            </w:r>
            <w:proofErr w:type="gramEnd"/>
            <w:r w:rsidR="001B4B32" w:rsidRPr="008843D3">
              <w:rPr>
                <w:b/>
                <w:color w:val="385623" w:themeColor="accent6" w:themeShade="80"/>
              </w:rPr>
              <w:t xml:space="preserve"> for the </w:t>
            </w:r>
            <w:proofErr w:type="spellStart"/>
            <w:r w:rsidR="001B4B32" w:rsidRPr="008843D3">
              <w:rPr>
                <w:b/>
                <w:color w:val="385623" w:themeColor="accent6" w:themeShade="80"/>
              </w:rPr>
              <w:t>FwdFrameCstsProvider</w:t>
            </w:r>
            <w:proofErr w:type="spellEnd"/>
            <w:r w:rsidR="001B4B32" w:rsidRPr="008843D3">
              <w:rPr>
                <w:b/>
                <w:color w:val="385623" w:themeColor="accent6" w:themeShade="80"/>
              </w:rPr>
              <w:t xml:space="preserve"> and for the </w:t>
            </w:r>
            <w:proofErr w:type="spellStart"/>
            <w:r w:rsidR="001B4B32" w:rsidRPr="008843D3">
              <w:rPr>
                <w:b/>
                <w:color w:val="385623" w:themeColor="accent6" w:themeShade="80"/>
              </w:rPr>
              <w:t>FwdTcEncapVcPacketProcessingAndVcGen</w:t>
            </w:r>
            <w:proofErr w:type="spellEnd"/>
            <w:r w:rsidR="001B4B32" w:rsidRPr="008843D3">
              <w:rPr>
                <w:b/>
                <w:color w:val="385623" w:themeColor="accent6" w:themeShade="80"/>
              </w:rPr>
              <w:t xml:space="preserve"> FRs, because both generate TC VCs. </w:t>
            </w:r>
          </w:p>
          <w:p w:rsidR="003E4161" w:rsidRPr="008843D3" w:rsidRDefault="003E4161" w:rsidP="001B4B32">
            <w:pPr>
              <w:rPr>
                <w:b/>
                <w:color w:val="385623" w:themeColor="accent6" w:themeShade="80"/>
              </w:rPr>
            </w:pPr>
          </w:p>
          <w:p w:rsidR="003E4161" w:rsidRPr="008843D3" w:rsidRDefault="003E4161" w:rsidP="003E4161">
            <w:pPr>
              <w:rPr>
                <w:b/>
                <w:color w:val="385623" w:themeColor="accent6" w:themeShade="80"/>
              </w:rPr>
            </w:pPr>
            <w:r w:rsidRPr="008843D3">
              <w:rPr>
                <w:b/>
                <w:color w:val="385623" w:themeColor="accent6" w:themeShade="80"/>
              </w:rPr>
              <w:lastRenderedPageBreak/>
              <w:t>190327</w:t>
            </w:r>
            <w:r w:rsidR="00BB70B0" w:rsidRPr="008843D3">
              <w:rPr>
                <w:b/>
                <w:color w:val="385623" w:themeColor="accent6" w:themeShade="80"/>
              </w:rPr>
              <w:t xml:space="preserve"> </w:t>
            </w:r>
            <w:r w:rsidRPr="008843D3">
              <w:rPr>
                <w:b/>
                <w:color w:val="385623" w:themeColor="accent6" w:themeShade="80"/>
              </w:rPr>
              <w:t>JP</w:t>
            </w:r>
            <w:r w:rsidR="00BB70B0" w:rsidRPr="008843D3">
              <w:rPr>
                <w:b/>
                <w:color w:val="385623" w:themeColor="accent6" w:themeShade="80"/>
              </w:rPr>
              <w:t xml:space="preserve"> </w:t>
            </w:r>
            <w:r w:rsidR="008843D3" w:rsidRPr="008843D3">
              <w:rPr>
                <w:b/>
                <w:color w:val="385623" w:themeColor="accent6" w:themeShade="80"/>
              </w:rPr>
              <w:t>–</w:t>
            </w:r>
            <w:r w:rsidRPr="008843D3">
              <w:rPr>
                <w:b/>
                <w:color w:val="385623" w:themeColor="accent6" w:themeShade="80"/>
              </w:rPr>
              <w:t xml:space="preserve"> This</w:t>
            </w:r>
            <w:r w:rsidR="008843D3" w:rsidRPr="008843D3">
              <w:rPr>
                <w:b/>
                <w:color w:val="385623" w:themeColor="accent6" w:themeShade="80"/>
              </w:rPr>
              <w:t xml:space="preserve"> </w:t>
            </w:r>
            <w:r w:rsidRPr="008843D3">
              <w:rPr>
                <w:b/>
                <w:color w:val="385623" w:themeColor="accent6" w:themeShade="80"/>
              </w:rPr>
              <w:t xml:space="preserve">is part of the larger decision to </w:t>
            </w:r>
            <w:proofErr w:type="gramStart"/>
            <w:r w:rsidRPr="008843D3">
              <w:rPr>
                <w:b/>
                <w:color w:val="385623" w:themeColor="accent6" w:themeShade="80"/>
              </w:rPr>
              <w:t>be made</w:t>
            </w:r>
            <w:proofErr w:type="gramEnd"/>
            <w:r w:rsidRPr="008843D3">
              <w:rPr>
                <w:b/>
                <w:color w:val="385623" w:themeColor="accent6" w:themeShade="80"/>
              </w:rPr>
              <w:t xml:space="preserve"> about how the frame repetition functions are going to allocated to the various </w:t>
            </w:r>
            <w:proofErr w:type="spellStart"/>
            <w:r w:rsidRPr="008843D3">
              <w:rPr>
                <w:b/>
                <w:color w:val="385623" w:themeColor="accent6" w:themeShade="80"/>
              </w:rPr>
              <w:t>FRs.</w:t>
            </w:r>
            <w:proofErr w:type="spellEnd"/>
          </w:p>
          <w:p w:rsidR="0001579C" w:rsidRPr="008843D3" w:rsidRDefault="0001579C" w:rsidP="003E4161">
            <w:pPr>
              <w:rPr>
                <w:b/>
                <w:color w:val="385623" w:themeColor="accent6" w:themeShade="80"/>
              </w:rPr>
            </w:pPr>
          </w:p>
          <w:p w:rsidR="0001579C" w:rsidRPr="008843D3" w:rsidRDefault="0001579C" w:rsidP="003E4161">
            <w:pPr>
              <w:rPr>
                <w:b/>
                <w:color w:val="385623" w:themeColor="accent6" w:themeShade="80"/>
              </w:rPr>
            </w:pPr>
            <w:r w:rsidRPr="008843D3">
              <w:rPr>
                <w:b/>
                <w:color w:val="385623" w:themeColor="accent6" w:themeShade="80"/>
              </w:rPr>
              <w:t xml:space="preserve">190415 WH </w:t>
            </w:r>
            <w:r w:rsidR="008843D3" w:rsidRPr="008843D3">
              <w:rPr>
                <w:b/>
                <w:color w:val="385623" w:themeColor="accent6" w:themeShade="80"/>
              </w:rPr>
              <w:t>–</w:t>
            </w:r>
            <w:r w:rsidRPr="008843D3">
              <w:rPr>
                <w:b/>
                <w:color w:val="385623" w:themeColor="accent6" w:themeShade="80"/>
              </w:rPr>
              <w:t xml:space="preserve"> On</w:t>
            </w:r>
            <w:r w:rsidR="008843D3" w:rsidRPr="008843D3">
              <w:rPr>
                <w:b/>
                <w:color w:val="385623" w:themeColor="accent6" w:themeShade="80"/>
              </w:rPr>
              <w:t xml:space="preserve"> </w:t>
            </w:r>
            <w:r w:rsidRPr="008843D3">
              <w:rPr>
                <w:b/>
                <w:color w:val="385623" w:themeColor="accent6" w:themeShade="80"/>
              </w:rPr>
              <w:t>second thoughts, given that I think that we should support what FSP specifies in terms of frame repetition, I now agree that we should add this parameter and I have done so.</w:t>
            </w:r>
          </w:p>
          <w:p w:rsidR="008843D3" w:rsidRPr="008843D3" w:rsidRDefault="008843D3" w:rsidP="003E4161">
            <w:pPr>
              <w:rPr>
                <w:b/>
                <w:color w:val="385623" w:themeColor="accent6" w:themeShade="80"/>
              </w:rPr>
            </w:pPr>
          </w:p>
          <w:p w:rsidR="008843D3" w:rsidRPr="008843D3" w:rsidRDefault="008843D3" w:rsidP="003E4161">
            <w:pPr>
              <w:rPr>
                <w:b/>
                <w:color w:val="385623" w:themeColor="accent6" w:themeShade="80"/>
              </w:rPr>
            </w:pPr>
            <w:r w:rsidRPr="008843D3">
              <w:rPr>
                <w:b/>
                <w:color w:val="385623" w:themeColor="accent6" w:themeShade="80"/>
              </w:rPr>
              <w:t>190724 WH – Given also the further discussion of the repetition topic that we also had with the SLS folks, I think that the FR specification as it is now is okay and I consider this issue closed. The question that remains open is where we will document the production process behavior in this respect (in the FR TN?).</w:t>
            </w:r>
          </w:p>
        </w:tc>
        <w:tc>
          <w:tcPr>
            <w:tcW w:w="1686" w:type="dxa"/>
            <w:hideMark/>
          </w:tcPr>
          <w:p w:rsidR="00F97AFB" w:rsidRPr="003E4161" w:rsidRDefault="00F97AFB">
            <w:pPr>
              <w:rPr>
                <w:color w:val="FF0000"/>
              </w:rPr>
            </w:pPr>
            <w:r w:rsidRPr="008843D3">
              <w:rPr>
                <w:b/>
                <w:color w:val="385623" w:themeColor="accent6" w:themeShade="80"/>
              </w:rPr>
              <w:lastRenderedPageBreak/>
              <w:t>TC SLDP Blue Book</w:t>
            </w:r>
          </w:p>
        </w:tc>
        <w:tc>
          <w:tcPr>
            <w:tcW w:w="1164" w:type="dxa"/>
            <w:hideMark/>
          </w:tcPr>
          <w:p w:rsidR="00F97AFB" w:rsidRPr="003E4161" w:rsidRDefault="00F97AFB">
            <w:pPr>
              <w:rPr>
                <w:color w:val="FF0000"/>
              </w:rPr>
            </w:pPr>
          </w:p>
        </w:tc>
        <w:tc>
          <w:tcPr>
            <w:tcW w:w="795" w:type="dxa"/>
            <w:hideMark/>
          </w:tcPr>
          <w:p w:rsidR="00F97AFB" w:rsidRPr="008843D3" w:rsidRDefault="008843D3">
            <w:pPr>
              <w:rPr>
                <w:b/>
                <w:color w:val="385623" w:themeColor="accent6" w:themeShade="80"/>
              </w:rPr>
            </w:pPr>
            <w:r>
              <w:rPr>
                <w:b/>
                <w:color w:val="385623" w:themeColor="accent6" w:themeShade="80"/>
              </w:rPr>
              <w:t>C</w:t>
            </w:r>
          </w:p>
        </w:tc>
      </w:tr>
      <w:tr w:rsidR="003E4161" w:rsidRPr="003E4161" w:rsidTr="00D65E57">
        <w:trPr>
          <w:trHeight w:val="585"/>
        </w:trPr>
        <w:tc>
          <w:tcPr>
            <w:tcW w:w="3631" w:type="dxa"/>
            <w:hideMark/>
          </w:tcPr>
          <w:p w:rsidR="00F97AFB" w:rsidRPr="003E4161" w:rsidRDefault="00F97AFB">
            <w:pPr>
              <w:rPr>
                <w:color w:val="FF0000"/>
              </w:rPr>
            </w:pPr>
            <w:r w:rsidRPr="000560A5">
              <w:rPr>
                <w:b/>
                <w:color w:val="385623" w:themeColor="accent6" w:themeShade="80"/>
              </w:rPr>
              <w:t xml:space="preserve">add </w:t>
            </w:r>
            <w:proofErr w:type="spellStart"/>
            <w:r w:rsidRPr="000560A5">
              <w:rPr>
                <w:b/>
                <w:color w:val="385623" w:themeColor="accent6" w:themeShade="80"/>
              </w:rPr>
              <w:t>fwdTcVcMuxBCframeRepetitions</w:t>
            </w:r>
            <w:proofErr w:type="spellEnd"/>
            <w:r w:rsidRPr="000560A5">
              <w:rPr>
                <w:b/>
                <w:color w:val="385623" w:themeColor="accent6" w:themeShade="80"/>
              </w:rPr>
              <w:t xml:space="preserve"> parameter</w:t>
            </w:r>
          </w:p>
        </w:tc>
        <w:tc>
          <w:tcPr>
            <w:tcW w:w="5252" w:type="dxa"/>
            <w:hideMark/>
          </w:tcPr>
          <w:p w:rsidR="00F97AFB" w:rsidRPr="000560A5" w:rsidRDefault="0072514A">
            <w:pPr>
              <w:rPr>
                <w:b/>
                <w:color w:val="385623" w:themeColor="accent6" w:themeShade="80"/>
              </w:rPr>
            </w:pPr>
            <w:r w:rsidRPr="000560A5">
              <w:rPr>
                <w:b/>
                <w:color w:val="385623" w:themeColor="accent6" w:themeShade="80"/>
              </w:rPr>
              <w:t xml:space="preserve">190322 </w:t>
            </w:r>
            <w:r w:rsidR="001B4B32" w:rsidRPr="000560A5">
              <w:rPr>
                <w:b/>
                <w:color w:val="385623" w:themeColor="accent6" w:themeShade="80"/>
              </w:rPr>
              <w:t>WH</w:t>
            </w:r>
            <w:r w:rsidR="002E706C" w:rsidRPr="000560A5">
              <w:rPr>
                <w:b/>
                <w:color w:val="385623" w:themeColor="accent6" w:themeShade="80"/>
              </w:rPr>
              <w:t xml:space="preserve"> –</w:t>
            </w:r>
            <w:r w:rsidR="001B4B32" w:rsidRPr="000560A5">
              <w:rPr>
                <w:b/>
                <w:color w:val="385623" w:themeColor="accent6" w:themeShade="80"/>
              </w:rPr>
              <w:t xml:space="preserve"> This</w:t>
            </w:r>
            <w:r w:rsidR="002E706C" w:rsidRPr="000560A5">
              <w:rPr>
                <w:b/>
                <w:color w:val="385623" w:themeColor="accent6" w:themeShade="80"/>
              </w:rPr>
              <w:t xml:space="preserve"> </w:t>
            </w:r>
            <w:r w:rsidR="001B4B32" w:rsidRPr="000560A5">
              <w:rPr>
                <w:b/>
                <w:color w:val="385623" w:themeColor="accent6" w:themeShade="80"/>
              </w:rPr>
              <w:t xml:space="preserve">parameter is specific to a given VC and therefore not associated with the multiplexing process. In other words, the incoming frames </w:t>
            </w:r>
            <w:proofErr w:type="gramStart"/>
            <w:r w:rsidR="001B4B32" w:rsidRPr="000560A5">
              <w:rPr>
                <w:b/>
                <w:color w:val="385623" w:themeColor="accent6" w:themeShade="80"/>
              </w:rPr>
              <w:t>are already repeated</w:t>
            </w:r>
            <w:proofErr w:type="gramEnd"/>
            <w:r w:rsidR="001B4B32" w:rsidRPr="000560A5">
              <w:rPr>
                <w:b/>
                <w:color w:val="385623" w:themeColor="accent6" w:themeShade="80"/>
              </w:rPr>
              <w:t xml:space="preserve"> depending on the setting for the specific VC. This means that such parameter </w:t>
            </w:r>
            <w:proofErr w:type="gramStart"/>
            <w:r w:rsidR="001B4B32" w:rsidRPr="000560A5">
              <w:rPr>
                <w:b/>
                <w:color w:val="385623" w:themeColor="accent6" w:themeShade="80"/>
              </w:rPr>
              <w:t>must be defined</w:t>
            </w:r>
            <w:proofErr w:type="gramEnd"/>
            <w:r w:rsidR="001B4B32" w:rsidRPr="000560A5">
              <w:rPr>
                <w:b/>
                <w:color w:val="385623" w:themeColor="accent6" w:themeShade="80"/>
              </w:rPr>
              <w:t xml:space="preserve"> for the </w:t>
            </w:r>
            <w:proofErr w:type="spellStart"/>
            <w:r w:rsidR="001B4B32" w:rsidRPr="000560A5">
              <w:rPr>
                <w:b/>
                <w:color w:val="385623" w:themeColor="accent6" w:themeShade="80"/>
              </w:rPr>
              <w:t>FwdFrameCstsProvider</w:t>
            </w:r>
            <w:proofErr w:type="spellEnd"/>
            <w:r w:rsidR="001B4B32" w:rsidRPr="000560A5">
              <w:rPr>
                <w:b/>
                <w:color w:val="385623" w:themeColor="accent6" w:themeShade="80"/>
              </w:rPr>
              <w:t xml:space="preserve"> and for the </w:t>
            </w:r>
            <w:proofErr w:type="spellStart"/>
            <w:r w:rsidR="001B4B32" w:rsidRPr="000560A5">
              <w:rPr>
                <w:b/>
                <w:color w:val="385623" w:themeColor="accent6" w:themeShade="80"/>
              </w:rPr>
              <w:t>FwdTcEncapVcPacketProcessingAndVcGen</w:t>
            </w:r>
            <w:proofErr w:type="spellEnd"/>
            <w:r w:rsidR="001B4B32" w:rsidRPr="000560A5">
              <w:rPr>
                <w:b/>
                <w:color w:val="385623" w:themeColor="accent6" w:themeShade="80"/>
              </w:rPr>
              <w:t xml:space="preserve"> FRs, because both generate TC VCs.</w:t>
            </w:r>
          </w:p>
          <w:p w:rsidR="003E4161" w:rsidRPr="000560A5" w:rsidRDefault="003E4161" w:rsidP="003E4161">
            <w:pPr>
              <w:rPr>
                <w:b/>
                <w:color w:val="385623" w:themeColor="accent6" w:themeShade="80"/>
              </w:rPr>
            </w:pPr>
          </w:p>
          <w:p w:rsidR="003E4161" w:rsidRPr="000560A5" w:rsidRDefault="003E4161" w:rsidP="003E4161">
            <w:pPr>
              <w:rPr>
                <w:b/>
                <w:color w:val="385623" w:themeColor="accent6" w:themeShade="80"/>
              </w:rPr>
            </w:pPr>
            <w:r w:rsidRPr="000560A5">
              <w:rPr>
                <w:b/>
                <w:color w:val="385623" w:themeColor="accent6" w:themeShade="80"/>
              </w:rPr>
              <w:t>190327</w:t>
            </w:r>
            <w:r w:rsidR="002E706C" w:rsidRPr="000560A5">
              <w:rPr>
                <w:b/>
                <w:color w:val="385623" w:themeColor="accent6" w:themeShade="80"/>
              </w:rPr>
              <w:t xml:space="preserve"> </w:t>
            </w:r>
            <w:r w:rsidRPr="000560A5">
              <w:rPr>
                <w:b/>
                <w:color w:val="385623" w:themeColor="accent6" w:themeShade="80"/>
              </w:rPr>
              <w:t>JP</w:t>
            </w:r>
            <w:r w:rsidR="002E706C" w:rsidRPr="000560A5">
              <w:rPr>
                <w:b/>
                <w:color w:val="385623" w:themeColor="accent6" w:themeShade="80"/>
              </w:rPr>
              <w:t xml:space="preserve"> –</w:t>
            </w:r>
            <w:r w:rsidRPr="000560A5">
              <w:rPr>
                <w:b/>
                <w:color w:val="385623" w:themeColor="accent6" w:themeShade="80"/>
              </w:rPr>
              <w:t xml:space="preserve"> This</w:t>
            </w:r>
            <w:r w:rsidR="002E706C" w:rsidRPr="000560A5">
              <w:rPr>
                <w:b/>
                <w:color w:val="385623" w:themeColor="accent6" w:themeShade="80"/>
              </w:rPr>
              <w:t xml:space="preserve"> </w:t>
            </w:r>
            <w:r w:rsidRPr="000560A5">
              <w:rPr>
                <w:b/>
                <w:color w:val="385623" w:themeColor="accent6" w:themeShade="80"/>
              </w:rPr>
              <w:t xml:space="preserve">is part of the larger decision to </w:t>
            </w:r>
            <w:proofErr w:type="gramStart"/>
            <w:r w:rsidRPr="000560A5">
              <w:rPr>
                <w:b/>
                <w:color w:val="385623" w:themeColor="accent6" w:themeShade="80"/>
              </w:rPr>
              <w:t>be made</w:t>
            </w:r>
            <w:proofErr w:type="gramEnd"/>
            <w:r w:rsidRPr="000560A5">
              <w:rPr>
                <w:b/>
                <w:color w:val="385623" w:themeColor="accent6" w:themeShade="80"/>
              </w:rPr>
              <w:t xml:space="preserve"> about how the frame repetition functions are going to allocated to the various </w:t>
            </w:r>
            <w:proofErr w:type="spellStart"/>
            <w:r w:rsidRPr="000560A5">
              <w:rPr>
                <w:b/>
                <w:color w:val="385623" w:themeColor="accent6" w:themeShade="80"/>
              </w:rPr>
              <w:t>FRs.</w:t>
            </w:r>
            <w:proofErr w:type="spellEnd"/>
          </w:p>
          <w:p w:rsidR="00E4400A" w:rsidRPr="000560A5" w:rsidRDefault="00E4400A" w:rsidP="003E4161">
            <w:pPr>
              <w:rPr>
                <w:b/>
                <w:color w:val="385623" w:themeColor="accent6" w:themeShade="80"/>
              </w:rPr>
            </w:pPr>
          </w:p>
          <w:p w:rsidR="00E4400A" w:rsidRPr="000560A5" w:rsidRDefault="00E4400A" w:rsidP="003E4161">
            <w:pPr>
              <w:rPr>
                <w:b/>
                <w:color w:val="385623" w:themeColor="accent6" w:themeShade="80"/>
              </w:rPr>
            </w:pPr>
            <w:r w:rsidRPr="000560A5">
              <w:rPr>
                <w:b/>
                <w:color w:val="385623" w:themeColor="accent6" w:themeShade="80"/>
              </w:rPr>
              <w:t xml:space="preserve">190414 WH – Most of the related discussion </w:t>
            </w:r>
            <w:proofErr w:type="gramStart"/>
            <w:r w:rsidRPr="000560A5">
              <w:rPr>
                <w:b/>
                <w:color w:val="385623" w:themeColor="accent6" w:themeShade="80"/>
              </w:rPr>
              <w:t>may be found</w:t>
            </w:r>
            <w:proofErr w:type="gramEnd"/>
            <w:r w:rsidRPr="000560A5">
              <w:rPr>
                <w:b/>
                <w:color w:val="385623" w:themeColor="accent6" w:themeShade="80"/>
              </w:rPr>
              <w:t xml:space="preserve"> now in the </w:t>
            </w:r>
            <w:proofErr w:type="spellStart"/>
            <w:r w:rsidRPr="000560A5">
              <w:rPr>
                <w:b/>
                <w:color w:val="385623" w:themeColor="accent6" w:themeShade="80"/>
              </w:rPr>
              <w:t>FwdTcMcMux</w:t>
            </w:r>
            <w:proofErr w:type="spellEnd"/>
            <w:r w:rsidRPr="000560A5">
              <w:rPr>
                <w:b/>
                <w:color w:val="385623" w:themeColor="accent6" w:themeShade="80"/>
              </w:rPr>
              <w:t xml:space="preserve"> errata sheet.</w:t>
            </w:r>
          </w:p>
          <w:p w:rsidR="000560A5" w:rsidRPr="000560A5" w:rsidRDefault="000560A5" w:rsidP="003E4161">
            <w:pPr>
              <w:rPr>
                <w:b/>
                <w:color w:val="385623" w:themeColor="accent6" w:themeShade="80"/>
              </w:rPr>
            </w:pPr>
          </w:p>
          <w:p w:rsidR="000560A5" w:rsidRPr="003E4161" w:rsidRDefault="000560A5" w:rsidP="003E4161">
            <w:pPr>
              <w:rPr>
                <w:color w:val="FF0000"/>
              </w:rPr>
            </w:pPr>
            <w:r w:rsidRPr="000560A5">
              <w:rPr>
                <w:b/>
                <w:color w:val="385623" w:themeColor="accent6" w:themeShade="80"/>
              </w:rPr>
              <w:t>190724 WH – I regard this issue closed. See also comment in the row above.</w:t>
            </w:r>
          </w:p>
        </w:tc>
        <w:tc>
          <w:tcPr>
            <w:tcW w:w="1686" w:type="dxa"/>
            <w:hideMark/>
          </w:tcPr>
          <w:p w:rsidR="00F97AFB" w:rsidRPr="003E4161" w:rsidRDefault="00F97AFB">
            <w:pPr>
              <w:rPr>
                <w:color w:val="FF0000"/>
              </w:rPr>
            </w:pPr>
            <w:r w:rsidRPr="000560A5">
              <w:rPr>
                <w:b/>
                <w:color w:val="385623" w:themeColor="accent6" w:themeShade="80"/>
              </w:rPr>
              <w:t>TC SLDP Blue Book</w:t>
            </w:r>
          </w:p>
        </w:tc>
        <w:tc>
          <w:tcPr>
            <w:tcW w:w="1164" w:type="dxa"/>
            <w:hideMark/>
          </w:tcPr>
          <w:p w:rsidR="00F97AFB" w:rsidRPr="003E4161" w:rsidRDefault="00F97AFB">
            <w:pPr>
              <w:rPr>
                <w:color w:val="FF0000"/>
              </w:rPr>
            </w:pPr>
          </w:p>
        </w:tc>
        <w:tc>
          <w:tcPr>
            <w:tcW w:w="795" w:type="dxa"/>
            <w:hideMark/>
          </w:tcPr>
          <w:p w:rsidR="00F97AFB" w:rsidRPr="000560A5" w:rsidRDefault="000560A5">
            <w:pPr>
              <w:rPr>
                <w:b/>
                <w:color w:val="385623" w:themeColor="accent6" w:themeShade="80"/>
              </w:rPr>
            </w:pPr>
            <w:r>
              <w:rPr>
                <w:b/>
                <w:color w:val="385623" w:themeColor="accent6" w:themeShade="80"/>
              </w:rPr>
              <w:t>C</w:t>
            </w:r>
          </w:p>
        </w:tc>
      </w:tr>
      <w:tr w:rsidR="003E4161" w:rsidRPr="003E4161" w:rsidTr="00D65E57">
        <w:trPr>
          <w:trHeight w:val="540"/>
        </w:trPr>
        <w:tc>
          <w:tcPr>
            <w:tcW w:w="3631" w:type="dxa"/>
            <w:hideMark/>
          </w:tcPr>
          <w:p w:rsidR="00F97AFB" w:rsidRPr="003E4161" w:rsidRDefault="00F97AFB">
            <w:pPr>
              <w:rPr>
                <w:b/>
                <w:color w:val="385623" w:themeColor="accent6" w:themeShade="80"/>
              </w:rPr>
            </w:pPr>
            <w:r w:rsidRPr="003E4161">
              <w:rPr>
                <w:b/>
                <w:color w:val="385623" w:themeColor="accent6" w:themeShade="80"/>
              </w:rPr>
              <w:lastRenderedPageBreak/>
              <w:t xml:space="preserve">add </w:t>
            </w:r>
            <w:proofErr w:type="spellStart"/>
            <w:r w:rsidRPr="003E4161">
              <w:rPr>
                <w:b/>
                <w:color w:val="385623" w:themeColor="accent6" w:themeShade="80"/>
              </w:rPr>
              <w:t>fwdTcVcMuxResourceStatusChange</w:t>
            </w:r>
            <w:proofErr w:type="spellEnd"/>
            <w:r w:rsidRPr="003E4161">
              <w:rPr>
                <w:b/>
                <w:color w:val="385623" w:themeColor="accent6" w:themeShade="80"/>
              </w:rPr>
              <w:t xml:space="preserve"> event</w:t>
            </w:r>
          </w:p>
        </w:tc>
        <w:tc>
          <w:tcPr>
            <w:tcW w:w="5252" w:type="dxa"/>
            <w:hideMark/>
          </w:tcPr>
          <w:p w:rsidR="00F97AFB" w:rsidRPr="003E4161" w:rsidRDefault="00F97AFB">
            <w:pPr>
              <w:rPr>
                <w:b/>
                <w:color w:val="385623" w:themeColor="accent6" w:themeShade="80"/>
              </w:rPr>
            </w:pPr>
          </w:p>
        </w:tc>
        <w:tc>
          <w:tcPr>
            <w:tcW w:w="1686" w:type="dxa"/>
            <w:hideMark/>
          </w:tcPr>
          <w:p w:rsidR="00F97AFB" w:rsidRPr="003E4161" w:rsidRDefault="00F97AFB">
            <w:pPr>
              <w:rPr>
                <w:b/>
                <w:color w:val="385623" w:themeColor="accent6" w:themeShade="80"/>
              </w:rPr>
            </w:pPr>
          </w:p>
        </w:tc>
        <w:tc>
          <w:tcPr>
            <w:tcW w:w="1164" w:type="dxa"/>
            <w:hideMark/>
          </w:tcPr>
          <w:p w:rsidR="00F97AFB" w:rsidRPr="003E4161" w:rsidRDefault="002C3416">
            <w:pPr>
              <w:rPr>
                <w:b/>
                <w:color w:val="385623" w:themeColor="accent6" w:themeShade="80"/>
              </w:rPr>
            </w:pPr>
            <w:r w:rsidRPr="003E4161">
              <w:rPr>
                <w:b/>
                <w:color w:val="385623" w:themeColor="accent6" w:themeShade="80"/>
              </w:rPr>
              <w:t>Agreed and done</w:t>
            </w:r>
          </w:p>
        </w:tc>
        <w:tc>
          <w:tcPr>
            <w:tcW w:w="795" w:type="dxa"/>
            <w:hideMark/>
          </w:tcPr>
          <w:p w:rsidR="00F97AFB" w:rsidRPr="003E4161" w:rsidRDefault="002C3416">
            <w:pPr>
              <w:rPr>
                <w:b/>
                <w:color w:val="385623" w:themeColor="accent6" w:themeShade="80"/>
              </w:rPr>
            </w:pPr>
            <w:r w:rsidRPr="003E4161">
              <w:rPr>
                <w:b/>
                <w:color w:val="385623" w:themeColor="accent6" w:themeShade="80"/>
              </w:rPr>
              <w:t>C</w:t>
            </w:r>
          </w:p>
        </w:tc>
      </w:tr>
      <w:tr w:rsidR="003E4161" w:rsidRPr="003E4161" w:rsidTr="00D65E57">
        <w:trPr>
          <w:trHeight w:val="540"/>
        </w:trPr>
        <w:tc>
          <w:tcPr>
            <w:tcW w:w="3631" w:type="dxa"/>
            <w:hideMark/>
          </w:tcPr>
          <w:p w:rsidR="00F97AFB" w:rsidRPr="003E4161" w:rsidRDefault="00F97AFB">
            <w:pPr>
              <w:rPr>
                <w:b/>
                <w:color w:val="385623" w:themeColor="accent6" w:themeShade="80"/>
              </w:rPr>
            </w:pPr>
            <w:r w:rsidRPr="003E4161">
              <w:rPr>
                <w:b/>
                <w:color w:val="385623" w:themeColor="accent6" w:themeShade="80"/>
              </w:rPr>
              <w:t xml:space="preserve">add </w:t>
            </w:r>
            <w:proofErr w:type="spellStart"/>
            <w:r w:rsidRPr="003E4161">
              <w:rPr>
                <w:b/>
                <w:color w:val="385623" w:themeColor="accent6" w:themeShade="80"/>
              </w:rPr>
              <w:t>fwdTcVcMuxSetControlParameters</w:t>
            </w:r>
            <w:proofErr w:type="spellEnd"/>
            <w:r w:rsidRPr="003E4161">
              <w:rPr>
                <w:b/>
                <w:color w:val="385623" w:themeColor="accent6" w:themeShade="80"/>
              </w:rPr>
              <w:t xml:space="preserve"> directive</w:t>
            </w:r>
          </w:p>
        </w:tc>
        <w:tc>
          <w:tcPr>
            <w:tcW w:w="5252" w:type="dxa"/>
            <w:hideMark/>
          </w:tcPr>
          <w:p w:rsidR="00F97AFB" w:rsidRPr="003E4161" w:rsidRDefault="00F97AFB">
            <w:pPr>
              <w:rPr>
                <w:b/>
                <w:color w:val="385623" w:themeColor="accent6" w:themeShade="80"/>
              </w:rPr>
            </w:pPr>
          </w:p>
        </w:tc>
        <w:tc>
          <w:tcPr>
            <w:tcW w:w="1686" w:type="dxa"/>
            <w:hideMark/>
          </w:tcPr>
          <w:p w:rsidR="00F97AFB" w:rsidRPr="003E4161" w:rsidRDefault="00F97AFB">
            <w:pPr>
              <w:rPr>
                <w:b/>
                <w:color w:val="385623" w:themeColor="accent6" w:themeShade="80"/>
              </w:rPr>
            </w:pPr>
          </w:p>
        </w:tc>
        <w:tc>
          <w:tcPr>
            <w:tcW w:w="1164" w:type="dxa"/>
            <w:hideMark/>
          </w:tcPr>
          <w:p w:rsidR="00F97AFB" w:rsidRPr="003E4161" w:rsidRDefault="002C3416">
            <w:pPr>
              <w:rPr>
                <w:b/>
                <w:color w:val="385623" w:themeColor="accent6" w:themeShade="80"/>
              </w:rPr>
            </w:pPr>
            <w:r w:rsidRPr="003E4161">
              <w:rPr>
                <w:b/>
                <w:color w:val="385623" w:themeColor="accent6" w:themeShade="80"/>
              </w:rPr>
              <w:t>Agreed and done</w:t>
            </w:r>
          </w:p>
        </w:tc>
        <w:tc>
          <w:tcPr>
            <w:tcW w:w="795" w:type="dxa"/>
            <w:hideMark/>
          </w:tcPr>
          <w:p w:rsidR="00F97AFB" w:rsidRPr="003E4161" w:rsidRDefault="002C3416">
            <w:pPr>
              <w:rPr>
                <w:b/>
                <w:color w:val="385623" w:themeColor="accent6" w:themeShade="80"/>
              </w:rPr>
            </w:pPr>
            <w:r w:rsidRPr="003E4161">
              <w:rPr>
                <w:b/>
                <w:color w:val="385623" w:themeColor="accent6" w:themeShade="80"/>
              </w:rPr>
              <w:t>C</w:t>
            </w:r>
          </w:p>
        </w:tc>
      </w:tr>
      <w:tr w:rsidR="003E4161" w:rsidRPr="003E4161" w:rsidTr="00D65E57">
        <w:trPr>
          <w:trHeight w:val="540"/>
        </w:trPr>
        <w:tc>
          <w:tcPr>
            <w:tcW w:w="3631" w:type="dxa"/>
            <w:hideMark/>
          </w:tcPr>
          <w:p w:rsidR="00F97AFB" w:rsidRPr="003E4161" w:rsidRDefault="00F97AFB">
            <w:pPr>
              <w:rPr>
                <w:b/>
                <w:color w:val="385623" w:themeColor="accent6" w:themeShade="80"/>
              </w:rPr>
            </w:pPr>
            <w:r w:rsidRPr="003E4161">
              <w:rPr>
                <w:b/>
                <w:color w:val="385623" w:themeColor="accent6" w:themeShade="80"/>
              </w:rPr>
              <w:t xml:space="preserve">add </w:t>
            </w:r>
            <w:proofErr w:type="spellStart"/>
            <w:r w:rsidRPr="003E4161">
              <w:rPr>
                <w:b/>
                <w:color w:val="385623" w:themeColor="accent6" w:themeShade="80"/>
              </w:rPr>
              <w:t>fwdTcVcMuxDiscardDataUnits</w:t>
            </w:r>
            <w:proofErr w:type="spellEnd"/>
            <w:r w:rsidRPr="003E4161">
              <w:rPr>
                <w:b/>
                <w:color w:val="385623" w:themeColor="accent6" w:themeShade="80"/>
              </w:rPr>
              <w:t xml:space="preserve"> directive</w:t>
            </w:r>
          </w:p>
        </w:tc>
        <w:tc>
          <w:tcPr>
            <w:tcW w:w="5252" w:type="dxa"/>
            <w:hideMark/>
          </w:tcPr>
          <w:p w:rsidR="00F97AFB" w:rsidRPr="003E4161" w:rsidRDefault="00F97AFB">
            <w:pPr>
              <w:rPr>
                <w:b/>
                <w:color w:val="385623" w:themeColor="accent6" w:themeShade="80"/>
              </w:rPr>
            </w:pPr>
          </w:p>
        </w:tc>
        <w:tc>
          <w:tcPr>
            <w:tcW w:w="1686" w:type="dxa"/>
            <w:hideMark/>
          </w:tcPr>
          <w:p w:rsidR="00F97AFB" w:rsidRPr="003E4161" w:rsidRDefault="00F97AFB">
            <w:pPr>
              <w:rPr>
                <w:b/>
                <w:color w:val="385623" w:themeColor="accent6" w:themeShade="80"/>
              </w:rPr>
            </w:pPr>
          </w:p>
        </w:tc>
        <w:tc>
          <w:tcPr>
            <w:tcW w:w="1164" w:type="dxa"/>
            <w:hideMark/>
          </w:tcPr>
          <w:p w:rsidR="00F97AFB" w:rsidRPr="003E4161" w:rsidRDefault="002C3416">
            <w:pPr>
              <w:rPr>
                <w:b/>
                <w:color w:val="385623" w:themeColor="accent6" w:themeShade="80"/>
              </w:rPr>
            </w:pPr>
            <w:r w:rsidRPr="003E4161">
              <w:rPr>
                <w:b/>
                <w:color w:val="385623" w:themeColor="accent6" w:themeShade="80"/>
              </w:rPr>
              <w:t>Agreed and done</w:t>
            </w:r>
          </w:p>
        </w:tc>
        <w:tc>
          <w:tcPr>
            <w:tcW w:w="795" w:type="dxa"/>
            <w:hideMark/>
          </w:tcPr>
          <w:p w:rsidR="00F97AFB" w:rsidRPr="003E4161" w:rsidRDefault="002C3416">
            <w:pPr>
              <w:rPr>
                <w:b/>
                <w:color w:val="385623" w:themeColor="accent6" w:themeShade="80"/>
              </w:rPr>
            </w:pPr>
            <w:r w:rsidRPr="003E4161">
              <w:rPr>
                <w:b/>
                <w:color w:val="385623" w:themeColor="accent6" w:themeShade="80"/>
              </w:rPr>
              <w:t>C</w:t>
            </w:r>
          </w:p>
        </w:tc>
      </w:tr>
      <w:tr w:rsidR="0072514A" w:rsidRPr="0072514A" w:rsidTr="00D65E57">
        <w:trPr>
          <w:trHeight w:val="540"/>
        </w:trPr>
        <w:tc>
          <w:tcPr>
            <w:tcW w:w="3631" w:type="dxa"/>
            <w:hideMark/>
          </w:tcPr>
          <w:p w:rsidR="001B4B32" w:rsidRPr="0072514A" w:rsidRDefault="005D3ABB">
            <w:pPr>
              <w:rPr>
                <w:color w:val="FF0000"/>
              </w:rPr>
            </w:pPr>
            <w:proofErr w:type="gramStart"/>
            <w:r w:rsidRPr="005D3ABB">
              <w:rPr>
                <w:b/>
                <w:color w:val="385623" w:themeColor="accent6" w:themeShade="80"/>
              </w:rPr>
              <w:t>r</w:t>
            </w:r>
            <w:r w:rsidR="001B4B32" w:rsidRPr="005D3ABB">
              <w:rPr>
                <w:b/>
                <w:color w:val="385623" w:themeColor="accent6" w:themeShade="80"/>
              </w:rPr>
              <w:t>emove</w:t>
            </w:r>
            <w:proofErr w:type="gramEnd"/>
            <w:r w:rsidR="001B4B32" w:rsidRPr="005D3ABB">
              <w:rPr>
                <w:b/>
                <w:color w:val="385623" w:themeColor="accent6" w:themeShade="80"/>
              </w:rPr>
              <w:t xml:space="preserve"> the </w:t>
            </w:r>
            <w:proofErr w:type="spellStart"/>
            <w:r w:rsidR="001B4B32" w:rsidRPr="005D3ABB">
              <w:rPr>
                <w:b/>
                <w:color w:val="385623" w:themeColor="accent6" w:themeShade="80"/>
              </w:rPr>
              <w:t>fwdTcVcMuxScheme</w:t>
            </w:r>
            <w:proofErr w:type="spellEnd"/>
            <w:r w:rsidR="001B4B32" w:rsidRPr="005D3ABB">
              <w:rPr>
                <w:b/>
                <w:color w:val="385623" w:themeColor="accent6" w:themeShade="80"/>
              </w:rPr>
              <w:t xml:space="preserve"> parameter.</w:t>
            </w:r>
          </w:p>
        </w:tc>
        <w:tc>
          <w:tcPr>
            <w:tcW w:w="5252" w:type="dxa"/>
            <w:hideMark/>
          </w:tcPr>
          <w:p w:rsidR="001B4B32" w:rsidRPr="005D3ABB" w:rsidRDefault="0072514A">
            <w:pPr>
              <w:rPr>
                <w:b/>
                <w:color w:val="385623" w:themeColor="accent6" w:themeShade="80"/>
              </w:rPr>
            </w:pPr>
            <w:r w:rsidRPr="005D3ABB">
              <w:rPr>
                <w:b/>
                <w:color w:val="385623" w:themeColor="accent6" w:themeShade="80"/>
              </w:rPr>
              <w:t>190322</w:t>
            </w:r>
            <w:r w:rsidR="005D3ABB" w:rsidRPr="005D3ABB">
              <w:rPr>
                <w:b/>
                <w:color w:val="385623" w:themeColor="accent6" w:themeShade="80"/>
              </w:rPr>
              <w:t xml:space="preserve"> </w:t>
            </w:r>
            <w:r w:rsidRPr="005D3ABB">
              <w:rPr>
                <w:b/>
                <w:color w:val="385623" w:themeColor="accent6" w:themeShade="80"/>
              </w:rPr>
              <w:t>WH</w:t>
            </w:r>
            <w:r w:rsidR="005D3ABB" w:rsidRPr="005D3ABB">
              <w:rPr>
                <w:b/>
                <w:color w:val="385623" w:themeColor="accent6" w:themeShade="80"/>
              </w:rPr>
              <w:t xml:space="preserve"> – </w:t>
            </w:r>
            <w:r w:rsidR="001B4B32" w:rsidRPr="005D3ABB">
              <w:rPr>
                <w:b/>
                <w:color w:val="385623" w:themeColor="accent6" w:themeShade="80"/>
              </w:rPr>
              <w:t>Bearing</w:t>
            </w:r>
            <w:r w:rsidR="005D3ABB" w:rsidRPr="005D3ABB">
              <w:rPr>
                <w:b/>
                <w:color w:val="385623" w:themeColor="accent6" w:themeShade="80"/>
              </w:rPr>
              <w:t xml:space="preserve"> </w:t>
            </w:r>
            <w:r w:rsidR="001B4B32" w:rsidRPr="005D3ABB">
              <w:rPr>
                <w:b/>
                <w:color w:val="385623" w:themeColor="accent6" w:themeShade="80"/>
              </w:rPr>
              <w:t xml:space="preserve">in mind how the </w:t>
            </w:r>
            <w:proofErr w:type="spellStart"/>
            <w:r w:rsidR="001B4B32" w:rsidRPr="005D3ABB">
              <w:rPr>
                <w:b/>
                <w:color w:val="385623" w:themeColor="accent6" w:themeShade="80"/>
              </w:rPr>
              <w:t>fwdTcVcMuxContr</w:t>
            </w:r>
            <w:proofErr w:type="spellEnd"/>
            <w:r w:rsidR="001B4B32" w:rsidRPr="005D3ABB">
              <w:rPr>
                <w:b/>
                <w:color w:val="385623" w:themeColor="accent6" w:themeShade="80"/>
              </w:rPr>
              <w:t xml:space="preserve"> parameter </w:t>
            </w:r>
            <w:proofErr w:type="gramStart"/>
            <w:r w:rsidR="001B4B32" w:rsidRPr="005D3ABB">
              <w:rPr>
                <w:b/>
                <w:color w:val="385623" w:themeColor="accent6" w:themeShade="80"/>
              </w:rPr>
              <w:t>is specified</w:t>
            </w:r>
            <w:proofErr w:type="gramEnd"/>
            <w:r w:rsidR="001B4B32" w:rsidRPr="005D3ABB">
              <w:rPr>
                <w:b/>
                <w:color w:val="385623" w:themeColor="accent6" w:themeShade="80"/>
              </w:rPr>
              <w:t xml:space="preserve">, the multiplexing scheme is implied. The same comment applies to the </w:t>
            </w:r>
            <w:proofErr w:type="spellStart"/>
            <w:r w:rsidR="001B4B32" w:rsidRPr="005D3ABB">
              <w:rPr>
                <w:b/>
                <w:color w:val="385623" w:themeColor="accent6" w:themeShade="80"/>
              </w:rPr>
              <w:t>FwdTcMcMux</w:t>
            </w:r>
            <w:proofErr w:type="spellEnd"/>
            <w:r w:rsidR="001B4B32" w:rsidRPr="005D3ABB">
              <w:rPr>
                <w:b/>
                <w:color w:val="385623" w:themeColor="accent6" w:themeShade="80"/>
              </w:rPr>
              <w:t xml:space="preserve"> FR.</w:t>
            </w:r>
          </w:p>
          <w:p w:rsidR="0072514A" w:rsidRPr="005D3ABB" w:rsidRDefault="0072514A">
            <w:pPr>
              <w:rPr>
                <w:b/>
                <w:color w:val="385623" w:themeColor="accent6" w:themeShade="80"/>
              </w:rPr>
            </w:pPr>
          </w:p>
          <w:p w:rsidR="0072514A" w:rsidRPr="0072514A" w:rsidRDefault="0072514A" w:rsidP="005D3ABB">
            <w:pPr>
              <w:rPr>
                <w:color w:val="FF0000"/>
              </w:rPr>
            </w:pPr>
            <w:r w:rsidRPr="005D3ABB">
              <w:rPr>
                <w:b/>
                <w:color w:val="385623" w:themeColor="accent6" w:themeShade="80"/>
              </w:rPr>
              <w:t>190327 JP</w:t>
            </w:r>
            <w:r w:rsidR="005D3ABB" w:rsidRPr="005D3ABB">
              <w:rPr>
                <w:b/>
                <w:color w:val="385623" w:themeColor="accent6" w:themeShade="80"/>
              </w:rPr>
              <w:t xml:space="preserve"> –</w:t>
            </w:r>
            <w:r w:rsidRPr="005D3ABB">
              <w:rPr>
                <w:b/>
                <w:color w:val="385623" w:themeColor="accent6" w:themeShade="80"/>
              </w:rPr>
              <w:t xml:space="preserve"> Agreed</w:t>
            </w:r>
            <w:r w:rsidR="005D3ABB">
              <w:rPr>
                <w:color w:val="FF0000"/>
              </w:rPr>
              <w:t xml:space="preserve"> </w:t>
            </w:r>
          </w:p>
        </w:tc>
        <w:tc>
          <w:tcPr>
            <w:tcW w:w="1686" w:type="dxa"/>
            <w:hideMark/>
          </w:tcPr>
          <w:p w:rsidR="001B4B32" w:rsidRPr="0072514A" w:rsidRDefault="001B4B32">
            <w:pPr>
              <w:rPr>
                <w:color w:val="FF0000"/>
              </w:rPr>
            </w:pPr>
            <w:r w:rsidRPr="005D3ABB">
              <w:rPr>
                <w:b/>
                <w:color w:val="385623" w:themeColor="accent6" w:themeShade="80"/>
              </w:rPr>
              <w:t>WH</w:t>
            </w:r>
          </w:p>
        </w:tc>
        <w:tc>
          <w:tcPr>
            <w:tcW w:w="1164" w:type="dxa"/>
            <w:hideMark/>
          </w:tcPr>
          <w:p w:rsidR="001B4B32" w:rsidRPr="0072514A" w:rsidRDefault="0072514A" w:rsidP="005D3ABB">
            <w:pPr>
              <w:rPr>
                <w:color w:val="FF0000"/>
              </w:rPr>
            </w:pPr>
            <w:r w:rsidRPr="005D3ABB">
              <w:rPr>
                <w:b/>
                <w:color w:val="385623" w:themeColor="accent6" w:themeShade="80"/>
              </w:rPr>
              <w:t>C</w:t>
            </w:r>
            <w:r w:rsidR="005D3ABB">
              <w:rPr>
                <w:b/>
                <w:color w:val="385623" w:themeColor="accent6" w:themeShade="80"/>
              </w:rPr>
              <w:t>losed</w:t>
            </w:r>
            <w:r w:rsidRPr="005D3ABB">
              <w:rPr>
                <w:b/>
                <w:color w:val="385623" w:themeColor="accent6" w:themeShade="80"/>
              </w:rPr>
              <w:t xml:space="preserve"> 190327</w:t>
            </w:r>
          </w:p>
        </w:tc>
        <w:tc>
          <w:tcPr>
            <w:tcW w:w="795" w:type="dxa"/>
            <w:hideMark/>
          </w:tcPr>
          <w:p w:rsidR="001B4B32" w:rsidRPr="005D3ABB" w:rsidRDefault="0072514A">
            <w:pPr>
              <w:rPr>
                <w:b/>
                <w:color w:val="385623" w:themeColor="accent6" w:themeShade="80"/>
              </w:rPr>
            </w:pPr>
            <w:r w:rsidRPr="005D3ABB">
              <w:rPr>
                <w:b/>
                <w:color w:val="385623" w:themeColor="accent6" w:themeShade="80"/>
              </w:rPr>
              <w:t>C</w:t>
            </w:r>
          </w:p>
        </w:tc>
      </w:tr>
      <w:tr w:rsidR="000B5874" w:rsidRPr="0072514A" w:rsidTr="00D65E57">
        <w:trPr>
          <w:trHeight w:val="540"/>
        </w:trPr>
        <w:tc>
          <w:tcPr>
            <w:tcW w:w="3631" w:type="dxa"/>
          </w:tcPr>
          <w:p w:rsidR="000B5874" w:rsidRPr="009A445B" w:rsidRDefault="00A00BF1">
            <w:pPr>
              <w:rPr>
                <w:b/>
                <w:color w:val="538135" w:themeColor="accent6" w:themeShade="BF"/>
              </w:rPr>
            </w:pPr>
            <w:proofErr w:type="gramStart"/>
            <w:r w:rsidRPr="009A445B">
              <w:rPr>
                <w:b/>
                <w:color w:val="538135" w:themeColor="accent6" w:themeShade="BF"/>
              </w:rPr>
              <w:t>remove</w:t>
            </w:r>
            <w:proofErr w:type="gramEnd"/>
            <w:r w:rsidRPr="009A445B">
              <w:rPr>
                <w:b/>
                <w:color w:val="538135" w:themeColor="accent6" w:themeShade="BF"/>
              </w:rPr>
              <w:t xml:space="preserve"> the </w:t>
            </w:r>
            <w:proofErr w:type="spellStart"/>
            <w:r w:rsidRPr="009A445B">
              <w:rPr>
                <w:b/>
                <w:color w:val="538135" w:themeColor="accent6" w:themeShade="BF"/>
              </w:rPr>
              <w:t>fwdTcVcMuxValidTcVcIds</w:t>
            </w:r>
            <w:proofErr w:type="spellEnd"/>
            <w:r w:rsidRPr="009A445B">
              <w:rPr>
                <w:b/>
                <w:color w:val="538135" w:themeColor="accent6" w:themeShade="BF"/>
              </w:rPr>
              <w:t xml:space="preserve"> parameter.</w:t>
            </w:r>
          </w:p>
        </w:tc>
        <w:tc>
          <w:tcPr>
            <w:tcW w:w="5252" w:type="dxa"/>
          </w:tcPr>
          <w:p w:rsidR="000B5874" w:rsidRPr="009A445B" w:rsidRDefault="00A00BF1">
            <w:pPr>
              <w:rPr>
                <w:b/>
                <w:color w:val="538135" w:themeColor="accent6" w:themeShade="BF"/>
              </w:rPr>
            </w:pPr>
            <w:proofErr w:type="gramStart"/>
            <w:r w:rsidRPr="009A445B">
              <w:rPr>
                <w:b/>
                <w:color w:val="538135" w:themeColor="accent6" w:themeShade="BF"/>
              </w:rPr>
              <w:t xml:space="preserve">190724 WH – See the discussion regarding the </w:t>
            </w:r>
            <w:proofErr w:type="spellStart"/>
            <w:r w:rsidRPr="009A445B">
              <w:rPr>
                <w:b/>
                <w:color w:val="538135" w:themeColor="accent6" w:themeShade="BF"/>
              </w:rPr>
              <w:t>validTcScids</w:t>
            </w:r>
            <w:proofErr w:type="spellEnd"/>
            <w:r w:rsidRPr="009A445B">
              <w:rPr>
                <w:b/>
                <w:color w:val="538135" w:themeColor="accent6" w:themeShade="BF"/>
              </w:rPr>
              <w:t>?</w:t>
            </w:r>
            <w:proofErr w:type="gramEnd"/>
            <w:r w:rsidRPr="009A445B">
              <w:rPr>
                <w:b/>
                <w:color w:val="538135" w:themeColor="accent6" w:themeShade="BF"/>
              </w:rPr>
              <w:t xml:space="preserve"> Issue of the </w:t>
            </w:r>
            <w:proofErr w:type="spellStart"/>
            <w:r w:rsidRPr="009A445B">
              <w:rPr>
                <w:b/>
                <w:color w:val="538135" w:themeColor="accent6" w:themeShade="BF"/>
              </w:rPr>
              <w:t>FwdTcMcMux</w:t>
            </w:r>
            <w:proofErr w:type="spellEnd"/>
            <w:r w:rsidRPr="009A445B">
              <w:rPr>
                <w:b/>
                <w:color w:val="538135" w:themeColor="accent6" w:themeShade="BF"/>
              </w:rPr>
              <w:t xml:space="preserve"> FR. The same considerations apply here and therefore I have moved this parameter to the FSP provider FR</w:t>
            </w:r>
          </w:p>
          <w:p w:rsidR="009A445B" w:rsidRPr="009A445B" w:rsidRDefault="009A445B">
            <w:pPr>
              <w:rPr>
                <w:b/>
                <w:color w:val="538135" w:themeColor="accent6" w:themeShade="BF"/>
              </w:rPr>
            </w:pPr>
          </w:p>
          <w:p w:rsidR="009A445B" w:rsidRPr="009A445B" w:rsidRDefault="009A445B">
            <w:pPr>
              <w:rPr>
                <w:b/>
                <w:color w:val="538135" w:themeColor="accent6" w:themeShade="BF"/>
              </w:rPr>
            </w:pPr>
            <w:r w:rsidRPr="009A445B">
              <w:rPr>
                <w:b/>
                <w:color w:val="538135" w:themeColor="accent6" w:themeShade="BF"/>
              </w:rPr>
              <w:t>190808 JP – I concur with this approach and consider this item to be closed</w:t>
            </w:r>
          </w:p>
        </w:tc>
        <w:tc>
          <w:tcPr>
            <w:tcW w:w="1686" w:type="dxa"/>
          </w:tcPr>
          <w:p w:rsidR="000B5874" w:rsidRPr="009A445B" w:rsidRDefault="00A00BF1">
            <w:pPr>
              <w:rPr>
                <w:b/>
                <w:color w:val="538135" w:themeColor="accent6" w:themeShade="BF"/>
              </w:rPr>
            </w:pPr>
            <w:r w:rsidRPr="009A445B">
              <w:rPr>
                <w:b/>
                <w:color w:val="538135" w:themeColor="accent6" w:themeShade="BF"/>
              </w:rPr>
              <w:t>WH</w:t>
            </w:r>
          </w:p>
        </w:tc>
        <w:tc>
          <w:tcPr>
            <w:tcW w:w="1164" w:type="dxa"/>
          </w:tcPr>
          <w:p w:rsidR="000B5874" w:rsidRPr="009A445B" w:rsidRDefault="009A445B" w:rsidP="005D3ABB">
            <w:pPr>
              <w:rPr>
                <w:b/>
                <w:color w:val="538135" w:themeColor="accent6" w:themeShade="BF"/>
              </w:rPr>
            </w:pPr>
            <w:r w:rsidRPr="009A445B">
              <w:rPr>
                <w:b/>
                <w:color w:val="538135" w:themeColor="accent6" w:themeShade="BF"/>
              </w:rPr>
              <w:t>CLOSED 190808</w:t>
            </w:r>
          </w:p>
        </w:tc>
        <w:tc>
          <w:tcPr>
            <w:tcW w:w="795" w:type="dxa"/>
          </w:tcPr>
          <w:p w:rsidR="000B5874" w:rsidRPr="009A445B" w:rsidRDefault="009A445B">
            <w:pPr>
              <w:rPr>
                <w:b/>
                <w:color w:val="538135" w:themeColor="accent6" w:themeShade="BF"/>
              </w:rPr>
            </w:pPr>
            <w:r w:rsidRPr="009A445B">
              <w:rPr>
                <w:b/>
                <w:color w:val="538135" w:themeColor="accent6" w:themeShade="BF"/>
              </w:rPr>
              <w:t>C</w:t>
            </w:r>
          </w:p>
        </w:tc>
      </w:tr>
      <w:tr w:rsidR="006E2B72" w:rsidRPr="006E2B72" w:rsidTr="00D65E57">
        <w:trPr>
          <w:trHeight w:val="540"/>
        </w:trPr>
        <w:tc>
          <w:tcPr>
            <w:tcW w:w="3631" w:type="dxa"/>
          </w:tcPr>
          <w:p w:rsidR="00C168E8" w:rsidRPr="006E2B72" w:rsidRDefault="00C168E8" w:rsidP="008B16BD">
            <w:pPr>
              <w:rPr>
                <w:color w:val="385623" w:themeColor="accent6" w:themeShade="80"/>
              </w:rPr>
            </w:pPr>
            <w:r w:rsidRPr="006E2B72">
              <w:rPr>
                <w:color w:val="385623" w:themeColor="accent6" w:themeShade="80"/>
              </w:rPr>
              <w:t>Change ‘</w:t>
            </w:r>
            <w:proofErr w:type="spellStart"/>
            <w:r w:rsidRPr="006E2B72">
              <w:rPr>
                <w:bCs/>
                <w:color w:val="385623" w:themeColor="accent6" w:themeShade="80"/>
              </w:rPr>
              <w:t>fwdTcVcMuxMc</w:t>
            </w:r>
            <w:proofErr w:type="spellEnd"/>
            <w:r w:rsidRPr="006E2B72">
              <w:rPr>
                <w:bCs/>
                <w:color w:val="385623" w:themeColor="accent6" w:themeShade="80"/>
              </w:rPr>
              <w:t>’ to ‘</w:t>
            </w:r>
            <w:proofErr w:type="spellStart"/>
            <w:r w:rsidRPr="006E2B72">
              <w:rPr>
                <w:bCs/>
                <w:color w:val="385623" w:themeColor="accent6" w:themeShade="80"/>
              </w:rPr>
              <w:t>fwdTcVcMux</w:t>
            </w:r>
            <w:r w:rsidR="008B16BD" w:rsidRPr="006E2B72">
              <w:rPr>
                <w:bCs/>
                <w:color w:val="385623" w:themeColor="accent6" w:themeShade="80"/>
              </w:rPr>
              <w:t>Scid</w:t>
            </w:r>
            <w:proofErr w:type="spellEnd"/>
            <w:r w:rsidRPr="006E2B72">
              <w:rPr>
                <w:bCs/>
                <w:color w:val="385623" w:themeColor="accent6" w:themeShade="80"/>
              </w:rPr>
              <w:t>’</w:t>
            </w:r>
          </w:p>
        </w:tc>
        <w:tc>
          <w:tcPr>
            <w:tcW w:w="5252" w:type="dxa"/>
          </w:tcPr>
          <w:p w:rsidR="00C168E8" w:rsidRPr="006E2B72" w:rsidRDefault="00C168E8" w:rsidP="008B16BD">
            <w:pPr>
              <w:rPr>
                <w:i/>
                <w:iCs/>
                <w:color w:val="385623" w:themeColor="accent6" w:themeShade="80"/>
              </w:rPr>
            </w:pPr>
            <w:r w:rsidRPr="006E2B72">
              <w:rPr>
                <w:color w:val="385623" w:themeColor="accent6" w:themeShade="80"/>
              </w:rPr>
              <w:t>The parameter ‘</w:t>
            </w:r>
            <w:proofErr w:type="spellStart"/>
            <w:r w:rsidRPr="006E2B72">
              <w:rPr>
                <w:bCs/>
                <w:color w:val="385623" w:themeColor="accent6" w:themeShade="80"/>
              </w:rPr>
              <w:t>fwdTcVcMuxMc</w:t>
            </w:r>
            <w:proofErr w:type="spellEnd"/>
            <w:r w:rsidRPr="006E2B72">
              <w:rPr>
                <w:bCs/>
                <w:color w:val="385623" w:themeColor="accent6" w:themeShade="80"/>
              </w:rPr>
              <w:t xml:space="preserve">’ </w:t>
            </w:r>
            <w:proofErr w:type="gramStart"/>
            <w:r w:rsidRPr="006E2B72">
              <w:rPr>
                <w:bCs/>
                <w:color w:val="385623" w:themeColor="accent6" w:themeShade="80"/>
              </w:rPr>
              <w:t>is defined</w:t>
            </w:r>
            <w:proofErr w:type="gramEnd"/>
            <w:r w:rsidRPr="006E2B72">
              <w:rPr>
                <w:bCs/>
                <w:color w:val="385623" w:themeColor="accent6" w:themeShade="80"/>
              </w:rPr>
              <w:t xml:space="preserve"> as “</w:t>
            </w:r>
            <w:r w:rsidRPr="006E2B72">
              <w:rPr>
                <w:i/>
                <w:iCs/>
                <w:color w:val="385623" w:themeColor="accent6" w:themeShade="80"/>
              </w:rPr>
              <w:t xml:space="preserve">This parameter configures and reports the spacecraft ID and thus the Master Channel that is provided by the given FR instance”. Strictly </w:t>
            </w:r>
            <w:proofErr w:type="gramStart"/>
            <w:r w:rsidRPr="006E2B72">
              <w:rPr>
                <w:i/>
                <w:iCs/>
                <w:color w:val="385623" w:themeColor="accent6" w:themeShade="80"/>
              </w:rPr>
              <w:t>speaking</w:t>
            </w:r>
            <w:proofErr w:type="gramEnd"/>
            <w:r w:rsidRPr="006E2B72">
              <w:rPr>
                <w:i/>
                <w:iCs/>
                <w:color w:val="385623" w:themeColor="accent6" w:themeShade="80"/>
              </w:rPr>
              <w:t xml:space="preserve"> this is incorrect because the MCID is the combination of the TFVN and the SCID. This should be renamed </w:t>
            </w:r>
            <w:r w:rsidRPr="006E2B72">
              <w:rPr>
                <w:bCs/>
                <w:color w:val="385623" w:themeColor="accent6" w:themeShade="80"/>
              </w:rPr>
              <w:t>‘</w:t>
            </w:r>
            <w:proofErr w:type="spellStart"/>
            <w:r w:rsidRPr="006E2B72">
              <w:rPr>
                <w:bCs/>
                <w:color w:val="385623" w:themeColor="accent6" w:themeShade="80"/>
              </w:rPr>
              <w:t>fwdTcVcMux</w:t>
            </w:r>
            <w:r w:rsidR="008B16BD" w:rsidRPr="006E2B72">
              <w:rPr>
                <w:bCs/>
                <w:color w:val="385623" w:themeColor="accent6" w:themeShade="80"/>
              </w:rPr>
              <w:t>Scid</w:t>
            </w:r>
            <w:proofErr w:type="spellEnd"/>
            <w:r w:rsidRPr="006E2B72">
              <w:rPr>
                <w:bCs/>
                <w:color w:val="385623" w:themeColor="accent6" w:themeShade="80"/>
              </w:rPr>
              <w:t>’ and redefined as “</w:t>
            </w:r>
            <w:r w:rsidRPr="006E2B72">
              <w:rPr>
                <w:i/>
                <w:iCs/>
                <w:color w:val="385623" w:themeColor="accent6" w:themeShade="80"/>
              </w:rPr>
              <w:t>This parameter configures and reports the spacecraft ID, and when combined with the TC transfer Frame Version Number specifies the Master Channel that is provided by the given FR instance”.</w:t>
            </w:r>
          </w:p>
          <w:p w:rsidR="00704F15" w:rsidRPr="006E2B72" w:rsidRDefault="00704F15" w:rsidP="008B16BD">
            <w:pPr>
              <w:rPr>
                <w:i/>
                <w:iCs/>
                <w:color w:val="385623" w:themeColor="accent6" w:themeShade="80"/>
              </w:rPr>
            </w:pPr>
          </w:p>
          <w:p w:rsidR="00704F15" w:rsidRPr="006E2B72" w:rsidRDefault="00704F15" w:rsidP="003D1D96">
            <w:pPr>
              <w:rPr>
                <w:i/>
                <w:iCs/>
                <w:color w:val="385623" w:themeColor="accent6" w:themeShade="80"/>
              </w:rPr>
            </w:pPr>
            <w:r w:rsidRPr="006E2B72">
              <w:rPr>
                <w:iCs/>
                <w:color w:val="385623" w:themeColor="accent6" w:themeShade="80"/>
              </w:rPr>
              <w:lastRenderedPageBreak/>
              <w:t xml:space="preserve">190909 WH – I understand the point. Indeed, the Master Channel </w:t>
            </w:r>
            <w:proofErr w:type="gramStart"/>
            <w:r w:rsidRPr="006E2B72">
              <w:rPr>
                <w:iCs/>
                <w:color w:val="385623" w:themeColor="accent6" w:themeShade="80"/>
              </w:rPr>
              <w:t>is defined</w:t>
            </w:r>
            <w:proofErr w:type="gramEnd"/>
            <w:r w:rsidRPr="006E2B72">
              <w:rPr>
                <w:iCs/>
                <w:color w:val="385623" w:themeColor="accent6" w:themeShade="80"/>
              </w:rPr>
              <w:t xml:space="preserve"> by the concatenation of the TFVN and the SCID. However, I would not like to rename the parameter because the output of the FR is a Master Channel and I prefer making this visible in the parameter classifier. This FR handles exclusively TC frames and </w:t>
            </w:r>
            <w:proofErr w:type="gramStart"/>
            <w:r w:rsidRPr="006E2B72">
              <w:rPr>
                <w:iCs/>
                <w:color w:val="385623" w:themeColor="accent6" w:themeShade="80"/>
              </w:rPr>
              <w:t>as a consequence</w:t>
            </w:r>
            <w:proofErr w:type="gramEnd"/>
            <w:r w:rsidRPr="006E2B72">
              <w:rPr>
                <w:iCs/>
                <w:color w:val="385623" w:themeColor="accent6" w:themeShade="80"/>
              </w:rPr>
              <w:t xml:space="preserve"> the TFVN is given. In order to make the point clear, I propose to change the semantic defi</w:t>
            </w:r>
            <w:r w:rsidR="003D1D96" w:rsidRPr="006E2B72">
              <w:rPr>
                <w:iCs/>
                <w:color w:val="385623" w:themeColor="accent6" w:themeShade="80"/>
              </w:rPr>
              <w:t xml:space="preserve">nition </w:t>
            </w:r>
            <w:proofErr w:type="gramStart"/>
            <w:r w:rsidR="003D1D96" w:rsidRPr="006E2B72">
              <w:rPr>
                <w:iCs/>
                <w:color w:val="385623" w:themeColor="accent6" w:themeShade="80"/>
              </w:rPr>
              <w:t>to:</w:t>
            </w:r>
            <w:proofErr w:type="gramEnd"/>
            <w:r w:rsidR="003D1D96" w:rsidRPr="006E2B72">
              <w:rPr>
                <w:iCs/>
                <w:color w:val="385623" w:themeColor="accent6" w:themeShade="80"/>
              </w:rPr>
              <w:t xml:space="preserve"> </w:t>
            </w:r>
            <w:r w:rsidR="003D1D96" w:rsidRPr="006E2B72">
              <w:rPr>
                <w:bCs/>
                <w:color w:val="385623" w:themeColor="accent6" w:themeShade="80"/>
              </w:rPr>
              <w:t>“</w:t>
            </w:r>
            <w:r w:rsidR="003D1D96" w:rsidRPr="006E2B72">
              <w:rPr>
                <w:i/>
                <w:iCs/>
                <w:color w:val="385623" w:themeColor="accent6" w:themeShade="80"/>
              </w:rPr>
              <w:t>This parameter configures and reports the Master Channel that is provided by the given FR instance. The Master Channel ID is the concatenation of TFVN and SCID. Given that this FR type handles only TC frames, the TFVN is fixed and only the SCID is variable”.</w:t>
            </w:r>
          </w:p>
          <w:p w:rsidR="003D1D96" w:rsidRPr="006E2B72" w:rsidRDefault="003D1D96" w:rsidP="003D1D96">
            <w:pPr>
              <w:rPr>
                <w:iCs/>
                <w:color w:val="385623" w:themeColor="accent6" w:themeShade="80"/>
              </w:rPr>
            </w:pPr>
            <w:r w:rsidRPr="006E2B72">
              <w:rPr>
                <w:iCs/>
                <w:color w:val="385623" w:themeColor="accent6" w:themeShade="80"/>
              </w:rPr>
              <w:t>To further enforce this understanding, I suggest to change the type specification to:</w:t>
            </w:r>
          </w:p>
          <w:p w:rsidR="003D1D96" w:rsidRPr="006E2B72" w:rsidRDefault="003D1D96" w:rsidP="003D1D96">
            <w:pPr>
              <w:rPr>
                <w:bCs/>
                <w:color w:val="385623" w:themeColor="accent6" w:themeShade="80"/>
              </w:rPr>
            </w:pPr>
            <w:proofErr w:type="spellStart"/>
            <w:r w:rsidRPr="006E2B72">
              <w:rPr>
                <w:bCs/>
                <w:color w:val="385623" w:themeColor="accent6" w:themeShade="80"/>
              </w:rPr>
              <w:t>fwdTcVcMuxMc</w:t>
            </w:r>
            <w:proofErr w:type="spellEnd"/>
            <w:r w:rsidRPr="006E2B72">
              <w:rPr>
                <w:bCs/>
                <w:color w:val="385623" w:themeColor="accent6" w:themeShade="80"/>
              </w:rPr>
              <w:t xml:space="preserve">  ::= SEQUENCE</w:t>
            </w:r>
          </w:p>
          <w:p w:rsidR="003D1D96" w:rsidRPr="006E2B72" w:rsidRDefault="003D1D96" w:rsidP="003D1D96">
            <w:pPr>
              <w:rPr>
                <w:bCs/>
                <w:color w:val="385623" w:themeColor="accent6" w:themeShade="80"/>
              </w:rPr>
            </w:pPr>
            <w:r w:rsidRPr="006E2B72">
              <w:rPr>
                <w:bCs/>
                <w:color w:val="385623" w:themeColor="accent6" w:themeShade="80"/>
              </w:rPr>
              <w:t xml:space="preserve">{  </w:t>
            </w:r>
            <w:proofErr w:type="spellStart"/>
            <w:r w:rsidRPr="006E2B72">
              <w:rPr>
                <w:bCs/>
                <w:color w:val="385623" w:themeColor="accent6" w:themeShade="80"/>
              </w:rPr>
              <w:t>tfvn</w:t>
            </w:r>
            <w:proofErr w:type="spellEnd"/>
            <w:r w:rsidRPr="006E2B72">
              <w:rPr>
                <w:bCs/>
                <w:color w:val="385623" w:themeColor="accent6" w:themeShade="80"/>
              </w:rPr>
              <w:t xml:space="preserve">    INTEGER (0)</w:t>
            </w:r>
          </w:p>
          <w:p w:rsidR="003D1D96" w:rsidRPr="006E2B72" w:rsidRDefault="003D1D96" w:rsidP="003D1D96">
            <w:pPr>
              <w:rPr>
                <w:bCs/>
                <w:color w:val="385623" w:themeColor="accent6" w:themeShade="80"/>
              </w:rPr>
            </w:pPr>
            <w:r w:rsidRPr="006E2B72">
              <w:rPr>
                <w:bCs/>
                <w:color w:val="385623" w:themeColor="accent6" w:themeShade="80"/>
              </w:rPr>
              <w:t xml:space="preserve">,  </w:t>
            </w:r>
            <w:proofErr w:type="spellStart"/>
            <w:r w:rsidRPr="006E2B72">
              <w:rPr>
                <w:bCs/>
                <w:color w:val="385623" w:themeColor="accent6" w:themeShade="80"/>
              </w:rPr>
              <w:t>scid</w:t>
            </w:r>
            <w:proofErr w:type="spellEnd"/>
            <w:r w:rsidRPr="006E2B72">
              <w:rPr>
                <w:bCs/>
                <w:color w:val="385623" w:themeColor="accent6" w:themeShade="80"/>
              </w:rPr>
              <w:t xml:space="preserve">    INTEGER (0 .. 1023</w:t>
            </w:r>
          </w:p>
          <w:p w:rsidR="003D1D96" w:rsidRPr="006E2B72" w:rsidRDefault="003D1D96" w:rsidP="003D1D96">
            <w:pPr>
              <w:rPr>
                <w:bCs/>
                <w:color w:val="385623" w:themeColor="accent6" w:themeShade="80"/>
              </w:rPr>
            </w:pPr>
            <w:r w:rsidRPr="006E2B72">
              <w:rPr>
                <w:bCs/>
                <w:color w:val="385623" w:themeColor="accent6" w:themeShade="80"/>
              </w:rPr>
              <w:t>}</w:t>
            </w:r>
          </w:p>
          <w:p w:rsidR="003D1D96" w:rsidRPr="006E2B72" w:rsidRDefault="003D1D96" w:rsidP="003D1D96">
            <w:pPr>
              <w:rPr>
                <w:bCs/>
                <w:color w:val="385623" w:themeColor="accent6" w:themeShade="80"/>
              </w:rPr>
            </w:pPr>
          </w:p>
          <w:p w:rsidR="003D1D96" w:rsidRPr="006E2B72" w:rsidRDefault="003D1D96" w:rsidP="003D1D96">
            <w:pPr>
              <w:rPr>
                <w:color w:val="385623" w:themeColor="accent6" w:themeShade="80"/>
              </w:rPr>
            </w:pPr>
            <w:r w:rsidRPr="006E2B72">
              <w:rPr>
                <w:bCs/>
                <w:color w:val="385623" w:themeColor="accent6" w:themeShade="80"/>
              </w:rPr>
              <w:t>Would that take care of the above expressed concern and be</w:t>
            </w:r>
            <w:r w:rsidR="0098357A" w:rsidRPr="006E2B72">
              <w:rPr>
                <w:bCs/>
                <w:color w:val="385623" w:themeColor="accent6" w:themeShade="80"/>
              </w:rPr>
              <w:t xml:space="preserve"> </w:t>
            </w:r>
            <w:r w:rsidRPr="006E2B72">
              <w:rPr>
                <w:bCs/>
                <w:color w:val="385623" w:themeColor="accent6" w:themeShade="80"/>
              </w:rPr>
              <w:t>acceptable?</w:t>
            </w:r>
          </w:p>
        </w:tc>
        <w:tc>
          <w:tcPr>
            <w:tcW w:w="1686" w:type="dxa"/>
          </w:tcPr>
          <w:p w:rsidR="00C168E8" w:rsidRPr="006E2B72" w:rsidRDefault="00C168E8">
            <w:pPr>
              <w:rPr>
                <w:color w:val="385623" w:themeColor="accent6" w:themeShade="80"/>
              </w:rPr>
            </w:pPr>
            <w:r w:rsidRPr="006E2B72">
              <w:rPr>
                <w:color w:val="385623" w:themeColor="accent6" w:themeShade="80"/>
              </w:rPr>
              <w:lastRenderedPageBreak/>
              <w:t>190809 JP</w:t>
            </w:r>
          </w:p>
        </w:tc>
        <w:tc>
          <w:tcPr>
            <w:tcW w:w="1164" w:type="dxa"/>
          </w:tcPr>
          <w:p w:rsidR="00C168E8" w:rsidRPr="006E2B72" w:rsidRDefault="006E2B72" w:rsidP="005D3ABB">
            <w:pPr>
              <w:rPr>
                <w:color w:val="385623" w:themeColor="accent6" w:themeShade="80"/>
              </w:rPr>
            </w:pPr>
            <w:r w:rsidRPr="006E2B72">
              <w:rPr>
                <w:color w:val="385623" w:themeColor="accent6" w:themeShade="80"/>
              </w:rPr>
              <w:t>Ok – closed on 191024</w:t>
            </w:r>
          </w:p>
        </w:tc>
        <w:tc>
          <w:tcPr>
            <w:tcW w:w="795" w:type="dxa"/>
          </w:tcPr>
          <w:p w:rsidR="00C168E8" w:rsidRPr="006E2B72" w:rsidRDefault="006E2B72">
            <w:pPr>
              <w:rPr>
                <w:color w:val="385623" w:themeColor="accent6" w:themeShade="80"/>
              </w:rPr>
            </w:pPr>
            <w:r w:rsidRPr="006E2B72">
              <w:rPr>
                <w:color w:val="385623" w:themeColor="accent6" w:themeShade="80"/>
              </w:rPr>
              <w:t>C</w:t>
            </w:r>
          </w:p>
        </w:tc>
      </w:tr>
      <w:tr w:rsidR="00D65E57" w:rsidRPr="006E2B72" w:rsidTr="00D65E57">
        <w:trPr>
          <w:trHeight w:val="540"/>
        </w:trPr>
        <w:tc>
          <w:tcPr>
            <w:tcW w:w="3631" w:type="dxa"/>
          </w:tcPr>
          <w:p w:rsidR="00D65E57" w:rsidRPr="00957009" w:rsidRDefault="00D65E57" w:rsidP="00D65E57">
            <w:pPr>
              <w:rPr>
                <w:b/>
                <w:color w:val="FF0000"/>
              </w:rPr>
            </w:pPr>
            <w:r w:rsidRPr="00957009">
              <w:rPr>
                <w:b/>
                <w:color w:val="FF0000"/>
              </w:rPr>
              <w:t xml:space="preserve">Change name to </w:t>
            </w:r>
            <w:proofErr w:type="spellStart"/>
            <w:r w:rsidRPr="00957009">
              <w:rPr>
                <w:b/>
                <w:color w:val="FF0000"/>
              </w:rPr>
              <w:t>Tc</w:t>
            </w:r>
            <w:r>
              <w:rPr>
                <w:b/>
                <w:color w:val="FF0000"/>
              </w:rPr>
              <w:t>V</w:t>
            </w:r>
            <w:r w:rsidRPr="00957009">
              <w:rPr>
                <w:b/>
                <w:color w:val="FF0000"/>
              </w:rPr>
              <w:t>cMux</w:t>
            </w:r>
            <w:proofErr w:type="spellEnd"/>
          </w:p>
        </w:tc>
        <w:tc>
          <w:tcPr>
            <w:tcW w:w="5252" w:type="dxa"/>
          </w:tcPr>
          <w:p w:rsidR="00D65E57" w:rsidRPr="00957009" w:rsidRDefault="00D65E57" w:rsidP="00D65E57">
            <w:pPr>
              <w:rPr>
                <w:b/>
                <w:color w:val="FF0000"/>
              </w:rPr>
            </w:pPr>
            <w:r w:rsidRPr="00957009">
              <w:rPr>
                <w:b/>
                <w:color w:val="FF0000"/>
              </w:rPr>
              <w:t>Drop the “</w:t>
            </w:r>
            <w:proofErr w:type="spellStart"/>
            <w:r w:rsidRPr="00957009">
              <w:rPr>
                <w:b/>
                <w:color w:val="FF0000"/>
              </w:rPr>
              <w:t>Fwd</w:t>
            </w:r>
            <w:proofErr w:type="spellEnd"/>
            <w:r w:rsidRPr="00957009">
              <w:rPr>
                <w:b/>
                <w:color w:val="FF0000"/>
              </w:rPr>
              <w:t xml:space="preserve">” so that this FR </w:t>
            </w:r>
            <w:proofErr w:type="gramStart"/>
            <w:r w:rsidRPr="00957009">
              <w:rPr>
                <w:b/>
                <w:color w:val="FF0000"/>
              </w:rPr>
              <w:t>can be used</w:t>
            </w:r>
            <w:proofErr w:type="gramEnd"/>
            <w:r w:rsidRPr="00957009">
              <w:rPr>
                <w:b/>
                <w:color w:val="FF0000"/>
              </w:rPr>
              <w:t xml:space="preserve"> in nodes other than ESLTs.</w:t>
            </w:r>
          </w:p>
          <w:p w:rsidR="00D65E57" w:rsidRPr="00957009" w:rsidRDefault="00D65E57" w:rsidP="00D65E57">
            <w:pPr>
              <w:rPr>
                <w:b/>
                <w:color w:val="FF0000"/>
              </w:rPr>
            </w:pPr>
          </w:p>
          <w:p w:rsidR="00D65E57" w:rsidRPr="00957009" w:rsidRDefault="00D65E57" w:rsidP="00D65E57">
            <w:pPr>
              <w:rPr>
                <w:b/>
                <w:color w:val="FF0000"/>
              </w:rPr>
            </w:pPr>
            <w:r w:rsidRPr="00957009">
              <w:rPr>
                <w:b/>
                <w:color w:val="FF0000"/>
              </w:rPr>
              <w:t>This item will be closed when the change has been made to the working FRM file</w:t>
            </w:r>
          </w:p>
        </w:tc>
        <w:tc>
          <w:tcPr>
            <w:tcW w:w="1686" w:type="dxa"/>
          </w:tcPr>
          <w:p w:rsidR="00D65E57" w:rsidRPr="00957009" w:rsidRDefault="00D65E57" w:rsidP="00D65E57">
            <w:pPr>
              <w:rPr>
                <w:b/>
                <w:color w:val="FF0000"/>
              </w:rPr>
            </w:pPr>
            <w:r w:rsidRPr="00957009">
              <w:rPr>
                <w:b/>
                <w:color w:val="FF0000"/>
              </w:rPr>
              <w:t>JP - 191024</w:t>
            </w:r>
          </w:p>
        </w:tc>
        <w:tc>
          <w:tcPr>
            <w:tcW w:w="1164" w:type="dxa"/>
          </w:tcPr>
          <w:p w:rsidR="00D65E57" w:rsidRPr="00957009" w:rsidRDefault="00D65E57" w:rsidP="00D65E57">
            <w:pPr>
              <w:rPr>
                <w:b/>
                <w:color w:val="FF0000"/>
              </w:rPr>
            </w:pPr>
          </w:p>
        </w:tc>
        <w:tc>
          <w:tcPr>
            <w:tcW w:w="795" w:type="dxa"/>
          </w:tcPr>
          <w:p w:rsidR="00D65E57" w:rsidRPr="00957009" w:rsidRDefault="00D65E57" w:rsidP="00D65E57">
            <w:pPr>
              <w:rPr>
                <w:b/>
                <w:color w:val="FF0000"/>
              </w:rPr>
            </w:pPr>
            <w:r w:rsidRPr="00957009">
              <w:rPr>
                <w:b/>
                <w:color w:val="FF0000"/>
              </w:rPr>
              <w:t>O</w:t>
            </w:r>
          </w:p>
        </w:tc>
      </w:tr>
    </w:tbl>
    <w:p w:rsidR="00F97AFB" w:rsidRPr="006E2B72" w:rsidRDefault="005D3ABB" w:rsidP="00CF1563">
      <w:pPr>
        <w:rPr>
          <w:color w:val="385623" w:themeColor="accent6" w:themeShade="80"/>
        </w:rPr>
      </w:pPr>
      <w:r w:rsidRPr="006E2B72">
        <w:rPr>
          <w:color w:val="385623" w:themeColor="accent6" w:themeShade="80"/>
        </w:rPr>
        <w:t xml:space="preserve"> - </w:t>
      </w:r>
    </w:p>
    <w:p w:rsidR="00F97AFB" w:rsidRDefault="00F97AFB" w:rsidP="00CF1563"/>
    <w:p w:rsidR="00F97AFB" w:rsidRPr="00F97AFB" w:rsidRDefault="00F97AFB" w:rsidP="00F97AFB">
      <w:pPr>
        <w:tabs>
          <w:tab w:val="left" w:pos="5445"/>
        </w:tabs>
      </w:pPr>
      <w:r>
        <w:tab/>
      </w:r>
    </w:p>
    <w:sectPr w:rsidR="00F97AFB" w:rsidRPr="00F97AFB" w:rsidSect="004971B1">
      <w:headerReference w:type="default" r:id="rId6"/>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88E" w:rsidRDefault="00E8288E" w:rsidP="004971B1">
      <w:pPr>
        <w:spacing w:after="0" w:line="240" w:lineRule="auto"/>
      </w:pPr>
      <w:r>
        <w:separator/>
      </w:r>
    </w:p>
  </w:endnote>
  <w:endnote w:type="continuationSeparator" w:id="0">
    <w:p w:rsidR="00E8288E" w:rsidRDefault="00E8288E" w:rsidP="00497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680109"/>
      <w:docPartObj>
        <w:docPartGallery w:val="Page Numbers (Bottom of Page)"/>
        <w:docPartUnique/>
      </w:docPartObj>
    </w:sdtPr>
    <w:sdtEndPr>
      <w:rPr>
        <w:noProof/>
      </w:rPr>
    </w:sdtEndPr>
    <w:sdtContent>
      <w:p w:rsidR="004971B1" w:rsidRDefault="00052D87">
        <w:pPr>
          <w:pStyle w:val="Footer"/>
          <w:jc w:val="center"/>
        </w:pPr>
        <w:r>
          <w:fldChar w:fldCharType="begin"/>
        </w:r>
        <w:r w:rsidR="004971B1">
          <w:instrText xml:space="preserve"> PAGE   \* MERGEFORMAT </w:instrText>
        </w:r>
        <w:r>
          <w:fldChar w:fldCharType="separate"/>
        </w:r>
        <w:r w:rsidR="00D65E57">
          <w:rPr>
            <w:noProof/>
          </w:rPr>
          <w:t>2</w:t>
        </w:r>
        <w:r>
          <w:rPr>
            <w:noProof/>
          </w:rPr>
          <w:fldChar w:fldCharType="end"/>
        </w:r>
      </w:p>
    </w:sdtContent>
  </w:sdt>
  <w:p w:rsidR="004971B1" w:rsidRDefault="004971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88E" w:rsidRDefault="00E8288E" w:rsidP="004971B1">
      <w:pPr>
        <w:spacing w:after="0" w:line="240" w:lineRule="auto"/>
      </w:pPr>
      <w:r>
        <w:separator/>
      </w:r>
    </w:p>
  </w:footnote>
  <w:footnote w:type="continuationSeparator" w:id="0">
    <w:p w:rsidR="00E8288E" w:rsidRDefault="00E8288E" w:rsidP="004971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1B1" w:rsidRDefault="00FE106A" w:rsidP="00173B98">
    <w:pPr>
      <w:pStyle w:val="Header"/>
      <w:tabs>
        <w:tab w:val="clear" w:pos="4680"/>
        <w:tab w:val="clear" w:pos="9360"/>
        <w:tab w:val="center" w:pos="6480"/>
        <w:tab w:val="left" w:pos="8310"/>
        <w:tab w:val="right" w:pos="12780"/>
      </w:tabs>
    </w:pPr>
    <w:proofErr w:type="spellStart"/>
    <w:r>
      <w:rPr>
        <w:b/>
        <w:bCs/>
      </w:rPr>
      <w:t>T</w:t>
    </w:r>
    <w:r w:rsidR="00372237">
      <w:rPr>
        <w:b/>
        <w:bCs/>
      </w:rPr>
      <w:t>c</w:t>
    </w:r>
    <w:r w:rsidR="00E37D14">
      <w:rPr>
        <w:b/>
        <w:bCs/>
      </w:rPr>
      <w:t>V</w:t>
    </w:r>
    <w:r w:rsidR="00372237">
      <w:rPr>
        <w:b/>
        <w:bCs/>
      </w:rPr>
      <w:t>c</w:t>
    </w:r>
    <w:r>
      <w:rPr>
        <w:b/>
        <w:bCs/>
      </w:rPr>
      <w:t>Mux</w:t>
    </w:r>
    <w:proofErr w:type="spellEnd"/>
    <w:r w:rsidR="00AF2176">
      <w:rPr>
        <w:b/>
        <w:bCs/>
      </w:rPr>
      <w:tab/>
    </w:r>
    <w:r w:rsidR="00AF2176">
      <w:rPr>
        <w:b/>
        <w:bCs/>
      </w:rPr>
      <w:tab/>
    </w:r>
    <w:r w:rsidR="00173B98">
      <w:rPr>
        <w:b/>
        <w:bCs/>
      </w:rPr>
      <w:tab/>
    </w:r>
    <w:r w:rsidR="00E8288E">
      <w:fldChar w:fldCharType="begin"/>
    </w:r>
    <w:r w:rsidR="00E8288E">
      <w:instrText xml:space="preserve"> FILENAME   \* MERGEFORMAT </w:instrText>
    </w:r>
    <w:r w:rsidR="00E8288E">
      <w:fldChar w:fldCharType="separate"/>
    </w:r>
    <w:r w:rsidR="00026D69" w:rsidRPr="00026D69">
      <w:rPr>
        <w:b/>
        <w:bCs/>
        <w:noProof/>
      </w:rPr>
      <w:t>TcVcMux-191024-JP.docx</w:t>
    </w:r>
    <w:r w:rsidR="00E8288E">
      <w:rPr>
        <w:b/>
        <w:bCs/>
        <w:noProof/>
      </w:rPr>
      <w:fldChar w:fldCharType="end"/>
    </w:r>
  </w:p>
  <w:p w:rsidR="004971B1" w:rsidRDefault="004971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1B1"/>
    <w:rsid w:val="0001579C"/>
    <w:rsid w:val="00026D69"/>
    <w:rsid w:val="00052D87"/>
    <w:rsid w:val="000560A5"/>
    <w:rsid w:val="000B07C1"/>
    <w:rsid w:val="000B5874"/>
    <w:rsid w:val="00135C1F"/>
    <w:rsid w:val="00153C47"/>
    <w:rsid w:val="00173B98"/>
    <w:rsid w:val="001802C5"/>
    <w:rsid w:val="001B4B32"/>
    <w:rsid w:val="00276948"/>
    <w:rsid w:val="002A76FB"/>
    <w:rsid w:val="002C3416"/>
    <w:rsid w:val="002E706C"/>
    <w:rsid w:val="00312485"/>
    <w:rsid w:val="003510B2"/>
    <w:rsid w:val="00372237"/>
    <w:rsid w:val="00392F5D"/>
    <w:rsid w:val="003D1D96"/>
    <w:rsid w:val="003E4161"/>
    <w:rsid w:val="004971B1"/>
    <w:rsid w:val="00563EE0"/>
    <w:rsid w:val="005753EB"/>
    <w:rsid w:val="005D3ABB"/>
    <w:rsid w:val="0060755D"/>
    <w:rsid w:val="00682063"/>
    <w:rsid w:val="006D13FA"/>
    <w:rsid w:val="006E2B72"/>
    <w:rsid w:val="00704F15"/>
    <w:rsid w:val="0072514A"/>
    <w:rsid w:val="007E31E8"/>
    <w:rsid w:val="00822DE2"/>
    <w:rsid w:val="0083104E"/>
    <w:rsid w:val="008843D3"/>
    <w:rsid w:val="008B16BD"/>
    <w:rsid w:val="00907397"/>
    <w:rsid w:val="0098357A"/>
    <w:rsid w:val="00987DA9"/>
    <w:rsid w:val="009A445B"/>
    <w:rsid w:val="00A00BF1"/>
    <w:rsid w:val="00AC7531"/>
    <w:rsid w:val="00AF2176"/>
    <w:rsid w:val="00BB70B0"/>
    <w:rsid w:val="00BE4CE2"/>
    <w:rsid w:val="00C025B2"/>
    <w:rsid w:val="00C0365B"/>
    <w:rsid w:val="00C168E8"/>
    <w:rsid w:val="00C64DC9"/>
    <w:rsid w:val="00CC02A1"/>
    <w:rsid w:val="00CE3BC3"/>
    <w:rsid w:val="00CE55EF"/>
    <w:rsid w:val="00CF1563"/>
    <w:rsid w:val="00CF6E92"/>
    <w:rsid w:val="00D65065"/>
    <w:rsid w:val="00D65E57"/>
    <w:rsid w:val="00DD1D1D"/>
    <w:rsid w:val="00DF53E8"/>
    <w:rsid w:val="00E01E01"/>
    <w:rsid w:val="00E364A2"/>
    <w:rsid w:val="00E37D14"/>
    <w:rsid w:val="00E4400A"/>
    <w:rsid w:val="00E8288E"/>
    <w:rsid w:val="00E9324D"/>
    <w:rsid w:val="00ED7DCB"/>
    <w:rsid w:val="00F01E4E"/>
    <w:rsid w:val="00F732D4"/>
    <w:rsid w:val="00F97AFB"/>
    <w:rsid w:val="00FE106A"/>
    <w:rsid w:val="00FE377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E1132"/>
  <w15:docId w15:val="{D1900FD4-2C75-467B-8BE6-B6CEA5111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0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7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71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1B1"/>
  </w:style>
  <w:style w:type="paragraph" w:styleId="Footer">
    <w:name w:val="footer"/>
    <w:basedOn w:val="Normal"/>
    <w:link w:val="FooterChar"/>
    <w:uiPriority w:val="99"/>
    <w:unhideWhenUsed/>
    <w:rsid w:val="004971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1B1"/>
  </w:style>
  <w:style w:type="paragraph" w:styleId="ListParagraph">
    <w:name w:val="List Paragraph"/>
    <w:basedOn w:val="Normal"/>
    <w:uiPriority w:val="34"/>
    <w:qFormat/>
    <w:rsid w:val="005D3ABB"/>
    <w:pPr>
      <w:ind w:left="720"/>
      <w:contextualSpacing/>
    </w:pPr>
  </w:style>
  <w:style w:type="paragraph" w:styleId="BalloonText">
    <w:name w:val="Balloon Text"/>
    <w:basedOn w:val="Normal"/>
    <w:link w:val="BalloonTextChar"/>
    <w:uiPriority w:val="99"/>
    <w:semiHidden/>
    <w:unhideWhenUsed/>
    <w:rsid w:val="009A44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4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1359">
      <w:bodyDiv w:val="1"/>
      <w:marLeft w:val="0"/>
      <w:marRight w:val="0"/>
      <w:marTop w:val="0"/>
      <w:marBottom w:val="0"/>
      <w:divBdr>
        <w:top w:val="none" w:sz="0" w:space="0" w:color="auto"/>
        <w:left w:val="none" w:sz="0" w:space="0" w:color="auto"/>
        <w:bottom w:val="none" w:sz="0" w:space="0" w:color="auto"/>
        <w:right w:val="none" w:sz="0" w:space="0" w:color="auto"/>
      </w:divBdr>
    </w:div>
    <w:div w:id="121194624">
      <w:bodyDiv w:val="1"/>
      <w:marLeft w:val="0"/>
      <w:marRight w:val="0"/>
      <w:marTop w:val="0"/>
      <w:marBottom w:val="0"/>
      <w:divBdr>
        <w:top w:val="none" w:sz="0" w:space="0" w:color="auto"/>
        <w:left w:val="none" w:sz="0" w:space="0" w:color="auto"/>
        <w:bottom w:val="none" w:sz="0" w:space="0" w:color="auto"/>
        <w:right w:val="none" w:sz="0" w:space="0" w:color="auto"/>
      </w:divBdr>
    </w:div>
    <w:div w:id="199440396">
      <w:bodyDiv w:val="1"/>
      <w:marLeft w:val="0"/>
      <w:marRight w:val="0"/>
      <w:marTop w:val="0"/>
      <w:marBottom w:val="0"/>
      <w:divBdr>
        <w:top w:val="none" w:sz="0" w:space="0" w:color="auto"/>
        <w:left w:val="none" w:sz="0" w:space="0" w:color="auto"/>
        <w:bottom w:val="none" w:sz="0" w:space="0" w:color="auto"/>
        <w:right w:val="none" w:sz="0" w:space="0" w:color="auto"/>
      </w:divBdr>
    </w:div>
    <w:div w:id="399210336">
      <w:bodyDiv w:val="1"/>
      <w:marLeft w:val="0"/>
      <w:marRight w:val="0"/>
      <w:marTop w:val="0"/>
      <w:marBottom w:val="0"/>
      <w:divBdr>
        <w:top w:val="none" w:sz="0" w:space="0" w:color="auto"/>
        <w:left w:val="none" w:sz="0" w:space="0" w:color="auto"/>
        <w:bottom w:val="none" w:sz="0" w:space="0" w:color="auto"/>
        <w:right w:val="none" w:sz="0" w:space="0" w:color="auto"/>
      </w:divBdr>
    </w:div>
    <w:div w:id="496851005">
      <w:bodyDiv w:val="1"/>
      <w:marLeft w:val="0"/>
      <w:marRight w:val="0"/>
      <w:marTop w:val="0"/>
      <w:marBottom w:val="0"/>
      <w:divBdr>
        <w:top w:val="none" w:sz="0" w:space="0" w:color="auto"/>
        <w:left w:val="none" w:sz="0" w:space="0" w:color="auto"/>
        <w:bottom w:val="none" w:sz="0" w:space="0" w:color="auto"/>
        <w:right w:val="none" w:sz="0" w:space="0" w:color="auto"/>
      </w:divBdr>
    </w:div>
    <w:div w:id="997807173">
      <w:bodyDiv w:val="1"/>
      <w:marLeft w:val="0"/>
      <w:marRight w:val="0"/>
      <w:marTop w:val="0"/>
      <w:marBottom w:val="0"/>
      <w:divBdr>
        <w:top w:val="none" w:sz="0" w:space="0" w:color="auto"/>
        <w:left w:val="none" w:sz="0" w:space="0" w:color="auto"/>
        <w:bottom w:val="none" w:sz="0" w:space="0" w:color="auto"/>
        <w:right w:val="none" w:sz="0" w:space="0" w:color="auto"/>
      </w:divBdr>
    </w:div>
    <w:div w:id="1267616691">
      <w:bodyDiv w:val="1"/>
      <w:marLeft w:val="0"/>
      <w:marRight w:val="0"/>
      <w:marTop w:val="0"/>
      <w:marBottom w:val="0"/>
      <w:divBdr>
        <w:top w:val="none" w:sz="0" w:space="0" w:color="auto"/>
        <w:left w:val="none" w:sz="0" w:space="0" w:color="auto"/>
        <w:bottom w:val="none" w:sz="0" w:space="0" w:color="auto"/>
        <w:right w:val="none" w:sz="0" w:space="0" w:color="auto"/>
      </w:divBdr>
    </w:div>
    <w:div w:id="1555122265">
      <w:bodyDiv w:val="1"/>
      <w:marLeft w:val="0"/>
      <w:marRight w:val="0"/>
      <w:marTop w:val="0"/>
      <w:marBottom w:val="0"/>
      <w:divBdr>
        <w:top w:val="none" w:sz="0" w:space="0" w:color="auto"/>
        <w:left w:val="none" w:sz="0" w:space="0" w:color="auto"/>
        <w:bottom w:val="none" w:sz="0" w:space="0" w:color="auto"/>
        <w:right w:val="none" w:sz="0" w:space="0" w:color="auto"/>
      </w:divBdr>
    </w:div>
    <w:div w:id="1879269796">
      <w:bodyDiv w:val="1"/>
      <w:marLeft w:val="0"/>
      <w:marRight w:val="0"/>
      <w:marTop w:val="0"/>
      <w:marBottom w:val="0"/>
      <w:divBdr>
        <w:top w:val="none" w:sz="0" w:space="0" w:color="auto"/>
        <w:left w:val="none" w:sz="0" w:space="0" w:color="auto"/>
        <w:bottom w:val="none" w:sz="0" w:space="0" w:color="auto"/>
        <w:right w:val="none" w:sz="0" w:space="0" w:color="auto"/>
      </w:divBdr>
    </w:div>
    <w:div w:id="2089767350">
      <w:bodyDiv w:val="1"/>
      <w:marLeft w:val="0"/>
      <w:marRight w:val="0"/>
      <w:marTop w:val="0"/>
      <w:marBottom w:val="0"/>
      <w:divBdr>
        <w:top w:val="none" w:sz="0" w:space="0" w:color="auto"/>
        <w:left w:val="none" w:sz="0" w:space="0" w:color="auto"/>
        <w:bottom w:val="none" w:sz="0" w:space="0" w:color="auto"/>
        <w:right w:val="none" w:sz="0" w:space="0" w:color="auto"/>
      </w:divBdr>
    </w:div>
    <w:div w:id="209886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781</Words>
  <Characters>4454</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Pietras</dc:creator>
  <cp:lastModifiedBy>John Pietras</cp:lastModifiedBy>
  <cp:revision>7</cp:revision>
  <cp:lastPrinted>2019-08-06T18:00:00Z</cp:lastPrinted>
  <dcterms:created xsi:type="dcterms:W3CDTF">2019-10-24T07:15:00Z</dcterms:created>
  <dcterms:modified xsi:type="dcterms:W3CDTF">2019-11-04T15:51:00Z</dcterms:modified>
</cp:coreProperties>
</file>