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90" w:rsidRPr="004D7152" w:rsidRDefault="001D1690" w:rsidP="00BD5E6F">
      <w:pPr>
        <w:rPr>
          <w:b/>
          <w:bCs/>
          <w:sz w:val="28"/>
          <w:szCs w:val="28"/>
          <w:lang w:val="en-US"/>
        </w:rPr>
      </w:pPr>
      <w:r w:rsidRPr="004D7152">
        <w:rPr>
          <w:b/>
          <w:bCs/>
          <w:sz w:val="28"/>
          <w:szCs w:val="28"/>
          <w:lang w:val="en-US"/>
        </w:rPr>
        <w:t>DLR</w:t>
      </w:r>
    </w:p>
    <w:p w:rsidR="001D1690" w:rsidRDefault="001D1690" w:rsidP="001D1690">
      <w:pPr>
        <w:rPr>
          <w:color w:val="1F497D"/>
        </w:rPr>
      </w:pPr>
      <w:proofErr w:type="spellStart"/>
      <w:r>
        <w:rPr>
          <w:color w:val="1F497D"/>
        </w:rPr>
        <w:t>Dear</w:t>
      </w:r>
      <w:proofErr w:type="spellEnd"/>
      <w:r>
        <w:rPr>
          <w:color w:val="1F497D"/>
        </w:rPr>
        <w:t xml:space="preserve"> Nick</w:t>
      </w:r>
    </w:p>
    <w:p w:rsidR="001D1690" w:rsidRDefault="001D1690" w:rsidP="001D1690">
      <w:pPr>
        <w:pStyle w:val="PlainText"/>
        <w:rPr>
          <w:rFonts w:cs="Times New Roman"/>
          <w:color w:val="1F497D"/>
        </w:rPr>
      </w:pPr>
      <w:r>
        <w:rPr>
          <w:rFonts w:cs="Times New Roman"/>
          <w:color w:val="1F497D"/>
        </w:rPr>
        <w:t xml:space="preserve">Concerning the resources from the DLR side, I can confirm that we will support the CSS CSTS TD: </w:t>
      </w:r>
      <w:proofErr w:type="gramStart"/>
      <w:r>
        <w:rPr>
          <w:rFonts w:cs="Times New Roman"/>
          <w:color w:val="1F497D"/>
        </w:rPr>
        <w:t>prototyping(</w:t>
      </w:r>
      <w:proofErr w:type="gramEnd"/>
      <w:r>
        <w:rPr>
          <w:rFonts w:cs="Times New Roman"/>
          <w:color w:val="1F497D"/>
        </w:rPr>
        <w:t xml:space="preserve"> provider or User) with 6 MM /2 = 3 MM .</w:t>
      </w:r>
    </w:p>
    <w:p w:rsidR="001D1690" w:rsidRDefault="001D1690" w:rsidP="001D1690">
      <w:pPr>
        <w:pStyle w:val="PlainText"/>
        <w:rPr>
          <w:rFonts w:cs="Times New Roman"/>
          <w:color w:val="1F497D"/>
        </w:rPr>
      </w:pPr>
      <w:r>
        <w:rPr>
          <w:rFonts w:cs="Times New Roman"/>
          <w:color w:val="1F497D"/>
        </w:rPr>
        <w:t xml:space="preserve">That means DLR will support the provider or user with 3 MM </w:t>
      </w:r>
      <w:proofErr w:type="gramStart"/>
      <w:r>
        <w:rPr>
          <w:rFonts w:cs="Times New Roman"/>
          <w:color w:val="1F497D"/>
        </w:rPr>
        <w:t>directly(</w:t>
      </w:r>
      <w:proofErr w:type="gramEnd"/>
      <w:r>
        <w:rPr>
          <w:rFonts w:cs="Times New Roman"/>
          <w:color w:val="1F497D"/>
        </w:rPr>
        <w:t>active) and the other agency , also provider or user, with 3 MM in a more passive way.</w:t>
      </w:r>
    </w:p>
    <w:p w:rsidR="001D1690" w:rsidRDefault="001D1690" w:rsidP="001D1690">
      <w:pPr>
        <w:pStyle w:val="PlainText"/>
        <w:rPr>
          <w:rFonts w:cs="Times New Roman"/>
          <w:color w:val="1F497D"/>
        </w:rPr>
      </w:pPr>
      <w:r>
        <w:rPr>
          <w:rFonts w:cs="Times New Roman"/>
          <w:color w:val="1F497D"/>
        </w:rPr>
        <w:t>We can start in April 2015</w:t>
      </w:r>
    </w:p>
    <w:p w:rsidR="001D1690" w:rsidRDefault="001D1690" w:rsidP="001D1690">
      <w:pPr>
        <w:pStyle w:val="PlainText"/>
        <w:rPr>
          <w:rFonts w:cs="Times New Roman"/>
          <w:color w:val="1F497D"/>
        </w:rPr>
      </w:pPr>
      <w:r>
        <w:rPr>
          <w:rFonts w:cs="Times New Roman"/>
          <w:color w:val="1F497D"/>
        </w:rPr>
        <w:t xml:space="preserve">Thanks </w:t>
      </w:r>
    </w:p>
    <w:p w:rsidR="001D1690" w:rsidRDefault="001D1690" w:rsidP="001D1690">
      <w:pPr>
        <w:pStyle w:val="PlainText"/>
        <w:rPr>
          <w:rFonts w:cs="Times New Roman"/>
          <w:color w:val="1F497D"/>
        </w:rPr>
      </w:pPr>
      <w:r>
        <w:rPr>
          <w:rFonts w:cs="Times New Roman"/>
          <w:color w:val="1F497D"/>
        </w:rPr>
        <w:t>Have a nice weekend</w:t>
      </w:r>
    </w:p>
    <w:p w:rsidR="001D1690" w:rsidRDefault="001D1690" w:rsidP="001D1690">
      <w:pPr>
        <w:rPr>
          <w:b/>
          <w:bCs/>
          <w:lang w:val="en-US"/>
        </w:rPr>
      </w:pPr>
      <w:proofErr w:type="spellStart"/>
      <w:r>
        <w:rPr>
          <w:color w:val="1F497D"/>
        </w:rPr>
        <w:t>Osvaldo</w:t>
      </w:r>
      <w:proofErr w:type="spellEnd"/>
    </w:p>
    <w:p w:rsidR="001D1690" w:rsidRDefault="001D1690" w:rsidP="00BD5E6F">
      <w:pPr>
        <w:rPr>
          <w:b/>
          <w:bCs/>
          <w:lang w:val="en-US"/>
        </w:rPr>
      </w:pPr>
    </w:p>
    <w:p w:rsidR="004D7152" w:rsidRDefault="004D7152" w:rsidP="00BD5E6F">
      <w:pPr>
        <w:rPr>
          <w:b/>
          <w:bCs/>
          <w:lang w:val="en-US"/>
        </w:rPr>
      </w:pPr>
    </w:p>
    <w:p w:rsidR="00BD5E6F" w:rsidRPr="004D7152" w:rsidRDefault="00BD5E6F" w:rsidP="00BD5E6F">
      <w:pPr>
        <w:rPr>
          <w:b/>
          <w:bCs/>
          <w:sz w:val="28"/>
          <w:szCs w:val="28"/>
          <w:lang w:val="en-US"/>
        </w:rPr>
      </w:pPr>
      <w:r w:rsidRPr="004D7152">
        <w:rPr>
          <w:b/>
          <w:bCs/>
          <w:sz w:val="28"/>
          <w:szCs w:val="28"/>
          <w:lang w:val="en-US"/>
        </w:rPr>
        <w:t xml:space="preserve">CNES Answer to CMC action </w:t>
      </w:r>
    </w:p>
    <w:p w:rsidR="00BD5E6F" w:rsidRDefault="00BD5E6F" w:rsidP="00BD5E6F">
      <w:pPr>
        <w:rPr>
          <w:b/>
          <w:bCs/>
          <w:lang w:val="en-US"/>
        </w:rPr>
      </w:pPr>
    </w:p>
    <w:p w:rsidR="00BD5E6F" w:rsidRPr="00D908AA" w:rsidRDefault="00BD5E6F" w:rsidP="00BD5E6F">
      <w:pPr>
        <w:rPr>
          <w:b/>
          <w:lang w:val="en-US"/>
        </w:rPr>
      </w:pPr>
      <w:r w:rsidRPr="00BD5E6F">
        <w:rPr>
          <w:b/>
          <w:bCs/>
          <w:lang w:val="en-US"/>
        </w:rPr>
        <w:t xml:space="preserve">ACTION </w:t>
      </w:r>
      <w:r w:rsidRPr="00D908AA">
        <w:rPr>
          <w:b/>
          <w:lang w:val="en-US"/>
        </w:rPr>
        <w:t>CMC-A-2014-11-03</w:t>
      </w:r>
    </w:p>
    <w:p w:rsidR="00BD5E6F" w:rsidRDefault="00BD5E6F" w:rsidP="00BD5E6F">
      <w:pPr>
        <w:pStyle w:val="Default"/>
        <w:ind w:left="1134"/>
        <w:rPr>
          <w:sz w:val="20"/>
          <w:szCs w:val="20"/>
        </w:rPr>
      </w:pPr>
      <w:r>
        <w:rPr>
          <w:sz w:val="20"/>
          <w:szCs w:val="20"/>
        </w:rPr>
        <w:t xml:space="preserve">The CMC members were requested to review Nestor </w:t>
      </w:r>
      <w:proofErr w:type="spellStart"/>
      <w:r>
        <w:rPr>
          <w:sz w:val="20"/>
          <w:szCs w:val="20"/>
        </w:rPr>
        <w:t>Peccia’s</w:t>
      </w:r>
      <w:proofErr w:type="spellEnd"/>
      <w:r>
        <w:rPr>
          <w:sz w:val="20"/>
          <w:szCs w:val="20"/>
        </w:rPr>
        <w:t xml:space="preserve"> chart on resources needed for the short term and provide a response to the Secretariat. The Secretariat was also instructed to circulate the chart to observers for potential contributors. </w:t>
      </w:r>
    </w:p>
    <w:p w:rsidR="00BD5E6F" w:rsidRDefault="00BD5E6F" w:rsidP="00BD5E6F">
      <w:pPr>
        <w:pStyle w:val="Default"/>
        <w:ind w:left="1134"/>
        <w:rPr>
          <w:sz w:val="20"/>
          <w:szCs w:val="20"/>
        </w:rPr>
      </w:pPr>
      <w:r w:rsidRPr="00AA127A">
        <w:rPr>
          <w:sz w:val="20"/>
          <w:szCs w:val="20"/>
          <w:u w:val="single"/>
        </w:rPr>
        <w:t>Action</w:t>
      </w:r>
      <w:r>
        <w:rPr>
          <w:sz w:val="20"/>
          <w:szCs w:val="20"/>
        </w:rPr>
        <w:t>: CMC Members and Secretariat</w:t>
      </w:r>
    </w:p>
    <w:p w:rsidR="00BD5E6F" w:rsidRDefault="00BD5E6F" w:rsidP="00BD5E6F">
      <w:pPr>
        <w:pStyle w:val="Default"/>
        <w:ind w:left="1134"/>
        <w:rPr>
          <w:sz w:val="20"/>
          <w:szCs w:val="20"/>
        </w:rPr>
      </w:pPr>
      <w:r w:rsidRPr="00AA127A">
        <w:rPr>
          <w:sz w:val="20"/>
          <w:szCs w:val="20"/>
          <w:u w:val="single"/>
        </w:rPr>
        <w:t>Due Date</w:t>
      </w:r>
      <w:r w:rsidRPr="00BD5E6F">
        <w:rPr>
          <w:sz w:val="20"/>
          <w:szCs w:val="20"/>
        </w:rPr>
        <w:t>: 19 December 2014</w:t>
      </w:r>
      <w:r w:rsidR="004B069A">
        <w:rPr>
          <w:sz w:val="20"/>
          <w:szCs w:val="20"/>
        </w:rPr>
        <w:t xml:space="preserve"> =&gt; 15 January 2015</w:t>
      </w:r>
    </w:p>
    <w:p w:rsidR="00BD5E6F" w:rsidRDefault="00BD5E6F" w:rsidP="00BD5E6F">
      <w:pPr>
        <w:rPr>
          <w:b/>
          <w:bCs/>
          <w:lang w:val="en-US"/>
        </w:rPr>
      </w:pPr>
    </w:p>
    <w:p w:rsidR="00BD5E6F" w:rsidRDefault="00BD5E6F" w:rsidP="00BD5E6F">
      <w:pPr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2636"/>
        <w:gridCol w:w="3934"/>
      </w:tblGrid>
      <w:tr w:rsidR="00BD5E6F" w:rsidRPr="00BD5E6F" w:rsidTr="00533E86">
        <w:tc>
          <w:tcPr>
            <w:tcW w:w="3284" w:type="dxa"/>
          </w:tcPr>
          <w:p w:rsidR="00BD5E6F" w:rsidRPr="00BD5E6F" w:rsidRDefault="00BD5E6F" w:rsidP="00BD5E6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Domain</w:t>
            </w:r>
          </w:p>
        </w:tc>
        <w:tc>
          <w:tcPr>
            <w:tcW w:w="2636" w:type="dxa"/>
          </w:tcPr>
          <w:p w:rsidR="00BD5E6F" w:rsidRPr="00BD5E6F" w:rsidRDefault="00BD5E6F" w:rsidP="00BD5E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CESG </w:t>
            </w:r>
            <w:proofErr w:type="spellStart"/>
            <w:r>
              <w:rPr>
                <w:b/>
                <w:bCs/>
              </w:rPr>
              <w:t>Comments</w:t>
            </w:r>
            <w:proofErr w:type="spellEnd"/>
          </w:p>
        </w:tc>
        <w:tc>
          <w:tcPr>
            <w:tcW w:w="3934" w:type="dxa"/>
          </w:tcPr>
          <w:p w:rsidR="00BD5E6F" w:rsidRPr="00BD5E6F" w:rsidRDefault="00BD5E6F" w:rsidP="00BD5E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CNES </w:t>
            </w:r>
            <w:proofErr w:type="spellStart"/>
            <w:r>
              <w:rPr>
                <w:b/>
                <w:bCs/>
              </w:rPr>
              <w:t>Reply</w:t>
            </w:r>
            <w:proofErr w:type="spellEnd"/>
          </w:p>
        </w:tc>
      </w:tr>
      <w:tr w:rsidR="00BD5E6F" w:rsidRPr="0029710A" w:rsidTr="00533E86">
        <w:tc>
          <w:tcPr>
            <w:tcW w:w="3284" w:type="dxa"/>
          </w:tcPr>
          <w:p w:rsidR="00BD5E6F" w:rsidRPr="00BD5E6F" w:rsidRDefault="00BD5E6F" w:rsidP="00BD5E6F">
            <w:pPr>
              <w:rPr>
                <w:bCs/>
                <w:lang w:val="en-US"/>
              </w:rPr>
            </w:pPr>
            <w:r w:rsidRPr="00BD5E6F">
              <w:rPr>
                <w:bCs/>
                <w:lang w:val="en-US"/>
              </w:rPr>
              <w:t>CCS CSTS MD: Prototype User Role</w:t>
            </w:r>
          </w:p>
        </w:tc>
        <w:tc>
          <w:tcPr>
            <w:tcW w:w="2636" w:type="dxa"/>
          </w:tcPr>
          <w:p w:rsidR="001C06E2" w:rsidRDefault="001C06E2" w:rsidP="001C06E2">
            <w:pPr>
              <w:jc w:val="both"/>
              <w:rPr>
                <w:bCs/>
              </w:rPr>
            </w:pPr>
            <w:r>
              <w:rPr>
                <w:bCs/>
              </w:rPr>
              <w:t xml:space="preserve">NASA </w:t>
            </w:r>
            <w:proofErr w:type="spellStart"/>
            <w:r>
              <w:rPr>
                <w:bCs/>
              </w:rPr>
              <w:t>resources</w:t>
            </w:r>
            <w:proofErr w:type="spellEnd"/>
            <w:r>
              <w:rPr>
                <w:bCs/>
              </w:rPr>
              <w:t xml:space="preserve"> ? 1-2 mm</w:t>
            </w:r>
          </w:p>
          <w:p w:rsidR="00BD5E6F" w:rsidRPr="00BD5E6F" w:rsidRDefault="00BD5E6F" w:rsidP="001C06E2">
            <w:pPr>
              <w:jc w:val="both"/>
              <w:rPr>
                <w:bCs/>
              </w:rPr>
            </w:pPr>
            <w:r w:rsidRPr="00BD5E6F">
              <w:rPr>
                <w:bCs/>
              </w:rPr>
              <w:t xml:space="preserve">IOAG </w:t>
            </w:r>
            <w:proofErr w:type="spellStart"/>
            <w:r w:rsidRPr="00BD5E6F">
              <w:rPr>
                <w:bCs/>
              </w:rPr>
              <w:t>Dec</w:t>
            </w:r>
            <w:proofErr w:type="spellEnd"/>
            <w:r w:rsidRPr="00BD5E6F">
              <w:rPr>
                <w:bCs/>
              </w:rPr>
              <w:t xml:space="preserve"> </w:t>
            </w:r>
            <w:r w:rsidR="00533E86">
              <w:rPr>
                <w:bCs/>
              </w:rPr>
              <w:t>20</w:t>
            </w:r>
            <w:r w:rsidRPr="00BD5E6F">
              <w:rPr>
                <w:bCs/>
              </w:rPr>
              <w:t>15</w:t>
            </w:r>
          </w:p>
        </w:tc>
        <w:tc>
          <w:tcPr>
            <w:tcW w:w="3934" w:type="dxa"/>
          </w:tcPr>
          <w:p w:rsidR="001C06E2" w:rsidRDefault="001C06E2" w:rsidP="001C06E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CNES is active and </w:t>
            </w:r>
            <w:r w:rsidR="00D908AA">
              <w:rPr>
                <w:b/>
                <w:bCs/>
                <w:lang w:val="en-US"/>
              </w:rPr>
              <w:t xml:space="preserve">is </w:t>
            </w:r>
            <w:r>
              <w:rPr>
                <w:b/>
                <w:bCs/>
                <w:lang w:val="en-US"/>
              </w:rPr>
              <w:t>in charge of Prototype 1.</w:t>
            </w:r>
          </w:p>
          <w:p w:rsidR="00BD5E6F" w:rsidRPr="001C06E2" w:rsidRDefault="001C06E2" w:rsidP="001C06E2">
            <w:pPr>
              <w:rPr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The question seems to be to NASA or other Agencies.</w:t>
            </w:r>
          </w:p>
        </w:tc>
      </w:tr>
      <w:tr w:rsidR="00BD5E6F" w:rsidRPr="0029710A" w:rsidTr="00533E86">
        <w:tc>
          <w:tcPr>
            <w:tcW w:w="3284" w:type="dxa"/>
          </w:tcPr>
          <w:p w:rsidR="00BD5E6F" w:rsidRPr="00533E86" w:rsidRDefault="00BD5E6F" w:rsidP="00BD5E6F">
            <w:pPr>
              <w:rPr>
                <w:bCs/>
                <w:lang w:val="en-US"/>
              </w:rPr>
            </w:pPr>
            <w:r w:rsidRPr="00533E86">
              <w:rPr>
                <w:bCs/>
                <w:lang w:val="en-US"/>
              </w:rPr>
              <w:t>CSS Generic File Transfer: Prototype 1 and 2</w:t>
            </w:r>
          </w:p>
        </w:tc>
        <w:tc>
          <w:tcPr>
            <w:tcW w:w="2636" w:type="dxa"/>
          </w:tcPr>
          <w:p w:rsidR="00533E86" w:rsidRPr="00533E86" w:rsidRDefault="00BD5E6F" w:rsidP="00BD5E6F">
            <w:pPr>
              <w:rPr>
                <w:bCs/>
                <w:lang w:val="en-US"/>
              </w:rPr>
            </w:pPr>
            <w:r w:rsidRPr="00533E86">
              <w:rPr>
                <w:bCs/>
                <w:lang w:val="en-US"/>
              </w:rPr>
              <w:t>Total</w:t>
            </w:r>
            <w:r w:rsidR="00533E86" w:rsidRPr="00533E86">
              <w:rPr>
                <w:bCs/>
                <w:lang w:val="en-US"/>
              </w:rPr>
              <w:t xml:space="preserve"> 4 mm</w:t>
            </w:r>
            <w:r w:rsidR="00533E86" w:rsidRPr="00533E86">
              <w:rPr>
                <w:bCs/>
                <w:lang w:val="en-US"/>
              </w:rPr>
              <w:tab/>
              <w:t xml:space="preserve">  </w:t>
            </w:r>
          </w:p>
          <w:p w:rsidR="00BD5E6F" w:rsidRPr="00533E86" w:rsidRDefault="00BD5E6F" w:rsidP="00BD5E6F">
            <w:pPr>
              <w:rPr>
                <w:bCs/>
                <w:lang w:val="en-US"/>
              </w:rPr>
            </w:pPr>
            <w:r w:rsidRPr="00533E86">
              <w:rPr>
                <w:bCs/>
                <w:lang w:val="en-US"/>
              </w:rPr>
              <w:t>IOAG Dec</w:t>
            </w:r>
            <w:r w:rsidR="00533E86" w:rsidRPr="00533E86">
              <w:rPr>
                <w:bCs/>
                <w:lang w:val="en-US"/>
              </w:rPr>
              <w:t xml:space="preserve"> 20</w:t>
            </w:r>
            <w:r w:rsidRPr="00533E86">
              <w:rPr>
                <w:bCs/>
                <w:lang w:val="en-US"/>
              </w:rPr>
              <w:t>15</w:t>
            </w:r>
          </w:p>
        </w:tc>
        <w:tc>
          <w:tcPr>
            <w:tcW w:w="3934" w:type="dxa"/>
          </w:tcPr>
          <w:p w:rsidR="00BD5E6F" w:rsidRDefault="0029710A" w:rsidP="00BD5E6F">
            <w:pPr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The project reflects a Blue Book with no prototype required (?)</w:t>
            </w:r>
            <w:r w:rsidR="00D908AA">
              <w:rPr>
                <w:b/>
                <w:bCs/>
                <w:color w:val="FF0000"/>
                <w:lang w:val="en-US"/>
              </w:rPr>
              <w:t>.</w:t>
            </w:r>
            <w:r>
              <w:rPr>
                <w:b/>
                <w:bCs/>
                <w:color w:val="FF0000"/>
                <w:lang w:val="en-US"/>
              </w:rPr>
              <w:t xml:space="preserve"> CNES will contribute only in the short term.</w:t>
            </w:r>
          </w:p>
          <w:p w:rsidR="007A46EC" w:rsidRDefault="007A46EC" w:rsidP="00BD5E6F">
            <w:pPr>
              <w:rPr>
                <w:b/>
                <w:bCs/>
                <w:color w:val="FF0000"/>
                <w:lang w:val="en-US"/>
              </w:rPr>
            </w:pPr>
          </w:p>
          <w:p w:rsidR="00D908AA" w:rsidRPr="001C06E2" w:rsidRDefault="0029710A" w:rsidP="0029710A">
            <w:pPr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 xml:space="preserve">Additional </w:t>
            </w:r>
            <w:r w:rsidR="00D908AA">
              <w:rPr>
                <w:b/>
                <w:bCs/>
                <w:color w:val="FF0000"/>
                <w:lang w:val="en-US"/>
              </w:rPr>
              <w:t xml:space="preserve">CNES resources could be allocated once the concept paper and the anticipated solution are </w:t>
            </w:r>
            <w:r>
              <w:rPr>
                <w:b/>
                <w:bCs/>
                <w:color w:val="FF0000"/>
                <w:lang w:val="en-US"/>
              </w:rPr>
              <w:t>finalized</w:t>
            </w:r>
            <w:r w:rsidR="00D908AA">
              <w:rPr>
                <w:b/>
                <w:bCs/>
                <w:color w:val="FF0000"/>
                <w:lang w:val="en-US"/>
              </w:rPr>
              <w:t>.</w:t>
            </w:r>
          </w:p>
        </w:tc>
      </w:tr>
      <w:tr w:rsidR="00BD5E6F" w:rsidRPr="0029710A" w:rsidTr="00533E86">
        <w:tc>
          <w:tcPr>
            <w:tcW w:w="3284" w:type="dxa"/>
            <w:shd w:val="clear" w:color="auto" w:fill="FFFF00"/>
          </w:tcPr>
          <w:p w:rsidR="00BD5E6F" w:rsidRPr="00533E86" w:rsidRDefault="00BD5E6F" w:rsidP="00BD5E6F">
            <w:pPr>
              <w:rPr>
                <w:bCs/>
                <w:lang w:val="en-US"/>
              </w:rPr>
            </w:pPr>
          </w:p>
        </w:tc>
        <w:tc>
          <w:tcPr>
            <w:tcW w:w="2636" w:type="dxa"/>
            <w:shd w:val="clear" w:color="auto" w:fill="FFFF00"/>
          </w:tcPr>
          <w:p w:rsidR="00BD5E6F" w:rsidRPr="00533E86" w:rsidRDefault="00BD5E6F" w:rsidP="00BD5E6F">
            <w:pPr>
              <w:rPr>
                <w:bCs/>
                <w:lang w:val="en-US"/>
              </w:rPr>
            </w:pPr>
          </w:p>
        </w:tc>
        <w:tc>
          <w:tcPr>
            <w:tcW w:w="3934" w:type="dxa"/>
            <w:shd w:val="clear" w:color="auto" w:fill="FFFF00"/>
          </w:tcPr>
          <w:p w:rsidR="00BD5E6F" w:rsidRPr="00BD5E6F" w:rsidRDefault="00BD5E6F" w:rsidP="00BD5E6F">
            <w:pPr>
              <w:rPr>
                <w:b/>
                <w:bCs/>
                <w:lang w:val="en-US"/>
              </w:rPr>
            </w:pPr>
          </w:p>
        </w:tc>
      </w:tr>
      <w:tr w:rsidR="00BD5E6F" w:rsidRPr="0029710A" w:rsidTr="00533E86">
        <w:tc>
          <w:tcPr>
            <w:tcW w:w="3284" w:type="dxa"/>
          </w:tcPr>
          <w:p w:rsidR="00BD5E6F" w:rsidRPr="00533E86" w:rsidRDefault="00BD5E6F" w:rsidP="00BD5E6F">
            <w:pPr>
              <w:rPr>
                <w:bCs/>
                <w:lang w:val="en-US"/>
              </w:rPr>
            </w:pPr>
            <w:r w:rsidRPr="00533E86">
              <w:rPr>
                <w:bCs/>
                <w:lang w:val="en-US"/>
              </w:rPr>
              <w:t>CCSDS Ref Architecture</w:t>
            </w:r>
          </w:p>
        </w:tc>
        <w:tc>
          <w:tcPr>
            <w:tcW w:w="2636" w:type="dxa"/>
          </w:tcPr>
          <w:p w:rsidR="00BD5E6F" w:rsidRPr="00533E86" w:rsidRDefault="00BD5E6F" w:rsidP="00BD5E6F">
            <w:pPr>
              <w:rPr>
                <w:bCs/>
                <w:lang w:val="en-US"/>
              </w:rPr>
            </w:pPr>
            <w:r w:rsidRPr="00533E86">
              <w:rPr>
                <w:bCs/>
                <w:lang w:val="en-US"/>
              </w:rPr>
              <w:t>1.5 FTEs</w:t>
            </w:r>
          </w:p>
        </w:tc>
        <w:tc>
          <w:tcPr>
            <w:tcW w:w="3934" w:type="dxa"/>
          </w:tcPr>
          <w:p w:rsidR="00D908AA" w:rsidRDefault="00D908AA" w:rsidP="00D908AA">
            <w:pPr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This is still at the stage of a BOF.</w:t>
            </w:r>
          </w:p>
          <w:p w:rsidR="007A46EC" w:rsidRDefault="007A46EC" w:rsidP="00D908AA">
            <w:pPr>
              <w:rPr>
                <w:b/>
                <w:bCs/>
                <w:color w:val="FF0000"/>
                <w:lang w:val="en-US"/>
              </w:rPr>
            </w:pPr>
          </w:p>
          <w:p w:rsidR="00BD5E6F" w:rsidRPr="001C06E2" w:rsidRDefault="00D908AA" w:rsidP="00D908AA">
            <w:pPr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At this stage, CNES plans to monitor the activities in the WG but this position could be revisited when the WG charter and the planned projects are better defined.</w:t>
            </w:r>
          </w:p>
        </w:tc>
      </w:tr>
      <w:tr w:rsidR="00BD5E6F" w:rsidRPr="0029710A" w:rsidTr="00533E86">
        <w:tc>
          <w:tcPr>
            <w:tcW w:w="3284" w:type="dxa"/>
          </w:tcPr>
          <w:p w:rsidR="00BD5E6F" w:rsidRPr="00533E86" w:rsidRDefault="00BD5E6F" w:rsidP="00BD5E6F">
            <w:pPr>
              <w:rPr>
                <w:bCs/>
                <w:lang w:val="en-US"/>
              </w:rPr>
            </w:pPr>
            <w:r w:rsidRPr="00533E86">
              <w:rPr>
                <w:bCs/>
                <w:lang w:val="en-US"/>
              </w:rPr>
              <w:t>CCSDS Ontology</w:t>
            </w:r>
          </w:p>
        </w:tc>
        <w:tc>
          <w:tcPr>
            <w:tcW w:w="2636" w:type="dxa"/>
          </w:tcPr>
          <w:p w:rsidR="00BD5E6F" w:rsidRPr="00533E86" w:rsidRDefault="00BD5E6F" w:rsidP="00BD5E6F">
            <w:pPr>
              <w:rPr>
                <w:bCs/>
                <w:lang w:val="en-US"/>
              </w:rPr>
            </w:pPr>
            <w:r w:rsidRPr="00533E86">
              <w:rPr>
                <w:bCs/>
                <w:lang w:val="en-US"/>
              </w:rPr>
              <w:t>2+ FTEs</w:t>
            </w:r>
          </w:p>
        </w:tc>
        <w:tc>
          <w:tcPr>
            <w:tcW w:w="3934" w:type="dxa"/>
          </w:tcPr>
          <w:p w:rsidR="00BD5E6F" w:rsidRDefault="00D908AA" w:rsidP="00BD5E6F">
            <w:pPr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This is still at the stage of a BOF.</w:t>
            </w:r>
          </w:p>
          <w:p w:rsidR="0029710A" w:rsidRDefault="0029710A" w:rsidP="00BD5E6F">
            <w:pPr>
              <w:rPr>
                <w:b/>
                <w:bCs/>
                <w:color w:val="FF0000"/>
                <w:lang w:val="en-US"/>
              </w:rPr>
            </w:pPr>
          </w:p>
          <w:p w:rsidR="00D908AA" w:rsidRPr="00AA127A" w:rsidRDefault="007A46EC" w:rsidP="00BD5E6F">
            <w:pPr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This is considered second priority after the Ref Architecture.</w:t>
            </w:r>
          </w:p>
        </w:tc>
      </w:tr>
      <w:tr w:rsidR="00BD5E6F" w:rsidRPr="0029710A" w:rsidTr="00533E86">
        <w:tc>
          <w:tcPr>
            <w:tcW w:w="3284" w:type="dxa"/>
          </w:tcPr>
          <w:p w:rsidR="00BD5E6F" w:rsidRPr="00533E86" w:rsidRDefault="00BD5E6F" w:rsidP="00BD5E6F">
            <w:pPr>
              <w:rPr>
                <w:bCs/>
                <w:lang w:val="en-US"/>
              </w:rPr>
            </w:pPr>
            <w:r w:rsidRPr="00533E86">
              <w:rPr>
                <w:bCs/>
                <w:lang w:val="en-US"/>
              </w:rPr>
              <w:t>RASDS 5 year review</w:t>
            </w:r>
          </w:p>
        </w:tc>
        <w:tc>
          <w:tcPr>
            <w:tcW w:w="2636" w:type="dxa"/>
          </w:tcPr>
          <w:p w:rsidR="00BD5E6F" w:rsidRPr="00533E86" w:rsidRDefault="00BD5E6F" w:rsidP="00BD5E6F">
            <w:pPr>
              <w:rPr>
                <w:bCs/>
                <w:lang w:val="en-US"/>
              </w:rPr>
            </w:pPr>
            <w:r w:rsidRPr="00533E86">
              <w:rPr>
                <w:bCs/>
                <w:lang w:val="en-US"/>
              </w:rPr>
              <w:t>1-2 FTEs</w:t>
            </w:r>
          </w:p>
        </w:tc>
        <w:tc>
          <w:tcPr>
            <w:tcW w:w="3934" w:type="dxa"/>
          </w:tcPr>
          <w:p w:rsidR="00BD5E6F" w:rsidRPr="00AA127A" w:rsidRDefault="007A46EC" w:rsidP="00BD5E6F">
            <w:pPr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CNES has no identified resources so far.</w:t>
            </w:r>
          </w:p>
        </w:tc>
      </w:tr>
      <w:tr w:rsidR="001C06E2" w:rsidRPr="0029710A" w:rsidTr="00533E86">
        <w:tc>
          <w:tcPr>
            <w:tcW w:w="3284" w:type="dxa"/>
          </w:tcPr>
          <w:p w:rsidR="001C06E2" w:rsidRPr="00533E86" w:rsidRDefault="001C06E2" w:rsidP="00BD5E6F">
            <w:pPr>
              <w:rPr>
                <w:bCs/>
                <w:lang w:val="en-US"/>
              </w:rPr>
            </w:pPr>
            <w:r w:rsidRPr="00533E86">
              <w:rPr>
                <w:bCs/>
                <w:lang w:val="en-US"/>
              </w:rPr>
              <w:t>MOIMS SM&amp;C Zero MQ binding: 1 Prototype missing</w:t>
            </w:r>
          </w:p>
        </w:tc>
        <w:tc>
          <w:tcPr>
            <w:tcW w:w="2636" w:type="dxa"/>
          </w:tcPr>
          <w:p w:rsidR="001C06E2" w:rsidRPr="00533E86" w:rsidRDefault="001C06E2" w:rsidP="00BD5E6F">
            <w:pPr>
              <w:rPr>
                <w:bCs/>
                <w:lang w:val="en-US"/>
              </w:rPr>
            </w:pPr>
            <w:r w:rsidRPr="00533E86">
              <w:rPr>
                <w:bCs/>
                <w:lang w:val="en-US"/>
              </w:rPr>
              <w:t>6 mm</w:t>
            </w:r>
          </w:p>
        </w:tc>
        <w:tc>
          <w:tcPr>
            <w:tcW w:w="3934" w:type="dxa"/>
          </w:tcPr>
          <w:p w:rsidR="001C06E2" w:rsidRDefault="001C06E2" w:rsidP="007B011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CNES is </w:t>
            </w:r>
            <w:r w:rsidR="00DB56DA">
              <w:rPr>
                <w:b/>
                <w:bCs/>
                <w:lang w:val="en-US"/>
              </w:rPr>
              <w:t>book editor</w:t>
            </w:r>
            <w:r>
              <w:rPr>
                <w:b/>
                <w:bCs/>
                <w:lang w:val="en-US"/>
              </w:rPr>
              <w:t xml:space="preserve"> and in charge of Prototype 1.</w:t>
            </w:r>
          </w:p>
          <w:p w:rsidR="001C06E2" w:rsidRPr="001C06E2" w:rsidRDefault="001C06E2" w:rsidP="001C06E2">
            <w:pPr>
              <w:rPr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The question seems to be to other Agencies.</w:t>
            </w:r>
          </w:p>
        </w:tc>
      </w:tr>
      <w:tr w:rsidR="001C06E2" w:rsidRPr="0029710A" w:rsidTr="00533E86">
        <w:tc>
          <w:tcPr>
            <w:tcW w:w="3284" w:type="dxa"/>
          </w:tcPr>
          <w:p w:rsidR="001C06E2" w:rsidRPr="00533E86" w:rsidRDefault="001C06E2" w:rsidP="00533E8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MOIMS DAI WG</w:t>
            </w:r>
          </w:p>
        </w:tc>
        <w:tc>
          <w:tcPr>
            <w:tcW w:w="2636" w:type="dxa"/>
          </w:tcPr>
          <w:p w:rsidR="001C06E2" w:rsidRPr="00533E86" w:rsidRDefault="001C06E2" w:rsidP="00BD5E6F">
            <w:pPr>
              <w:rPr>
                <w:bCs/>
                <w:lang w:val="en-US"/>
              </w:rPr>
            </w:pPr>
            <w:r w:rsidRPr="00533E86">
              <w:rPr>
                <w:bCs/>
                <w:lang w:val="en-US"/>
              </w:rPr>
              <w:t xml:space="preserve">NASA </w:t>
            </w:r>
            <w:proofErr w:type="gramStart"/>
            <w:r w:rsidRPr="00533E86">
              <w:rPr>
                <w:bCs/>
                <w:lang w:val="en-US"/>
              </w:rPr>
              <w:t>Resources ??</w:t>
            </w:r>
            <w:proofErr w:type="gramEnd"/>
          </w:p>
        </w:tc>
        <w:tc>
          <w:tcPr>
            <w:tcW w:w="3934" w:type="dxa"/>
          </w:tcPr>
          <w:p w:rsidR="001C06E2" w:rsidRDefault="001C06E2" w:rsidP="00BD5E6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CNES is very active in DAI WG (chair, editors</w:t>
            </w:r>
            <w:proofErr w:type="gramStart"/>
            <w:r>
              <w:rPr>
                <w:b/>
                <w:bCs/>
                <w:lang w:val="en-US"/>
              </w:rPr>
              <w:t>,…</w:t>
            </w:r>
            <w:proofErr w:type="gramEnd"/>
            <w:r>
              <w:rPr>
                <w:b/>
                <w:bCs/>
                <w:lang w:val="en-US"/>
              </w:rPr>
              <w:t>).</w:t>
            </w:r>
          </w:p>
          <w:p w:rsidR="001C06E2" w:rsidRPr="00BD5E6F" w:rsidRDefault="001C06E2" w:rsidP="00BD5E6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The question seems to be to NASA.</w:t>
            </w:r>
          </w:p>
        </w:tc>
      </w:tr>
      <w:tr w:rsidR="001C06E2" w:rsidRPr="0029710A" w:rsidTr="00533E86">
        <w:tc>
          <w:tcPr>
            <w:tcW w:w="3284" w:type="dxa"/>
          </w:tcPr>
          <w:p w:rsidR="001C06E2" w:rsidRPr="00533E86" w:rsidRDefault="001C06E2" w:rsidP="00BD5E6F">
            <w:pPr>
              <w:rPr>
                <w:bCs/>
                <w:lang w:val="en-US"/>
              </w:rPr>
            </w:pPr>
            <w:r w:rsidRPr="00533E86">
              <w:rPr>
                <w:bCs/>
                <w:lang w:val="en-US"/>
              </w:rPr>
              <w:t>CSS CSTS TD: Prototypes Provider and User Role</w:t>
            </w:r>
          </w:p>
        </w:tc>
        <w:tc>
          <w:tcPr>
            <w:tcW w:w="2636" w:type="dxa"/>
          </w:tcPr>
          <w:p w:rsidR="001C06E2" w:rsidRPr="00533E86" w:rsidRDefault="001C06E2" w:rsidP="00BD5E6F">
            <w:pPr>
              <w:rPr>
                <w:bCs/>
                <w:lang w:val="en-US"/>
              </w:rPr>
            </w:pPr>
            <w:r w:rsidRPr="00533E86">
              <w:rPr>
                <w:bCs/>
                <w:lang w:val="en-US"/>
              </w:rPr>
              <w:t xml:space="preserve">Total 6 mm </w:t>
            </w:r>
            <w:r w:rsidRPr="00533E86">
              <w:rPr>
                <w:bCs/>
                <w:lang w:val="en-US"/>
              </w:rPr>
              <w:tab/>
            </w:r>
          </w:p>
          <w:p w:rsidR="001C06E2" w:rsidRPr="00533E86" w:rsidRDefault="001C06E2" w:rsidP="00BD5E6F">
            <w:pPr>
              <w:rPr>
                <w:bCs/>
                <w:lang w:val="en-US"/>
              </w:rPr>
            </w:pPr>
            <w:r w:rsidRPr="00533E86">
              <w:rPr>
                <w:bCs/>
                <w:lang w:val="en-US"/>
              </w:rPr>
              <w:t>IOAG Dec 2020</w:t>
            </w:r>
          </w:p>
        </w:tc>
        <w:tc>
          <w:tcPr>
            <w:tcW w:w="3934" w:type="dxa"/>
          </w:tcPr>
          <w:p w:rsidR="001C06E2" w:rsidRPr="00BD5E6F" w:rsidRDefault="001C06E2" w:rsidP="00BD5E6F">
            <w:pPr>
              <w:rPr>
                <w:b/>
                <w:bCs/>
                <w:lang w:val="en-US"/>
              </w:rPr>
            </w:pPr>
            <w:r w:rsidRPr="0029710A">
              <w:rPr>
                <w:b/>
                <w:bCs/>
                <w:color w:val="FF0000"/>
                <w:lang w:val="en-US"/>
              </w:rPr>
              <w:t>Same as IOAG, CNES doesn’t consider this need as a high priority.</w:t>
            </w:r>
            <w:r w:rsidR="0029710A" w:rsidRPr="0029710A">
              <w:rPr>
                <w:b/>
                <w:bCs/>
                <w:color w:val="FF0000"/>
                <w:lang w:val="en-US"/>
              </w:rPr>
              <w:t xml:space="preserve"> No CNES resources will be allocated.</w:t>
            </w:r>
          </w:p>
        </w:tc>
      </w:tr>
      <w:tr w:rsidR="001C06E2" w:rsidRPr="005C4A2E" w:rsidTr="00533E86">
        <w:tc>
          <w:tcPr>
            <w:tcW w:w="3284" w:type="dxa"/>
          </w:tcPr>
          <w:p w:rsidR="001C06E2" w:rsidRPr="00533E86" w:rsidRDefault="001C06E2" w:rsidP="00BD5E6F">
            <w:pPr>
              <w:rPr>
                <w:bCs/>
                <w:lang w:val="en-US"/>
              </w:rPr>
            </w:pPr>
            <w:r w:rsidRPr="00533E86">
              <w:rPr>
                <w:bCs/>
                <w:lang w:val="en-US"/>
              </w:rPr>
              <w:t>CSS SM Planning Data: Prototype 1 and 2</w:t>
            </w:r>
          </w:p>
        </w:tc>
        <w:tc>
          <w:tcPr>
            <w:tcW w:w="2636" w:type="dxa"/>
          </w:tcPr>
          <w:p w:rsidR="001C06E2" w:rsidRPr="00533E86" w:rsidRDefault="001C06E2" w:rsidP="00BD5E6F">
            <w:pPr>
              <w:rPr>
                <w:bCs/>
                <w:lang w:val="en-US"/>
              </w:rPr>
            </w:pPr>
            <w:r w:rsidRPr="00533E86">
              <w:rPr>
                <w:bCs/>
                <w:lang w:val="en-US"/>
              </w:rPr>
              <w:t>Total 6 mm</w:t>
            </w:r>
          </w:p>
        </w:tc>
        <w:tc>
          <w:tcPr>
            <w:tcW w:w="3934" w:type="dxa"/>
          </w:tcPr>
          <w:p w:rsidR="001C06E2" w:rsidRDefault="005C4A2E" w:rsidP="005C4A2E">
            <w:pPr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Editor and prototypes are assigned for this project (?).</w:t>
            </w:r>
          </w:p>
          <w:p w:rsidR="005C4A2E" w:rsidRPr="001C06E2" w:rsidRDefault="005C4A2E" w:rsidP="005C4A2E">
            <w:pPr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lastRenderedPageBreak/>
              <w:t>CNES will monitor and may increase level to contribute.</w:t>
            </w:r>
          </w:p>
        </w:tc>
      </w:tr>
      <w:tr w:rsidR="001C06E2" w:rsidRPr="005C4A2E" w:rsidTr="00533E86">
        <w:tc>
          <w:tcPr>
            <w:tcW w:w="3284" w:type="dxa"/>
          </w:tcPr>
          <w:p w:rsidR="001C06E2" w:rsidRPr="00533E86" w:rsidRDefault="00D908AA" w:rsidP="00BD5E6F">
            <w:pPr>
              <w:rPr>
                <w:bCs/>
                <w:lang w:val="en-US"/>
              </w:rPr>
            </w:pPr>
            <w:r w:rsidRPr="00533E86">
              <w:rPr>
                <w:bCs/>
                <w:lang w:val="en-US"/>
              </w:rPr>
              <w:lastRenderedPageBreak/>
              <w:t xml:space="preserve">CSS SM </w:t>
            </w:r>
            <w:r w:rsidR="001C06E2" w:rsidRPr="00533E86">
              <w:rPr>
                <w:bCs/>
                <w:lang w:val="en-US"/>
              </w:rPr>
              <w:t>Trajectory Prediction Data Format: Proto 1 and 2</w:t>
            </w:r>
          </w:p>
        </w:tc>
        <w:tc>
          <w:tcPr>
            <w:tcW w:w="2636" w:type="dxa"/>
          </w:tcPr>
          <w:p w:rsidR="001C06E2" w:rsidRPr="00533E86" w:rsidRDefault="001C06E2" w:rsidP="00BD5E6F">
            <w:pPr>
              <w:rPr>
                <w:bCs/>
                <w:lang w:val="en-US"/>
              </w:rPr>
            </w:pPr>
            <w:r w:rsidRPr="00533E86">
              <w:rPr>
                <w:bCs/>
                <w:lang w:val="en-US"/>
              </w:rPr>
              <w:t>Total 2 mm</w:t>
            </w:r>
          </w:p>
        </w:tc>
        <w:tc>
          <w:tcPr>
            <w:tcW w:w="3934" w:type="dxa"/>
          </w:tcPr>
          <w:p w:rsidR="001C06E2" w:rsidRPr="001C06E2" w:rsidRDefault="005C4A2E" w:rsidP="00BD5E6F">
            <w:pPr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 xml:space="preserve">CNES will monitor and may increase level to contribute. Prototyping may be considered but decisions can only be made in </w:t>
            </w:r>
            <w:proofErr w:type="gramStart"/>
            <w:r>
              <w:rPr>
                <w:b/>
                <w:bCs/>
                <w:color w:val="FF0000"/>
                <w:lang w:val="en-US"/>
              </w:rPr>
              <w:t>Q2  2015</w:t>
            </w:r>
            <w:proofErr w:type="gramEnd"/>
            <w:r>
              <w:rPr>
                <w:b/>
                <w:bCs/>
                <w:color w:val="FF0000"/>
                <w:lang w:val="en-US"/>
              </w:rPr>
              <w:t>.</w:t>
            </w:r>
          </w:p>
        </w:tc>
      </w:tr>
      <w:tr w:rsidR="001C06E2" w:rsidRPr="005C4A2E" w:rsidTr="00533E86">
        <w:tc>
          <w:tcPr>
            <w:tcW w:w="3284" w:type="dxa"/>
          </w:tcPr>
          <w:p w:rsidR="001C06E2" w:rsidRPr="00533E86" w:rsidRDefault="00D908AA" w:rsidP="00BD5E6F">
            <w:pPr>
              <w:rPr>
                <w:bCs/>
                <w:lang w:val="en-US"/>
              </w:rPr>
            </w:pPr>
            <w:r w:rsidRPr="00533E86">
              <w:rPr>
                <w:bCs/>
                <w:lang w:val="en-US"/>
              </w:rPr>
              <w:t xml:space="preserve">CSS SM </w:t>
            </w:r>
            <w:r w:rsidR="001C06E2" w:rsidRPr="00533E86">
              <w:rPr>
                <w:bCs/>
                <w:lang w:val="en-US"/>
              </w:rPr>
              <w:t>Service Request / Package Data Formats: Proto 2</w:t>
            </w:r>
          </w:p>
        </w:tc>
        <w:tc>
          <w:tcPr>
            <w:tcW w:w="2636" w:type="dxa"/>
          </w:tcPr>
          <w:p w:rsidR="001C06E2" w:rsidRPr="00533E86" w:rsidRDefault="001C06E2" w:rsidP="00533E86">
            <w:pPr>
              <w:rPr>
                <w:lang w:val="en-US"/>
              </w:rPr>
            </w:pPr>
            <w:r w:rsidRPr="00533E86">
              <w:rPr>
                <w:bCs/>
                <w:lang w:val="en-US"/>
              </w:rPr>
              <w:t>Total 6 mm</w:t>
            </w:r>
          </w:p>
          <w:p w:rsidR="001C06E2" w:rsidRPr="00533E86" w:rsidRDefault="001C06E2" w:rsidP="00BD5E6F">
            <w:pPr>
              <w:rPr>
                <w:bCs/>
                <w:lang w:val="en-US"/>
              </w:rPr>
            </w:pPr>
          </w:p>
        </w:tc>
        <w:tc>
          <w:tcPr>
            <w:tcW w:w="3934" w:type="dxa"/>
          </w:tcPr>
          <w:p w:rsidR="001C06E2" w:rsidRPr="001C06E2" w:rsidRDefault="005C4A2E" w:rsidP="005C4A2E">
            <w:pPr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 xml:space="preserve">CNES will monitor and may increase level to contribute. </w:t>
            </w:r>
            <w:r w:rsidR="00E36C46">
              <w:rPr>
                <w:b/>
                <w:bCs/>
                <w:color w:val="FF0000"/>
                <w:lang w:val="en-US"/>
              </w:rPr>
              <w:t>However, work in the WG should follow the priorities and target dates and not put all activities in parallel.</w:t>
            </w:r>
          </w:p>
        </w:tc>
      </w:tr>
      <w:tr w:rsidR="001C06E2" w:rsidRPr="00E36C46" w:rsidTr="00533E86">
        <w:tc>
          <w:tcPr>
            <w:tcW w:w="3284" w:type="dxa"/>
          </w:tcPr>
          <w:p w:rsidR="001C06E2" w:rsidRPr="00533E86" w:rsidRDefault="007A46EC" w:rsidP="00BD5E6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CS SM </w:t>
            </w:r>
            <w:r w:rsidR="001C06E2" w:rsidRPr="00533E86">
              <w:rPr>
                <w:bCs/>
                <w:lang w:val="en-US"/>
              </w:rPr>
              <w:t xml:space="preserve">Service Agreement / </w:t>
            </w:r>
            <w:proofErr w:type="spellStart"/>
            <w:r w:rsidR="001C06E2" w:rsidRPr="00533E86">
              <w:rPr>
                <w:bCs/>
                <w:lang w:val="en-US"/>
              </w:rPr>
              <w:t>Config</w:t>
            </w:r>
            <w:proofErr w:type="spellEnd"/>
            <w:r w:rsidR="001C06E2" w:rsidRPr="00533E86">
              <w:rPr>
                <w:bCs/>
                <w:lang w:val="en-US"/>
              </w:rPr>
              <w:t xml:space="preserve"> Profile Data Formats</w:t>
            </w:r>
          </w:p>
        </w:tc>
        <w:tc>
          <w:tcPr>
            <w:tcW w:w="2636" w:type="dxa"/>
          </w:tcPr>
          <w:p w:rsidR="001C06E2" w:rsidRPr="00533E86" w:rsidRDefault="001C06E2" w:rsidP="00BD5E6F">
            <w:pPr>
              <w:rPr>
                <w:bCs/>
                <w:lang w:val="en-US"/>
              </w:rPr>
            </w:pPr>
            <w:r w:rsidRPr="00533E86">
              <w:rPr>
                <w:bCs/>
                <w:lang w:val="en-US"/>
              </w:rPr>
              <w:t>Total 24 mm</w:t>
            </w:r>
          </w:p>
        </w:tc>
        <w:tc>
          <w:tcPr>
            <w:tcW w:w="3934" w:type="dxa"/>
          </w:tcPr>
          <w:p w:rsidR="001C06E2" w:rsidRPr="001C06E2" w:rsidRDefault="00E36C46" w:rsidP="00BD5E6F">
            <w:pPr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CNES will monitor and could revisit its position at a later stage as this standard is for the longer term and work in the WG should follow the priorities and target dates and not put all activities in parallel.</w:t>
            </w:r>
          </w:p>
        </w:tc>
      </w:tr>
      <w:tr w:rsidR="001C06E2" w:rsidRPr="00E36C46" w:rsidTr="00533E86">
        <w:tc>
          <w:tcPr>
            <w:tcW w:w="3284" w:type="dxa"/>
          </w:tcPr>
          <w:p w:rsidR="001C06E2" w:rsidRPr="00533E86" w:rsidRDefault="001C06E2" w:rsidP="00BD5E6F">
            <w:pPr>
              <w:rPr>
                <w:bCs/>
                <w:lang w:val="en-US"/>
              </w:rPr>
            </w:pPr>
            <w:r w:rsidRPr="00533E86">
              <w:rPr>
                <w:bCs/>
                <w:lang w:val="en-US"/>
              </w:rPr>
              <w:t>SIS Bundle Sec / CGR / NW management</w:t>
            </w:r>
          </w:p>
        </w:tc>
        <w:tc>
          <w:tcPr>
            <w:tcW w:w="2636" w:type="dxa"/>
          </w:tcPr>
          <w:p w:rsidR="001C06E2" w:rsidRPr="00533E86" w:rsidRDefault="001C06E2" w:rsidP="00BD5E6F">
            <w:pPr>
              <w:rPr>
                <w:bCs/>
                <w:lang w:val="en-US"/>
              </w:rPr>
            </w:pPr>
            <w:r w:rsidRPr="00533E86">
              <w:rPr>
                <w:bCs/>
                <w:lang w:val="en-US"/>
              </w:rPr>
              <w:t xml:space="preserve">Extra 6 mm    </w:t>
            </w:r>
          </w:p>
          <w:p w:rsidR="001C06E2" w:rsidRPr="00533E86" w:rsidRDefault="001C06E2" w:rsidP="00BD5E6F">
            <w:pPr>
              <w:rPr>
                <w:bCs/>
                <w:lang w:val="en-US"/>
              </w:rPr>
            </w:pPr>
            <w:r w:rsidRPr="00533E86">
              <w:rPr>
                <w:bCs/>
                <w:lang w:val="en-US"/>
              </w:rPr>
              <w:t>IOAG End 17/18/19</w:t>
            </w:r>
          </w:p>
        </w:tc>
        <w:tc>
          <w:tcPr>
            <w:tcW w:w="3934" w:type="dxa"/>
          </w:tcPr>
          <w:p w:rsidR="001C06E2" w:rsidRPr="00AA127A" w:rsidRDefault="00E36C46" w:rsidP="00BD5E6F">
            <w:pPr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 xml:space="preserve">CNES will monitor and may later increase level to contribute, for CGR and NW </w:t>
            </w:r>
            <w:proofErr w:type="spellStart"/>
            <w:r>
              <w:rPr>
                <w:b/>
                <w:bCs/>
                <w:color w:val="FF0000"/>
                <w:lang w:val="en-US"/>
              </w:rPr>
              <w:t>Mngt</w:t>
            </w:r>
            <w:proofErr w:type="spellEnd"/>
            <w:r>
              <w:rPr>
                <w:b/>
                <w:bCs/>
                <w:color w:val="FF0000"/>
                <w:lang w:val="en-US"/>
              </w:rPr>
              <w:t>.</w:t>
            </w:r>
          </w:p>
        </w:tc>
      </w:tr>
      <w:tr w:rsidR="001C06E2" w:rsidRPr="0029710A" w:rsidTr="00533E86">
        <w:tc>
          <w:tcPr>
            <w:tcW w:w="3284" w:type="dxa"/>
          </w:tcPr>
          <w:p w:rsidR="001C06E2" w:rsidRPr="00533E86" w:rsidRDefault="001C06E2" w:rsidP="00BD5E6F">
            <w:pPr>
              <w:rPr>
                <w:bCs/>
                <w:lang w:val="en-US"/>
              </w:rPr>
            </w:pPr>
            <w:r w:rsidRPr="00533E86">
              <w:rPr>
                <w:bCs/>
                <w:lang w:val="en-US"/>
              </w:rPr>
              <w:t>SOIS EDS GB / BB</w:t>
            </w:r>
          </w:p>
        </w:tc>
        <w:tc>
          <w:tcPr>
            <w:tcW w:w="2636" w:type="dxa"/>
          </w:tcPr>
          <w:p w:rsidR="001C06E2" w:rsidRPr="00533E86" w:rsidRDefault="001C06E2" w:rsidP="00BD5E6F">
            <w:pPr>
              <w:rPr>
                <w:bCs/>
                <w:lang w:val="en-US"/>
              </w:rPr>
            </w:pPr>
          </w:p>
        </w:tc>
        <w:tc>
          <w:tcPr>
            <w:tcW w:w="3934" w:type="dxa"/>
          </w:tcPr>
          <w:p w:rsidR="001C06E2" w:rsidRPr="00BD5E6F" w:rsidRDefault="001C06E2" w:rsidP="00BD5E6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CNES doesn’t contribute to the SOIS activities in general.</w:t>
            </w:r>
            <w:r w:rsidR="00AA127A">
              <w:rPr>
                <w:b/>
                <w:bCs/>
                <w:lang w:val="en-US"/>
              </w:rPr>
              <w:t xml:space="preserve"> No resource can be allocated on this task.</w:t>
            </w:r>
          </w:p>
        </w:tc>
      </w:tr>
      <w:tr w:rsidR="00AA127A" w:rsidRPr="0029710A" w:rsidTr="00533E86">
        <w:tc>
          <w:tcPr>
            <w:tcW w:w="3284" w:type="dxa"/>
          </w:tcPr>
          <w:p w:rsidR="00AA127A" w:rsidRPr="00533E86" w:rsidRDefault="00AA127A" w:rsidP="00BD5E6F">
            <w:pPr>
              <w:rPr>
                <w:bCs/>
                <w:lang w:val="en-US"/>
              </w:rPr>
            </w:pPr>
            <w:r w:rsidRPr="00533E86">
              <w:rPr>
                <w:bCs/>
                <w:lang w:val="en-US"/>
              </w:rPr>
              <w:t>SOIS Subnet WG Books 5 year review</w:t>
            </w:r>
          </w:p>
        </w:tc>
        <w:tc>
          <w:tcPr>
            <w:tcW w:w="2636" w:type="dxa"/>
          </w:tcPr>
          <w:p w:rsidR="00AA127A" w:rsidRPr="00533E86" w:rsidRDefault="00AA127A" w:rsidP="00BD5E6F">
            <w:pPr>
              <w:rPr>
                <w:bCs/>
                <w:lang w:val="en-US"/>
              </w:rPr>
            </w:pPr>
            <w:r w:rsidRPr="00533E86">
              <w:rPr>
                <w:bCs/>
                <w:lang w:val="en-US"/>
              </w:rPr>
              <w:t>ca. 2 FTEs</w:t>
            </w:r>
          </w:p>
        </w:tc>
        <w:tc>
          <w:tcPr>
            <w:tcW w:w="3934" w:type="dxa"/>
          </w:tcPr>
          <w:p w:rsidR="00AA127A" w:rsidRPr="00BD5E6F" w:rsidRDefault="00AA127A" w:rsidP="007B011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CNES doesn’t contribute to the SOIS activities in general. No resource can be allocated on this task.</w:t>
            </w:r>
          </w:p>
        </w:tc>
      </w:tr>
    </w:tbl>
    <w:p w:rsidR="00BD5E6F" w:rsidRPr="00BD5E6F" w:rsidRDefault="00BD5E6F" w:rsidP="00BD5E6F">
      <w:pPr>
        <w:rPr>
          <w:b/>
          <w:bCs/>
          <w:lang w:val="en-US"/>
        </w:rPr>
      </w:pPr>
    </w:p>
    <w:p w:rsidR="00F33678" w:rsidRDefault="00F33678" w:rsidP="00BD5E6F">
      <w:pPr>
        <w:rPr>
          <w:b/>
          <w:bCs/>
          <w:lang w:val="en-US"/>
        </w:rPr>
      </w:pPr>
    </w:p>
    <w:p w:rsidR="004D7152" w:rsidRDefault="004D7152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CSA</w:t>
      </w:r>
    </w:p>
    <w:p w:rsidR="004D7152" w:rsidRDefault="004D7152" w:rsidP="004D7152">
      <w:r>
        <w:t>CMC-A-2014-11-03</w:t>
      </w:r>
    </w:p>
    <w:p w:rsidR="004D7152" w:rsidRDefault="004D7152" w:rsidP="004D7152">
      <w:pPr>
        <w:rPr>
          <w:color w:val="1F497D"/>
          <w:sz w:val="22"/>
          <w:szCs w:val="22"/>
        </w:rPr>
      </w:pPr>
      <w:r>
        <w:rPr>
          <w:color w:val="1F497D"/>
        </w:rPr>
        <w:t xml:space="preserve">As </w:t>
      </w:r>
      <w:proofErr w:type="spellStart"/>
      <w:r>
        <w:rPr>
          <w:color w:val="1F497D"/>
        </w:rPr>
        <w:t>just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recently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communicated</w:t>
      </w:r>
      <w:proofErr w:type="spellEnd"/>
      <w:r>
        <w:rPr>
          <w:color w:val="1F497D"/>
        </w:rPr>
        <w:t xml:space="preserve"> to James Afarin, I have </w:t>
      </w:r>
      <w:proofErr w:type="spellStart"/>
      <w:r>
        <w:rPr>
          <w:color w:val="1F497D"/>
        </w:rPr>
        <w:t>prepared</w:t>
      </w:r>
      <w:proofErr w:type="spellEnd"/>
      <w:r>
        <w:rPr>
          <w:color w:val="1F497D"/>
        </w:rPr>
        <w:t xml:space="preserve"> a </w:t>
      </w:r>
      <w:proofErr w:type="spellStart"/>
      <w:r>
        <w:rPr>
          <w:color w:val="1F497D"/>
        </w:rPr>
        <w:t>recommendation</w:t>
      </w:r>
      <w:proofErr w:type="spellEnd"/>
      <w:r>
        <w:rPr>
          <w:color w:val="1F497D"/>
        </w:rPr>
        <w:t xml:space="preserve"> to </w:t>
      </w:r>
      <w:proofErr w:type="spellStart"/>
      <w:r>
        <w:rPr>
          <w:color w:val="1F497D"/>
        </w:rPr>
        <w:t>our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Director</w:t>
      </w:r>
      <w:proofErr w:type="spellEnd"/>
      <w:r>
        <w:rPr>
          <w:color w:val="1F497D"/>
        </w:rPr>
        <w:t xml:space="preserve"> General (</w:t>
      </w:r>
      <w:proofErr w:type="spellStart"/>
      <w:r>
        <w:rPr>
          <w:color w:val="1F497D"/>
        </w:rPr>
        <w:t>based</w:t>
      </w:r>
      <w:proofErr w:type="spellEnd"/>
      <w:r>
        <w:rPr>
          <w:color w:val="1F497D"/>
        </w:rPr>
        <w:t xml:space="preserve"> on the </w:t>
      </w:r>
      <w:proofErr w:type="spellStart"/>
      <w:r>
        <w:rPr>
          <w:color w:val="1F497D"/>
        </w:rPr>
        <w:t>letter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received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from</w:t>
      </w:r>
      <w:proofErr w:type="spellEnd"/>
      <w:r>
        <w:rPr>
          <w:color w:val="1F497D"/>
        </w:rPr>
        <w:t xml:space="preserve"> Mike </w:t>
      </w:r>
      <w:proofErr w:type="spellStart"/>
      <w:r>
        <w:rPr>
          <w:color w:val="1F497D"/>
        </w:rPr>
        <w:t>Kearny</w:t>
      </w:r>
      <w:proofErr w:type="spellEnd"/>
      <w:r>
        <w:rPr>
          <w:color w:val="1F497D"/>
        </w:rPr>
        <w:t xml:space="preserve"> to </w:t>
      </w:r>
      <w:proofErr w:type="spellStart"/>
      <w:r>
        <w:rPr>
          <w:color w:val="1F497D"/>
        </w:rPr>
        <w:t>our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president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late</w:t>
      </w:r>
      <w:proofErr w:type="spellEnd"/>
      <w:r>
        <w:rPr>
          <w:color w:val="1F497D"/>
        </w:rPr>
        <w:t xml:space="preserve"> last </w:t>
      </w:r>
      <w:proofErr w:type="spellStart"/>
      <w:r>
        <w:rPr>
          <w:color w:val="1F497D"/>
        </w:rPr>
        <w:t>year</w:t>
      </w:r>
      <w:proofErr w:type="spellEnd"/>
      <w:r>
        <w:rPr>
          <w:color w:val="1F497D"/>
        </w:rPr>
        <w:t xml:space="preserve">) to </w:t>
      </w:r>
      <w:proofErr w:type="spellStart"/>
      <w:r>
        <w:rPr>
          <w:color w:val="1F497D"/>
        </w:rPr>
        <w:t>get</w:t>
      </w:r>
      <w:proofErr w:type="spellEnd"/>
      <w:r>
        <w:rPr>
          <w:color w:val="1F497D"/>
        </w:rPr>
        <w:t xml:space="preserve"> more CSA </w:t>
      </w:r>
      <w:proofErr w:type="spellStart"/>
      <w:r>
        <w:rPr>
          <w:color w:val="1F497D"/>
        </w:rPr>
        <w:t>engineers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involved</w:t>
      </w:r>
      <w:proofErr w:type="spellEnd"/>
      <w:r>
        <w:rPr>
          <w:color w:val="1F497D"/>
        </w:rPr>
        <w:t xml:space="preserve"> on the </w:t>
      </w:r>
      <w:proofErr w:type="spellStart"/>
      <w:r>
        <w:rPr>
          <w:color w:val="1F497D"/>
        </w:rPr>
        <w:t>technical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WGs</w:t>
      </w:r>
      <w:proofErr w:type="spellEnd"/>
      <w:r>
        <w:rPr>
          <w:color w:val="1F497D"/>
        </w:rPr>
        <w:t xml:space="preserve"> (</w:t>
      </w:r>
      <w:proofErr w:type="spellStart"/>
      <w:r>
        <w:rPr>
          <w:color w:val="1F497D"/>
        </w:rPr>
        <w:t>including</w:t>
      </w:r>
      <w:proofErr w:type="spellEnd"/>
      <w:r>
        <w:rPr>
          <w:color w:val="1F497D"/>
        </w:rPr>
        <w:t xml:space="preserve"> a CSA </w:t>
      </w:r>
      <w:proofErr w:type="spellStart"/>
      <w:r>
        <w:rPr>
          <w:color w:val="1F497D"/>
        </w:rPr>
        <w:t>resource</w:t>
      </w:r>
      <w:proofErr w:type="spellEnd"/>
      <w:r>
        <w:rPr>
          <w:color w:val="1F497D"/>
        </w:rPr>
        <w:t xml:space="preserve"> on the WWG) and I </w:t>
      </w:r>
      <w:proofErr w:type="spellStart"/>
      <w:r>
        <w:rPr>
          <w:color w:val="1F497D"/>
        </w:rPr>
        <w:t>am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waiting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currently</w:t>
      </w:r>
      <w:proofErr w:type="spellEnd"/>
      <w:r>
        <w:rPr>
          <w:color w:val="1F497D"/>
        </w:rPr>
        <w:t xml:space="preserve"> to </w:t>
      </w:r>
      <w:proofErr w:type="spellStart"/>
      <w:r>
        <w:rPr>
          <w:color w:val="1F497D"/>
        </w:rPr>
        <w:t>hear</w:t>
      </w:r>
      <w:proofErr w:type="spellEnd"/>
      <w:r>
        <w:rPr>
          <w:color w:val="1F497D"/>
        </w:rPr>
        <w:t xml:space="preserve"> back </w:t>
      </w:r>
      <w:proofErr w:type="spellStart"/>
      <w:r>
        <w:rPr>
          <w:color w:val="1F497D"/>
        </w:rPr>
        <w:t>from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our</w:t>
      </w:r>
      <w:proofErr w:type="spellEnd"/>
      <w:r>
        <w:rPr>
          <w:color w:val="1F497D"/>
        </w:rPr>
        <w:t xml:space="preserve"> DG.</w:t>
      </w:r>
    </w:p>
    <w:p w:rsidR="004D7152" w:rsidRDefault="004D7152">
      <w:pPr>
        <w:rPr>
          <w:b/>
          <w:bCs/>
          <w:lang w:val="en-US"/>
        </w:rPr>
      </w:pPr>
    </w:p>
    <w:p w:rsidR="004D7152" w:rsidRDefault="004D7152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JAXA</w:t>
      </w:r>
    </w:p>
    <w:p w:rsidR="004D7152" w:rsidRDefault="004D7152" w:rsidP="004D7152">
      <w:pPr>
        <w:pStyle w:val="PlainText"/>
      </w:pPr>
      <w:r>
        <w:t>CMC-A-2014-11-03:</w:t>
      </w:r>
    </w:p>
    <w:p w:rsidR="004D7152" w:rsidRDefault="004D7152" w:rsidP="004D7152">
      <w:pPr>
        <w:rPr>
          <w:b/>
          <w:bCs/>
          <w:lang w:val="en-US"/>
        </w:rPr>
      </w:pPr>
      <w:r>
        <w:t xml:space="preserve">  JAXA </w:t>
      </w:r>
      <w:proofErr w:type="spellStart"/>
      <w:r>
        <w:t>confirms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supports the SIS CGR </w:t>
      </w:r>
      <w:proofErr w:type="spellStart"/>
      <w:proofErr w:type="gramStart"/>
      <w:r>
        <w:t>prototyping</w:t>
      </w:r>
      <w:proofErr w:type="spellEnd"/>
      <w:r>
        <w:t>(</w:t>
      </w:r>
      <w:proofErr w:type="gramEnd"/>
      <w:r>
        <w:t xml:space="preserve">provider or User). </w:t>
      </w:r>
      <w:proofErr w:type="spellStart"/>
      <w:r>
        <w:t>Please</w:t>
      </w:r>
      <w:proofErr w:type="spellEnd"/>
      <w:r>
        <w:t xml:space="preserve"> note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support </w:t>
      </w:r>
      <w:proofErr w:type="spellStart"/>
      <w:r>
        <w:t>may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feasible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JAXA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secure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budget for the </w:t>
      </w:r>
      <w:proofErr w:type="spellStart"/>
      <w:r>
        <w:t>prototyping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seems</w:t>
      </w:r>
      <w:proofErr w:type="spellEnd"/>
      <w:r>
        <w:t xml:space="preserve"> </w:t>
      </w:r>
      <w:proofErr w:type="spellStart"/>
      <w:r>
        <w:t>quite</w:t>
      </w:r>
      <w:proofErr w:type="spellEnd"/>
      <w:r>
        <w:t xml:space="preserve"> </w:t>
      </w:r>
      <w:proofErr w:type="spellStart"/>
      <w:r>
        <w:t>unlikely</w:t>
      </w:r>
      <w:proofErr w:type="spellEnd"/>
      <w:r>
        <w:t>.</w:t>
      </w:r>
      <w:bookmarkStart w:id="0" w:name="_GoBack"/>
      <w:bookmarkEnd w:id="0"/>
      <w:r>
        <w:rPr>
          <w:b/>
          <w:bCs/>
          <w:lang w:val="en-US"/>
        </w:rPr>
        <w:br w:type="page"/>
      </w:r>
    </w:p>
    <w:p w:rsidR="004D7152" w:rsidRDefault="004D7152" w:rsidP="00BD5E6F">
      <w:pPr>
        <w:rPr>
          <w:b/>
          <w:bCs/>
          <w:lang w:val="en-US"/>
        </w:rPr>
        <w:sectPr w:rsidR="004D7152" w:rsidSect="00E81D24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D7152" w:rsidRPr="004D7152" w:rsidRDefault="004D7152" w:rsidP="004D7152">
      <w:pPr>
        <w:kinsoku w:val="0"/>
        <w:overflowPunct w:val="0"/>
        <w:spacing w:after="48"/>
        <w:contextualSpacing/>
        <w:textAlignment w:val="baseline"/>
        <w:rPr>
          <w:rFonts w:eastAsia="+mn-ea" w:cs="Arial"/>
          <w:b/>
          <w:bCs/>
          <w:kern w:val="24"/>
          <w:sz w:val="28"/>
          <w:szCs w:val="28"/>
        </w:rPr>
      </w:pPr>
      <w:r w:rsidRPr="004D7152">
        <w:rPr>
          <w:rFonts w:eastAsia="+mn-ea" w:cs="Arial"/>
          <w:b/>
          <w:bCs/>
          <w:kern w:val="24"/>
          <w:sz w:val="28"/>
          <w:szCs w:val="28"/>
        </w:rPr>
        <w:lastRenderedPageBreak/>
        <w:t>NASA</w:t>
      </w:r>
    </w:p>
    <w:p w:rsidR="004D7152" w:rsidRPr="005651C1" w:rsidRDefault="004D7152" w:rsidP="004D7152">
      <w:pPr>
        <w:kinsoku w:val="0"/>
        <w:overflowPunct w:val="0"/>
        <w:spacing w:after="48"/>
        <w:contextualSpacing/>
        <w:textAlignment w:val="baseline"/>
        <w:rPr>
          <w:rFonts w:ascii="Times New Roman" w:eastAsia="Times New Roman" w:hAnsi="Times New Roman" w:cs="Times New Roman"/>
          <w:sz w:val="40"/>
          <w:szCs w:val="40"/>
        </w:rPr>
      </w:pPr>
      <w:r w:rsidRPr="005651C1">
        <w:rPr>
          <w:rFonts w:ascii="Calibri" w:eastAsia="+mn-ea" w:hAnsi="Calibri" w:cs="+mn-cs"/>
          <w:b/>
          <w:bCs/>
          <w:color w:val="FF0000"/>
          <w:kern w:val="24"/>
          <w:sz w:val="40"/>
          <w:szCs w:val="40"/>
        </w:rPr>
        <w:t xml:space="preserve">CCSDS action </w:t>
      </w:r>
      <w:r>
        <w:rPr>
          <w:rFonts w:ascii="Calibri" w:eastAsia="+mn-ea" w:hAnsi="Calibri" w:cs="+mn-cs"/>
          <w:b/>
          <w:bCs/>
          <w:color w:val="FF0000"/>
          <w:kern w:val="24"/>
          <w:sz w:val="40"/>
          <w:szCs w:val="40"/>
        </w:rPr>
        <w:t>on</w:t>
      </w:r>
      <w:r w:rsidRPr="005651C1">
        <w:rPr>
          <w:rFonts w:ascii="Calibri" w:eastAsia="+mn-ea" w:hAnsi="Calibri" w:cs="+mn-cs"/>
          <w:b/>
          <w:bCs/>
          <w:color w:val="FF0000"/>
          <w:kern w:val="24"/>
          <w:sz w:val="40"/>
          <w:szCs w:val="40"/>
        </w:rPr>
        <w:t xml:space="preserve"> </w:t>
      </w:r>
      <w:proofErr w:type="spellStart"/>
      <w:r w:rsidRPr="005651C1">
        <w:rPr>
          <w:rFonts w:ascii="Calibri" w:eastAsia="+mn-ea" w:hAnsi="Calibri" w:cs="+mn-cs"/>
          <w:b/>
          <w:bCs/>
          <w:color w:val="FF0000"/>
          <w:kern w:val="24"/>
          <w:sz w:val="40"/>
          <w:szCs w:val="40"/>
        </w:rPr>
        <w:t>resource</w:t>
      </w:r>
      <w:proofErr w:type="spellEnd"/>
      <w:r>
        <w:rPr>
          <w:rFonts w:ascii="Calibri" w:eastAsia="+mn-ea" w:hAnsi="Calibri" w:cs="+mn-cs"/>
          <w:b/>
          <w:bCs/>
          <w:color w:val="FF0000"/>
          <w:kern w:val="24"/>
          <w:sz w:val="40"/>
          <w:szCs w:val="40"/>
        </w:rPr>
        <w:t xml:space="preserve"> </w:t>
      </w:r>
      <w:proofErr w:type="spellStart"/>
      <w:r>
        <w:rPr>
          <w:rFonts w:ascii="Calibri" w:eastAsia="+mn-ea" w:hAnsi="Calibri" w:cs="+mn-cs"/>
          <w:b/>
          <w:bCs/>
          <w:color w:val="FF0000"/>
          <w:kern w:val="24"/>
          <w:sz w:val="40"/>
          <w:szCs w:val="40"/>
        </w:rPr>
        <w:t>need</w:t>
      </w:r>
      <w:r w:rsidRPr="005651C1">
        <w:rPr>
          <w:rFonts w:ascii="Calibri" w:eastAsia="+mn-ea" w:hAnsi="Calibri" w:cs="+mn-cs"/>
          <w:b/>
          <w:bCs/>
          <w:color w:val="FF0000"/>
          <w:kern w:val="24"/>
          <w:sz w:val="40"/>
          <w:szCs w:val="40"/>
        </w:rPr>
        <w:t>s</w:t>
      </w:r>
      <w:proofErr w:type="spellEnd"/>
      <w:r w:rsidRPr="005651C1">
        <w:rPr>
          <w:rFonts w:ascii="Calibri" w:eastAsia="+mn-ea" w:hAnsi="Calibri" w:cs="+mn-cs"/>
          <w:b/>
          <w:bCs/>
          <w:color w:val="FF0000"/>
          <w:kern w:val="24"/>
          <w:sz w:val="40"/>
          <w:szCs w:val="40"/>
        </w:rPr>
        <w:t xml:space="preserve"> </w:t>
      </w:r>
      <w:proofErr w:type="spellStart"/>
      <w:r w:rsidRPr="005651C1">
        <w:rPr>
          <w:rFonts w:ascii="Calibri" w:eastAsia="+mn-ea" w:hAnsi="Calibri" w:cs="+mn-cs"/>
          <w:b/>
          <w:bCs/>
          <w:color w:val="FF0000"/>
          <w:kern w:val="24"/>
          <w:sz w:val="40"/>
          <w:szCs w:val="40"/>
        </w:rPr>
        <w:t>during</w:t>
      </w:r>
      <w:proofErr w:type="spellEnd"/>
      <w:r w:rsidRPr="005651C1">
        <w:rPr>
          <w:rFonts w:ascii="Calibri" w:eastAsia="+mn-ea" w:hAnsi="Calibri" w:cs="+mn-cs"/>
          <w:b/>
          <w:bCs/>
          <w:color w:val="FF0000"/>
          <w:kern w:val="24"/>
          <w:sz w:val="40"/>
          <w:szCs w:val="40"/>
        </w:rPr>
        <w:t xml:space="preserve"> 2015 -2016</w:t>
      </w:r>
    </w:p>
    <w:p w:rsidR="004D7152" w:rsidRPr="00D21D4D" w:rsidRDefault="004D7152" w:rsidP="004D7152">
      <w:pPr>
        <w:tabs>
          <w:tab w:val="left" w:pos="6735"/>
          <w:tab w:val="left" w:pos="9468"/>
        </w:tabs>
        <w:kinsoku w:val="0"/>
        <w:overflowPunct w:val="0"/>
        <w:ind w:left="113"/>
        <w:contextualSpacing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</w:pPr>
      <w:r w:rsidRPr="00D21D4D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ab/>
      </w:r>
      <w:r w:rsidRPr="00D21D4D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ab/>
      </w: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4698"/>
        <w:gridCol w:w="1710"/>
        <w:gridCol w:w="1687"/>
        <w:gridCol w:w="5153"/>
      </w:tblGrid>
      <w:tr w:rsidR="004D7152" w:rsidRPr="00D21D4D" w:rsidTr="00297648">
        <w:tc>
          <w:tcPr>
            <w:tcW w:w="4698" w:type="dxa"/>
          </w:tcPr>
          <w:p w:rsidR="004D7152" w:rsidRPr="000C1FF8" w:rsidRDefault="004D7152" w:rsidP="00297648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/>
                <w:bCs/>
                <w:color w:val="000000"/>
                <w:kern w:val="24"/>
                <w:szCs w:val="40"/>
              </w:rPr>
            </w:pPr>
            <w:r w:rsidRPr="000C1FF8">
              <w:rPr>
                <w:rFonts w:ascii="Calibri" w:eastAsia="+mn-ea" w:hAnsi="Calibri" w:cs="+mn-cs"/>
                <w:b/>
                <w:bCs/>
                <w:color w:val="000000"/>
                <w:kern w:val="24"/>
                <w:szCs w:val="40"/>
              </w:rPr>
              <w:t>Project (document)</w:t>
            </w:r>
          </w:p>
          <w:p w:rsidR="004D7152" w:rsidRPr="000C1FF8" w:rsidRDefault="004D7152" w:rsidP="00297648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0C1FF8">
              <w:rPr>
                <w:rFonts w:ascii="Calibri" w:eastAsia="+mn-ea" w:hAnsi="Calibri" w:cs="+mn-cs"/>
                <w:b/>
                <w:bCs/>
                <w:color w:val="000000"/>
                <w:kern w:val="24"/>
                <w:szCs w:val="40"/>
                <w:highlight w:val="yellow"/>
              </w:rPr>
              <w:t>Highlighted</w:t>
            </w:r>
            <w:proofErr w:type="spellEnd"/>
            <w:r w:rsidRPr="000C1FF8">
              <w:rPr>
                <w:rFonts w:ascii="Calibri" w:eastAsia="+mn-ea" w:hAnsi="Calibri" w:cs="+mn-cs"/>
                <w:b/>
                <w:bCs/>
                <w:color w:val="000000"/>
                <w:kern w:val="24"/>
                <w:szCs w:val="40"/>
                <w:highlight w:val="yellow"/>
              </w:rPr>
              <w:t xml:space="preserve"> documents</w:t>
            </w:r>
            <w:r w:rsidRPr="000C1FF8">
              <w:rPr>
                <w:rFonts w:ascii="Calibri" w:eastAsia="+mn-ea" w:hAnsi="Calibri" w:cs="+mn-cs"/>
                <w:b/>
                <w:bCs/>
                <w:color w:val="000000"/>
                <w:kern w:val="24"/>
                <w:szCs w:val="40"/>
              </w:rPr>
              <w:t xml:space="preserve"> are </w:t>
            </w:r>
            <w:proofErr w:type="spellStart"/>
            <w:r w:rsidRPr="000C1FF8">
              <w:rPr>
                <w:rFonts w:ascii="Calibri" w:eastAsia="+mn-ea" w:hAnsi="Calibri" w:cs="+mn-cs"/>
                <w:b/>
                <w:bCs/>
                <w:color w:val="000000"/>
                <w:kern w:val="24"/>
                <w:szCs w:val="40"/>
              </w:rPr>
              <w:t>especially</w:t>
            </w:r>
            <w:proofErr w:type="spellEnd"/>
            <w:r w:rsidRPr="000C1FF8">
              <w:rPr>
                <w:rFonts w:ascii="Calibri" w:eastAsia="+mn-ea" w:hAnsi="Calibri" w:cs="+mn-cs"/>
                <w:b/>
                <w:bCs/>
                <w:color w:val="000000"/>
                <w:kern w:val="24"/>
                <w:szCs w:val="40"/>
              </w:rPr>
              <w:t xml:space="preserve"> urgent</w:t>
            </w:r>
          </w:p>
        </w:tc>
        <w:tc>
          <w:tcPr>
            <w:tcW w:w="1710" w:type="dxa"/>
          </w:tcPr>
          <w:p w:rsidR="004D7152" w:rsidRPr="000C1FF8" w:rsidRDefault="004D7152" w:rsidP="00297648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/>
                <w:bCs/>
                <w:color w:val="000000"/>
                <w:kern w:val="24"/>
                <w:szCs w:val="40"/>
              </w:rPr>
            </w:pPr>
            <w:proofErr w:type="spellStart"/>
            <w:r w:rsidRPr="000C1FF8">
              <w:rPr>
                <w:rFonts w:ascii="Calibri" w:eastAsia="+mn-ea" w:hAnsi="Calibri" w:cs="+mn-cs"/>
                <w:b/>
                <w:bCs/>
                <w:color w:val="000000"/>
                <w:kern w:val="24"/>
                <w:szCs w:val="40"/>
              </w:rPr>
              <w:t>Estimated</w:t>
            </w:r>
            <w:proofErr w:type="spellEnd"/>
            <w:r w:rsidRPr="000C1FF8">
              <w:rPr>
                <w:rFonts w:ascii="Calibri" w:eastAsia="+mn-ea" w:hAnsi="Calibri" w:cs="+mn-cs"/>
                <w:b/>
                <w:bCs/>
                <w:color w:val="000000"/>
                <w:kern w:val="24"/>
                <w:szCs w:val="40"/>
              </w:rPr>
              <w:t xml:space="preserve"> effort </w:t>
            </w:r>
          </w:p>
          <w:p w:rsidR="004D7152" w:rsidRPr="000C1FF8" w:rsidRDefault="004D7152" w:rsidP="00297648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/>
                <w:bCs/>
                <w:color w:val="000000"/>
                <w:kern w:val="24"/>
                <w:szCs w:val="40"/>
              </w:rPr>
            </w:pPr>
            <w:r w:rsidRPr="000C1FF8">
              <w:rPr>
                <w:rFonts w:ascii="Calibri" w:eastAsia="+mn-ea" w:hAnsi="Calibri" w:cs="+mn-cs"/>
                <w:b/>
                <w:bCs/>
                <w:color w:val="000000"/>
                <w:kern w:val="24"/>
                <w:szCs w:val="40"/>
              </w:rPr>
              <w:t xml:space="preserve">(man </w:t>
            </w:r>
            <w:proofErr w:type="spellStart"/>
            <w:r w:rsidRPr="000C1FF8">
              <w:rPr>
                <w:rFonts w:ascii="Calibri" w:eastAsia="+mn-ea" w:hAnsi="Calibri" w:cs="+mn-cs"/>
                <w:b/>
                <w:bCs/>
                <w:color w:val="000000"/>
                <w:kern w:val="24"/>
                <w:szCs w:val="40"/>
              </w:rPr>
              <w:t>months</w:t>
            </w:r>
            <w:proofErr w:type="spellEnd"/>
            <w:r w:rsidRPr="000C1FF8">
              <w:rPr>
                <w:rFonts w:ascii="Calibri" w:eastAsia="+mn-ea" w:hAnsi="Calibri" w:cs="+mn-cs"/>
                <w:b/>
                <w:bCs/>
                <w:color w:val="000000"/>
                <w:kern w:val="24"/>
                <w:szCs w:val="40"/>
              </w:rPr>
              <w:t>)</w:t>
            </w:r>
          </w:p>
        </w:tc>
        <w:tc>
          <w:tcPr>
            <w:tcW w:w="1687" w:type="dxa"/>
          </w:tcPr>
          <w:p w:rsidR="004D7152" w:rsidRPr="000C1FF8" w:rsidRDefault="004D7152" w:rsidP="00297648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/>
                <w:bCs/>
                <w:color w:val="000000"/>
                <w:kern w:val="24"/>
                <w:szCs w:val="40"/>
              </w:rPr>
            </w:pPr>
            <w:r w:rsidRPr="000C1FF8">
              <w:rPr>
                <w:rFonts w:ascii="Calibri" w:eastAsia="+mn-ea" w:hAnsi="Calibri" w:cs="+mn-cs"/>
                <w:b/>
                <w:bCs/>
                <w:color w:val="000000"/>
                <w:kern w:val="24"/>
                <w:szCs w:val="40"/>
              </w:rPr>
              <w:t>Link for more info</w:t>
            </w:r>
          </w:p>
        </w:tc>
        <w:tc>
          <w:tcPr>
            <w:tcW w:w="5153" w:type="dxa"/>
          </w:tcPr>
          <w:p w:rsidR="004D7152" w:rsidRDefault="004D7152" w:rsidP="00297648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/>
                <w:bCs/>
                <w:color w:val="000000"/>
                <w:kern w:val="24"/>
                <w:szCs w:val="40"/>
              </w:rPr>
            </w:pPr>
            <w:proofErr w:type="spellStart"/>
            <w:r>
              <w:rPr>
                <w:rFonts w:ascii="Calibri" w:eastAsia="+mn-ea" w:hAnsi="Calibri" w:cs="+mn-cs"/>
                <w:b/>
                <w:bCs/>
                <w:color w:val="000000"/>
                <w:kern w:val="24"/>
                <w:szCs w:val="40"/>
              </w:rPr>
              <w:t>Comments</w:t>
            </w:r>
            <w:proofErr w:type="spellEnd"/>
          </w:p>
          <w:p w:rsidR="004D7152" w:rsidRPr="00496140" w:rsidRDefault="004D7152" w:rsidP="00297648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</w:pPr>
            <w:r w:rsidRPr="00496140"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  <w:t xml:space="preserve">(no </w:t>
            </w:r>
            <w:proofErr w:type="spellStart"/>
            <w:r w:rsidRPr="00496140"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  <w:t>comments</w:t>
            </w:r>
            <w:proofErr w:type="spellEnd"/>
            <w:r w:rsidRPr="00496140"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  <w:t xml:space="preserve"> </w:t>
            </w:r>
            <w:proofErr w:type="spellStart"/>
            <w:r w:rsidRPr="00496140"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  <w:t>means</w:t>
            </w:r>
            <w:proofErr w:type="spellEnd"/>
            <w:r w:rsidRPr="00496140"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  <w:t xml:space="preserve"> no new participation)</w:t>
            </w:r>
          </w:p>
        </w:tc>
      </w:tr>
      <w:tr w:rsidR="004D7152" w:rsidRPr="00D21D4D" w:rsidTr="00297648">
        <w:tc>
          <w:tcPr>
            <w:tcW w:w="4698" w:type="dxa"/>
          </w:tcPr>
          <w:p w:rsidR="004D7152" w:rsidRPr="000C1FF8" w:rsidRDefault="004D7152" w:rsidP="00297648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0C1FF8"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  <w:t>CCSDS Reference Architecture</w:t>
            </w:r>
          </w:p>
        </w:tc>
        <w:tc>
          <w:tcPr>
            <w:tcW w:w="1710" w:type="dxa"/>
          </w:tcPr>
          <w:p w:rsidR="004D7152" w:rsidRPr="000C1FF8" w:rsidRDefault="004D7152" w:rsidP="00297648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</w:pPr>
            <w:r w:rsidRPr="000C1FF8">
              <w:rPr>
                <w:rFonts w:ascii="Calibri" w:eastAsia="+mn-ea" w:hAnsi="Calibri" w:cs="+mn-cs"/>
                <w:bCs/>
                <w:color w:val="00B050"/>
                <w:kern w:val="24"/>
                <w:szCs w:val="40"/>
              </w:rPr>
              <w:t>15 mm</w:t>
            </w:r>
          </w:p>
        </w:tc>
        <w:tc>
          <w:tcPr>
            <w:tcW w:w="1687" w:type="dxa"/>
          </w:tcPr>
          <w:p w:rsidR="004D7152" w:rsidRPr="000C1FF8" w:rsidRDefault="004D7152" w:rsidP="00297648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</w:pPr>
            <w:r w:rsidRPr="000C1FF8"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  <w:t xml:space="preserve">(not </w:t>
            </w:r>
            <w:proofErr w:type="spellStart"/>
            <w:r w:rsidRPr="000C1FF8"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  <w:t>yet</w:t>
            </w:r>
            <w:proofErr w:type="spellEnd"/>
            <w:r w:rsidRPr="000C1FF8"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  <w:t xml:space="preserve"> online)</w:t>
            </w:r>
          </w:p>
        </w:tc>
        <w:tc>
          <w:tcPr>
            <w:tcW w:w="5153" w:type="dxa"/>
          </w:tcPr>
          <w:p w:rsidR="004D7152" w:rsidRPr="000C1FF8" w:rsidRDefault="004D7152" w:rsidP="00297648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</w:pPr>
          </w:p>
        </w:tc>
      </w:tr>
      <w:tr w:rsidR="004D7152" w:rsidRPr="00D21D4D" w:rsidTr="00297648">
        <w:tc>
          <w:tcPr>
            <w:tcW w:w="4698" w:type="dxa"/>
          </w:tcPr>
          <w:p w:rsidR="004D7152" w:rsidRPr="000C1FF8" w:rsidRDefault="004D7152" w:rsidP="00297648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0C1FF8"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  <w:t xml:space="preserve">CCSDS </w:t>
            </w:r>
            <w:proofErr w:type="spellStart"/>
            <w:r w:rsidRPr="000C1FF8"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  <w:t>Ontology</w:t>
            </w:r>
            <w:proofErr w:type="spellEnd"/>
          </w:p>
        </w:tc>
        <w:tc>
          <w:tcPr>
            <w:tcW w:w="1710" w:type="dxa"/>
          </w:tcPr>
          <w:p w:rsidR="004D7152" w:rsidRPr="000C1FF8" w:rsidRDefault="004D7152" w:rsidP="00297648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</w:pPr>
            <w:r w:rsidRPr="000C1FF8">
              <w:rPr>
                <w:rFonts w:ascii="Calibri" w:eastAsia="+mn-ea" w:hAnsi="Calibri" w:cs="+mn-cs"/>
                <w:bCs/>
                <w:color w:val="00B050"/>
                <w:kern w:val="24"/>
                <w:szCs w:val="40"/>
              </w:rPr>
              <w:t>20+ mm</w:t>
            </w:r>
          </w:p>
        </w:tc>
        <w:tc>
          <w:tcPr>
            <w:tcW w:w="1687" w:type="dxa"/>
          </w:tcPr>
          <w:p w:rsidR="004D7152" w:rsidRPr="000C1FF8" w:rsidRDefault="004D7152" w:rsidP="00297648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</w:pPr>
            <w:r w:rsidRPr="000C1FF8"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  <w:t xml:space="preserve">(not </w:t>
            </w:r>
            <w:proofErr w:type="spellStart"/>
            <w:r w:rsidRPr="000C1FF8"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  <w:t>yet</w:t>
            </w:r>
            <w:proofErr w:type="spellEnd"/>
            <w:r w:rsidRPr="000C1FF8"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  <w:t xml:space="preserve"> online)</w:t>
            </w:r>
          </w:p>
        </w:tc>
        <w:tc>
          <w:tcPr>
            <w:tcW w:w="5153" w:type="dxa"/>
          </w:tcPr>
          <w:p w:rsidR="004D7152" w:rsidRPr="000C1FF8" w:rsidRDefault="004D7152" w:rsidP="00297648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</w:pPr>
          </w:p>
        </w:tc>
      </w:tr>
      <w:tr w:rsidR="004D7152" w:rsidRPr="00D21D4D" w:rsidTr="00297648">
        <w:tc>
          <w:tcPr>
            <w:tcW w:w="4698" w:type="dxa"/>
          </w:tcPr>
          <w:p w:rsidR="004D7152" w:rsidRPr="000C1FF8" w:rsidRDefault="004D7152" w:rsidP="00297648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0C1FF8"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  <w:t xml:space="preserve">Reference Architecture for </w:t>
            </w:r>
            <w:proofErr w:type="spellStart"/>
            <w:r w:rsidRPr="000C1FF8"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  <w:t>Space</w:t>
            </w:r>
            <w:proofErr w:type="spellEnd"/>
            <w:r w:rsidRPr="000C1FF8"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  <w:t xml:space="preserve"> Data System 5 </w:t>
            </w:r>
            <w:proofErr w:type="spellStart"/>
            <w:r w:rsidRPr="000C1FF8"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  <w:t>year</w:t>
            </w:r>
            <w:proofErr w:type="spellEnd"/>
            <w:r w:rsidRPr="000C1FF8"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  <w:t xml:space="preserve"> </w:t>
            </w:r>
            <w:proofErr w:type="spellStart"/>
            <w:r w:rsidRPr="000C1FF8"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  <w:t>review</w:t>
            </w:r>
            <w:proofErr w:type="spellEnd"/>
          </w:p>
        </w:tc>
        <w:tc>
          <w:tcPr>
            <w:tcW w:w="1710" w:type="dxa"/>
          </w:tcPr>
          <w:p w:rsidR="004D7152" w:rsidRPr="000C1FF8" w:rsidRDefault="004D7152" w:rsidP="00297648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</w:pPr>
            <w:r w:rsidRPr="000C1FF8">
              <w:rPr>
                <w:rFonts w:ascii="Calibri" w:eastAsia="+mn-ea" w:hAnsi="Calibri" w:cs="+mn-cs"/>
                <w:bCs/>
                <w:color w:val="00B050"/>
                <w:kern w:val="24"/>
                <w:szCs w:val="40"/>
              </w:rPr>
              <w:t>10-20 mm</w:t>
            </w:r>
          </w:p>
        </w:tc>
        <w:tc>
          <w:tcPr>
            <w:tcW w:w="1687" w:type="dxa"/>
          </w:tcPr>
          <w:p w:rsidR="004D7152" w:rsidRPr="000C1FF8" w:rsidRDefault="004D7152" w:rsidP="00297648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</w:pPr>
            <w:hyperlink r:id="rId13" w:history="1">
              <w:r w:rsidRPr="000C1FF8">
                <w:rPr>
                  <w:rStyle w:val="Hyperlink"/>
                  <w:rFonts w:ascii="Calibri" w:eastAsia="+mn-ea" w:hAnsi="Calibri" w:cs="+mn-cs"/>
                  <w:kern w:val="24"/>
                  <w:szCs w:val="40"/>
                </w:rPr>
                <w:t>Link</w:t>
              </w:r>
            </w:hyperlink>
          </w:p>
        </w:tc>
        <w:tc>
          <w:tcPr>
            <w:tcW w:w="5153" w:type="dxa"/>
          </w:tcPr>
          <w:p w:rsidR="004D7152" w:rsidRPr="000C1FF8" w:rsidRDefault="004D7152" w:rsidP="00297648">
            <w:pPr>
              <w:kinsoku w:val="0"/>
              <w:overflowPunct w:val="0"/>
              <w:contextualSpacing/>
              <w:textAlignment w:val="baseline"/>
            </w:pPr>
          </w:p>
        </w:tc>
      </w:tr>
      <w:tr w:rsidR="004D7152" w:rsidRPr="00D21D4D" w:rsidTr="00297648">
        <w:trPr>
          <w:trHeight w:val="395"/>
        </w:trPr>
        <w:tc>
          <w:tcPr>
            <w:tcW w:w="4698" w:type="dxa"/>
          </w:tcPr>
          <w:p w:rsidR="004D7152" w:rsidRPr="000C1FF8" w:rsidRDefault="004D7152" w:rsidP="00297648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0C1FF8"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  <w:t>MOIMS SM</w:t>
            </w:r>
            <w:r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  <w:t xml:space="preserve">&amp;C </w:t>
            </w:r>
            <w:proofErr w:type="spellStart"/>
            <w:r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  <w:t>Zero</w:t>
            </w:r>
            <w:proofErr w:type="spellEnd"/>
            <w:r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  <w:t xml:space="preserve"> MQ binding: 1 Prototype</w:t>
            </w:r>
          </w:p>
        </w:tc>
        <w:tc>
          <w:tcPr>
            <w:tcW w:w="1710" w:type="dxa"/>
          </w:tcPr>
          <w:p w:rsidR="004D7152" w:rsidRPr="000C1FF8" w:rsidRDefault="004D7152" w:rsidP="00297648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</w:pPr>
            <w:r w:rsidRPr="000C1FF8">
              <w:rPr>
                <w:rFonts w:ascii="Calibri" w:eastAsia="+mn-ea" w:hAnsi="Calibri" w:cs="+mn-cs"/>
                <w:bCs/>
                <w:color w:val="00B050"/>
                <w:kern w:val="24"/>
                <w:szCs w:val="40"/>
              </w:rPr>
              <w:t>6 mm</w:t>
            </w:r>
          </w:p>
        </w:tc>
        <w:tc>
          <w:tcPr>
            <w:tcW w:w="1687" w:type="dxa"/>
          </w:tcPr>
          <w:p w:rsidR="004D7152" w:rsidRPr="000C1FF8" w:rsidRDefault="004D7152" w:rsidP="00297648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</w:pPr>
            <w:hyperlink r:id="rId14" w:history="1">
              <w:r w:rsidRPr="000C1FF8">
                <w:rPr>
                  <w:rStyle w:val="Hyperlink"/>
                  <w:rFonts w:ascii="Calibri" w:eastAsia="+mn-ea" w:hAnsi="Calibri" w:cs="+mn-cs"/>
                  <w:kern w:val="24"/>
                  <w:szCs w:val="40"/>
                </w:rPr>
                <w:t>Link</w:t>
              </w:r>
            </w:hyperlink>
          </w:p>
        </w:tc>
        <w:tc>
          <w:tcPr>
            <w:tcW w:w="5153" w:type="dxa"/>
          </w:tcPr>
          <w:p w:rsidR="004D7152" w:rsidRPr="000C1FF8" w:rsidRDefault="004D7152" w:rsidP="00297648">
            <w:pPr>
              <w:kinsoku w:val="0"/>
              <w:overflowPunct w:val="0"/>
              <w:contextualSpacing/>
              <w:textAlignment w:val="baseline"/>
            </w:pPr>
          </w:p>
        </w:tc>
      </w:tr>
      <w:tr w:rsidR="004D7152" w:rsidRPr="00D21D4D" w:rsidTr="00297648">
        <w:tc>
          <w:tcPr>
            <w:tcW w:w="4698" w:type="dxa"/>
          </w:tcPr>
          <w:p w:rsidR="004D7152" w:rsidRPr="000C1FF8" w:rsidRDefault="004D7152" w:rsidP="00297648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  <w:r w:rsidRPr="000C1FF8">
              <w:rPr>
                <w:rFonts w:ascii="Calibri" w:eastAsia="+mn-ea" w:hAnsi="Calibri" w:cs="+mn-cs"/>
                <w:bCs/>
                <w:color w:val="000000"/>
                <w:kern w:val="24"/>
                <w:szCs w:val="40"/>
                <w:highlight w:val="yellow"/>
              </w:rPr>
              <w:t xml:space="preserve">CSS CSTS </w:t>
            </w:r>
            <w:proofErr w:type="spellStart"/>
            <w:r w:rsidRPr="000C1FF8">
              <w:rPr>
                <w:rFonts w:ascii="Calibri" w:eastAsia="+mn-ea" w:hAnsi="Calibri" w:cs="+mn-cs"/>
                <w:bCs/>
                <w:color w:val="000000"/>
                <w:kern w:val="24"/>
                <w:szCs w:val="40"/>
                <w:highlight w:val="yellow"/>
              </w:rPr>
              <w:t>Tracking</w:t>
            </w:r>
            <w:proofErr w:type="spellEnd"/>
            <w:r w:rsidRPr="000C1FF8">
              <w:rPr>
                <w:rFonts w:ascii="Calibri" w:eastAsia="+mn-ea" w:hAnsi="Calibri" w:cs="+mn-cs"/>
                <w:bCs/>
                <w:color w:val="000000"/>
                <w:kern w:val="24"/>
                <w:szCs w:val="40"/>
                <w:highlight w:val="yellow"/>
              </w:rPr>
              <w:t xml:space="preserve"> Data: Prototype </w:t>
            </w:r>
            <w:r>
              <w:rPr>
                <w:rFonts w:ascii="Calibri" w:eastAsia="+mn-ea" w:hAnsi="Calibri" w:cs="+mn-cs"/>
                <w:bCs/>
                <w:color w:val="000000"/>
                <w:kern w:val="24"/>
                <w:szCs w:val="40"/>
                <w:highlight w:val="yellow"/>
              </w:rPr>
              <w:t>2</w:t>
            </w:r>
          </w:p>
        </w:tc>
        <w:tc>
          <w:tcPr>
            <w:tcW w:w="1710" w:type="dxa"/>
          </w:tcPr>
          <w:p w:rsidR="004D7152" w:rsidRPr="000C1FF8" w:rsidRDefault="004D7152" w:rsidP="00297648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</w:pPr>
            <w:r w:rsidRPr="000C1FF8">
              <w:rPr>
                <w:rFonts w:ascii="Calibri" w:eastAsia="+mn-ea" w:hAnsi="Calibri" w:cs="+mn-cs"/>
                <w:bCs/>
                <w:color w:val="FF0000"/>
                <w:kern w:val="24"/>
                <w:szCs w:val="40"/>
              </w:rPr>
              <w:t>3 mm</w:t>
            </w:r>
          </w:p>
        </w:tc>
        <w:tc>
          <w:tcPr>
            <w:tcW w:w="1687" w:type="dxa"/>
          </w:tcPr>
          <w:p w:rsidR="004D7152" w:rsidRPr="000C1FF8" w:rsidRDefault="004D7152" w:rsidP="00297648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</w:pPr>
            <w:hyperlink r:id="rId15" w:history="1">
              <w:r w:rsidRPr="000C1FF8">
                <w:rPr>
                  <w:rStyle w:val="Hyperlink"/>
                  <w:rFonts w:ascii="Calibri" w:eastAsia="+mn-ea" w:hAnsi="Calibri" w:cs="+mn-cs"/>
                  <w:kern w:val="24"/>
                  <w:szCs w:val="40"/>
                </w:rPr>
                <w:t>Link</w:t>
              </w:r>
            </w:hyperlink>
          </w:p>
        </w:tc>
        <w:tc>
          <w:tcPr>
            <w:tcW w:w="5153" w:type="dxa"/>
          </w:tcPr>
          <w:p w:rsidR="004D7152" w:rsidRPr="000C1FF8" w:rsidRDefault="004D7152" w:rsidP="00297648">
            <w:pPr>
              <w:kinsoku w:val="0"/>
              <w:overflowPunct w:val="0"/>
              <w:contextualSpacing/>
              <w:textAlignment w:val="baseline"/>
            </w:pPr>
            <w:r w:rsidRPr="00BD4A53">
              <w:rPr>
                <w:rFonts w:ascii="Calibri" w:hAnsi="Calibri" w:cs="Calibri"/>
              </w:rPr>
              <w:t xml:space="preserve">At </w:t>
            </w:r>
            <w:proofErr w:type="spellStart"/>
            <w:r w:rsidRPr="00BD4A53">
              <w:rPr>
                <w:rFonts w:ascii="Calibri" w:hAnsi="Calibri" w:cs="Calibri"/>
              </w:rPr>
              <w:t>this</w:t>
            </w:r>
            <w:proofErr w:type="spellEnd"/>
            <w:r w:rsidRPr="00BD4A53">
              <w:rPr>
                <w:rFonts w:ascii="Calibri" w:hAnsi="Calibri" w:cs="Calibri"/>
              </w:rPr>
              <w:t xml:space="preserve"> time, </w:t>
            </w:r>
            <w:r>
              <w:rPr>
                <w:rFonts w:ascii="Calibri" w:hAnsi="Calibri" w:cs="Calibri"/>
              </w:rPr>
              <w:t xml:space="preserve">GSFC </w:t>
            </w:r>
            <w:proofErr w:type="spellStart"/>
            <w:r>
              <w:rPr>
                <w:rFonts w:ascii="Calibri" w:hAnsi="Calibri" w:cs="Calibri"/>
              </w:rPr>
              <w:t>is</w:t>
            </w:r>
            <w:proofErr w:type="spellEnd"/>
            <w:r w:rsidRPr="00BD4A53">
              <w:rPr>
                <w:rFonts w:ascii="Calibri" w:hAnsi="Calibri" w:cs="Calibri"/>
              </w:rPr>
              <w:t xml:space="preserve"> not able to commit to </w:t>
            </w:r>
            <w:r>
              <w:rPr>
                <w:rFonts w:ascii="Calibri" w:hAnsi="Calibri" w:cs="Calibri"/>
              </w:rPr>
              <w:t xml:space="preserve">the </w:t>
            </w:r>
            <w:r>
              <w:t xml:space="preserve">CSTS TD Prototype User </w:t>
            </w:r>
            <w:proofErr w:type="spellStart"/>
            <w:r>
              <w:t>Role</w:t>
            </w:r>
            <w:proofErr w:type="spellEnd"/>
            <w:r>
              <w:rPr>
                <w:rFonts w:ascii="Calibri" w:hAnsi="Calibri" w:cs="Calibri"/>
              </w:rPr>
              <w:t xml:space="preserve"> in the </w:t>
            </w:r>
            <w:proofErr w:type="spellStart"/>
            <w:r>
              <w:rPr>
                <w:rFonts w:ascii="Calibri" w:hAnsi="Calibri" w:cs="Calibri"/>
              </w:rPr>
              <w:t>Spring</w:t>
            </w:r>
            <w:proofErr w:type="spellEnd"/>
            <w:r>
              <w:rPr>
                <w:rFonts w:ascii="Calibri" w:hAnsi="Calibri" w:cs="Calibri"/>
              </w:rPr>
              <w:t xml:space="preserve"> 2015; </w:t>
            </w:r>
            <w:proofErr w:type="spellStart"/>
            <w:r w:rsidRPr="00BD4A53">
              <w:rPr>
                <w:rFonts w:ascii="Calibri" w:hAnsi="Calibri" w:cs="Calibri"/>
              </w:rPr>
              <w:t>however</w:t>
            </w:r>
            <w:proofErr w:type="spellEnd"/>
            <w:r w:rsidRPr="00BD4A53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 xml:space="preserve">GSFC </w:t>
            </w:r>
            <w:proofErr w:type="spellStart"/>
            <w:r>
              <w:rPr>
                <w:rFonts w:ascii="Calibri" w:hAnsi="Calibri" w:cs="Calibri"/>
              </w:rPr>
              <w:t>may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be</w:t>
            </w:r>
            <w:proofErr w:type="spellEnd"/>
            <w:r>
              <w:rPr>
                <w:rFonts w:ascii="Calibri" w:hAnsi="Calibri" w:cs="Calibri"/>
              </w:rPr>
              <w:t xml:space="preserve"> able to </w:t>
            </w:r>
            <w:proofErr w:type="spellStart"/>
            <w:r w:rsidRPr="00BD4A53">
              <w:rPr>
                <w:rFonts w:ascii="Calibri" w:hAnsi="Calibri" w:cs="Calibri"/>
              </w:rPr>
              <w:t>complete</w:t>
            </w:r>
            <w:proofErr w:type="spellEnd"/>
            <w:r w:rsidRPr="00BD4A53">
              <w:rPr>
                <w:rFonts w:ascii="Calibri" w:hAnsi="Calibri" w:cs="Calibri"/>
              </w:rPr>
              <w:t xml:space="preserve"> the </w:t>
            </w:r>
            <w:proofErr w:type="spellStart"/>
            <w:r w:rsidRPr="00BD4A53">
              <w:rPr>
                <w:rFonts w:ascii="Calibri" w:hAnsi="Calibri" w:cs="Calibri"/>
              </w:rPr>
              <w:t>implementation</w:t>
            </w:r>
            <w:proofErr w:type="spellEnd"/>
            <w:r w:rsidRPr="00BD4A53">
              <w:rPr>
                <w:rFonts w:ascii="Calibri" w:hAnsi="Calibri" w:cs="Calibri"/>
              </w:rPr>
              <w:t xml:space="preserve"> in the </w:t>
            </w:r>
            <w:proofErr w:type="spellStart"/>
            <w:r>
              <w:rPr>
                <w:rFonts w:ascii="Calibri" w:hAnsi="Calibri" w:cs="Calibri"/>
              </w:rPr>
              <w:t>S</w:t>
            </w:r>
            <w:r w:rsidRPr="00BD4A53">
              <w:rPr>
                <w:rFonts w:ascii="Calibri" w:hAnsi="Calibri" w:cs="Calibri"/>
              </w:rPr>
              <w:t>ummer</w:t>
            </w:r>
            <w:proofErr w:type="spellEnd"/>
            <w:r w:rsidRPr="00BD4A53">
              <w:rPr>
                <w:rFonts w:ascii="Calibri" w:hAnsi="Calibri" w:cs="Calibri"/>
              </w:rPr>
              <w:t xml:space="preserve"> 2015.</w:t>
            </w:r>
            <w:r>
              <w:rPr>
                <w:rFonts w:ascii="Calibri" w:hAnsi="Calibri" w:cs="Calibri"/>
              </w:rPr>
              <w:t xml:space="preserve"> Will </w:t>
            </w:r>
            <w:proofErr w:type="spellStart"/>
            <w:r>
              <w:rPr>
                <w:rFonts w:ascii="Calibri" w:hAnsi="Calibri" w:cs="Calibri"/>
              </w:rPr>
              <w:t>provide</w:t>
            </w:r>
            <w:proofErr w:type="spellEnd"/>
            <w:r>
              <w:rPr>
                <w:rFonts w:ascii="Calibri" w:hAnsi="Calibri" w:cs="Calibri"/>
              </w:rPr>
              <w:t xml:space="preserve"> a </w:t>
            </w:r>
            <w:proofErr w:type="spellStart"/>
            <w:r>
              <w:rPr>
                <w:rFonts w:ascii="Calibri" w:hAnsi="Calibri" w:cs="Calibri"/>
              </w:rPr>
              <w:t>firm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answer</w:t>
            </w:r>
            <w:proofErr w:type="spellEnd"/>
            <w:r>
              <w:rPr>
                <w:rFonts w:ascii="Calibri" w:hAnsi="Calibri" w:cs="Calibri"/>
              </w:rPr>
              <w:t xml:space="preserve"> by the </w:t>
            </w:r>
            <w:proofErr w:type="spellStart"/>
            <w:r>
              <w:rPr>
                <w:rFonts w:ascii="Calibri" w:hAnsi="Calibri" w:cs="Calibri"/>
              </w:rPr>
              <w:t>Spring</w:t>
            </w:r>
            <w:proofErr w:type="spellEnd"/>
            <w:r>
              <w:rPr>
                <w:rFonts w:ascii="Calibri" w:hAnsi="Calibri" w:cs="Calibri"/>
              </w:rPr>
              <w:t xml:space="preserve"> meeting.</w:t>
            </w:r>
          </w:p>
        </w:tc>
      </w:tr>
      <w:tr w:rsidR="004D7152" w:rsidRPr="00D21D4D" w:rsidTr="00297648">
        <w:tc>
          <w:tcPr>
            <w:tcW w:w="4698" w:type="dxa"/>
          </w:tcPr>
          <w:p w:rsidR="004D7152" w:rsidRPr="000C1FF8" w:rsidRDefault="004D7152" w:rsidP="00297648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0C1FF8"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  <w:t xml:space="preserve">CSS SM Planning Data: Prototype 1 and 2 </w:t>
            </w:r>
          </w:p>
        </w:tc>
        <w:tc>
          <w:tcPr>
            <w:tcW w:w="1710" w:type="dxa"/>
          </w:tcPr>
          <w:p w:rsidR="004D7152" w:rsidRPr="000C1FF8" w:rsidRDefault="004D7152" w:rsidP="00297648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</w:pPr>
            <w:r w:rsidRPr="000C1FF8">
              <w:rPr>
                <w:rFonts w:ascii="Calibri" w:eastAsia="+mn-ea" w:hAnsi="Calibri" w:cs="+mn-cs"/>
                <w:bCs/>
                <w:color w:val="00AE00"/>
                <w:kern w:val="24"/>
                <w:szCs w:val="40"/>
              </w:rPr>
              <w:t>6 mm</w:t>
            </w:r>
          </w:p>
        </w:tc>
        <w:tc>
          <w:tcPr>
            <w:tcW w:w="1687" w:type="dxa"/>
          </w:tcPr>
          <w:p w:rsidR="004D7152" w:rsidRPr="000C1FF8" w:rsidRDefault="004D7152" w:rsidP="00297648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</w:pPr>
            <w:hyperlink r:id="rId16" w:history="1">
              <w:r w:rsidRPr="000C1FF8">
                <w:rPr>
                  <w:rStyle w:val="Hyperlink"/>
                  <w:rFonts w:ascii="Calibri" w:eastAsia="+mn-ea" w:hAnsi="Calibri" w:cs="+mn-cs"/>
                  <w:kern w:val="24"/>
                  <w:szCs w:val="40"/>
                </w:rPr>
                <w:t>Link</w:t>
              </w:r>
            </w:hyperlink>
          </w:p>
        </w:tc>
        <w:tc>
          <w:tcPr>
            <w:tcW w:w="5153" w:type="dxa"/>
          </w:tcPr>
          <w:p w:rsidR="004D7152" w:rsidRPr="000C1FF8" w:rsidRDefault="004D7152" w:rsidP="00297648">
            <w:pPr>
              <w:kinsoku w:val="0"/>
              <w:overflowPunct w:val="0"/>
              <w:contextualSpacing/>
              <w:textAlignment w:val="baseline"/>
            </w:pPr>
          </w:p>
        </w:tc>
      </w:tr>
      <w:tr w:rsidR="004D7152" w:rsidRPr="00D21D4D" w:rsidTr="00297648">
        <w:tc>
          <w:tcPr>
            <w:tcW w:w="4698" w:type="dxa"/>
          </w:tcPr>
          <w:p w:rsidR="004D7152" w:rsidRPr="000C1FF8" w:rsidRDefault="004D7152" w:rsidP="00297648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0C1FF8">
              <w:rPr>
                <w:rFonts w:ascii="Calibri" w:eastAsia="+mn-ea" w:hAnsi="Calibri" w:cs="+mn-cs"/>
                <w:bCs/>
                <w:color w:val="000000"/>
                <w:kern w:val="24"/>
                <w:szCs w:val="40"/>
                <w:highlight w:val="yellow"/>
              </w:rPr>
              <w:t xml:space="preserve">CSS </w:t>
            </w:r>
            <w:proofErr w:type="spellStart"/>
            <w:r w:rsidRPr="000C1FF8">
              <w:rPr>
                <w:rFonts w:ascii="Calibri" w:eastAsia="+mn-ea" w:hAnsi="Calibri" w:cs="+mn-cs"/>
                <w:bCs/>
                <w:color w:val="000000"/>
                <w:kern w:val="24"/>
                <w:szCs w:val="40"/>
                <w:highlight w:val="yellow"/>
              </w:rPr>
              <w:t>Generic</w:t>
            </w:r>
            <w:proofErr w:type="spellEnd"/>
            <w:r w:rsidRPr="000C1FF8">
              <w:rPr>
                <w:rFonts w:ascii="Calibri" w:eastAsia="+mn-ea" w:hAnsi="Calibri" w:cs="+mn-cs"/>
                <w:bCs/>
                <w:color w:val="000000"/>
                <w:kern w:val="24"/>
                <w:szCs w:val="40"/>
                <w:highlight w:val="yellow"/>
              </w:rPr>
              <w:t xml:space="preserve"> File Transfer: Prototype 1 and 2</w:t>
            </w:r>
            <w:r w:rsidRPr="000C1FF8"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  <w:t xml:space="preserve"> </w:t>
            </w:r>
          </w:p>
        </w:tc>
        <w:tc>
          <w:tcPr>
            <w:tcW w:w="1710" w:type="dxa"/>
          </w:tcPr>
          <w:p w:rsidR="004D7152" w:rsidRPr="000C1FF8" w:rsidRDefault="004D7152" w:rsidP="00297648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</w:pPr>
            <w:r w:rsidRPr="000C1FF8">
              <w:rPr>
                <w:rFonts w:ascii="Calibri" w:eastAsia="+mn-ea" w:hAnsi="Calibri" w:cs="+mn-cs"/>
                <w:bCs/>
                <w:color w:val="FF0000"/>
                <w:kern w:val="24"/>
                <w:szCs w:val="40"/>
              </w:rPr>
              <w:t>4 mm</w:t>
            </w:r>
          </w:p>
        </w:tc>
        <w:tc>
          <w:tcPr>
            <w:tcW w:w="1687" w:type="dxa"/>
          </w:tcPr>
          <w:p w:rsidR="004D7152" w:rsidRPr="000C1FF8" w:rsidRDefault="004D7152" w:rsidP="00297648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</w:pPr>
            <w:hyperlink r:id="rId17" w:history="1">
              <w:r w:rsidRPr="000C1FF8">
                <w:rPr>
                  <w:rStyle w:val="Hyperlink"/>
                  <w:rFonts w:ascii="Calibri" w:eastAsia="+mn-ea" w:hAnsi="Calibri" w:cs="+mn-cs"/>
                  <w:kern w:val="24"/>
                  <w:szCs w:val="40"/>
                </w:rPr>
                <w:t>Link</w:t>
              </w:r>
            </w:hyperlink>
          </w:p>
        </w:tc>
        <w:tc>
          <w:tcPr>
            <w:tcW w:w="5153" w:type="dxa"/>
          </w:tcPr>
          <w:p w:rsidR="004D7152" w:rsidRPr="000C1FF8" w:rsidRDefault="004D7152" w:rsidP="00297648">
            <w:pPr>
              <w:kinsoku w:val="0"/>
              <w:overflowPunct w:val="0"/>
              <w:contextualSpacing/>
              <w:textAlignment w:val="baseline"/>
            </w:pPr>
          </w:p>
        </w:tc>
      </w:tr>
      <w:tr w:rsidR="004D7152" w:rsidRPr="00D21D4D" w:rsidTr="00297648">
        <w:tc>
          <w:tcPr>
            <w:tcW w:w="4698" w:type="dxa"/>
          </w:tcPr>
          <w:p w:rsidR="004D7152" w:rsidRPr="000C1FF8" w:rsidRDefault="004D7152" w:rsidP="00297648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0C1FF8">
              <w:rPr>
                <w:rFonts w:ascii="Calibri" w:eastAsia="+mn-ea" w:hAnsi="Calibri" w:cs="Calibri"/>
                <w:bCs/>
                <w:color w:val="000000"/>
                <w:kern w:val="24"/>
                <w:szCs w:val="40"/>
              </w:rPr>
              <w:t>Trajectory</w:t>
            </w:r>
            <w:proofErr w:type="spellEnd"/>
            <w:r w:rsidRPr="000C1FF8">
              <w:rPr>
                <w:rFonts w:ascii="Calibri" w:eastAsia="+mn-ea" w:hAnsi="Calibri" w:cs="Calibri"/>
                <w:bCs/>
                <w:color w:val="000000"/>
                <w:kern w:val="24"/>
                <w:szCs w:val="40"/>
              </w:rPr>
              <w:t xml:space="preserve"> </w:t>
            </w:r>
            <w:proofErr w:type="spellStart"/>
            <w:r w:rsidRPr="000C1FF8">
              <w:rPr>
                <w:rFonts w:ascii="Calibri" w:eastAsia="+mn-ea" w:hAnsi="Calibri" w:cs="Calibri"/>
                <w:bCs/>
                <w:color w:val="000000"/>
                <w:kern w:val="24"/>
                <w:szCs w:val="40"/>
              </w:rPr>
              <w:t>Prediction</w:t>
            </w:r>
            <w:proofErr w:type="spellEnd"/>
            <w:r w:rsidRPr="000C1FF8">
              <w:rPr>
                <w:rFonts w:ascii="Calibri" w:eastAsia="+mn-ea" w:hAnsi="Calibri" w:cs="Calibri"/>
                <w:bCs/>
                <w:color w:val="000000"/>
                <w:kern w:val="24"/>
                <w:szCs w:val="40"/>
              </w:rPr>
              <w:t xml:space="preserve"> Data Format: Proto 1 and 2   </w:t>
            </w:r>
          </w:p>
        </w:tc>
        <w:tc>
          <w:tcPr>
            <w:tcW w:w="1710" w:type="dxa"/>
          </w:tcPr>
          <w:p w:rsidR="004D7152" w:rsidRPr="000C1FF8" w:rsidRDefault="004D7152" w:rsidP="00297648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Calibri"/>
                <w:bCs/>
                <w:color w:val="000000"/>
                <w:kern w:val="24"/>
                <w:szCs w:val="40"/>
              </w:rPr>
            </w:pPr>
            <w:r w:rsidRPr="000C1FF8">
              <w:rPr>
                <w:rFonts w:ascii="Calibri" w:eastAsia="+mn-ea" w:hAnsi="Calibri" w:cs="Calibri"/>
                <w:bCs/>
                <w:color w:val="00AE00"/>
                <w:kern w:val="24"/>
                <w:szCs w:val="40"/>
              </w:rPr>
              <w:t>2 mm</w:t>
            </w:r>
          </w:p>
        </w:tc>
        <w:tc>
          <w:tcPr>
            <w:tcW w:w="1687" w:type="dxa"/>
          </w:tcPr>
          <w:p w:rsidR="004D7152" w:rsidRPr="000C1FF8" w:rsidRDefault="004D7152" w:rsidP="00297648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</w:pPr>
            <w:hyperlink r:id="rId18" w:history="1">
              <w:r w:rsidRPr="000C1FF8">
                <w:rPr>
                  <w:rStyle w:val="Hyperlink"/>
                  <w:rFonts w:ascii="Calibri" w:eastAsia="+mn-ea" w:hAnsi="Calibri" w:cs="+mn-cs"/>
                  <w:kern w:val="24"/>
                  <w:szCs w:val="40"/>
                </w:rPr>
                <w:t>Link</w:t>
              </w:r>
            </w:hyperlink>
          </w:p>
        </w:tc>
        <w:tc>
          <w:tcPr>
            <w:tcW w:w="5153" w:type="dxa"/>
          </w:tcPr>
          <w:p w:rsidR="004D7152" w:rsidRPr="000C1FF8" w:rsidRDefault="004D7152" w:rsidP="00297648">
            <w:pPr>
              <w:kinsoku w:val="0"/>
              <w:overflowPunct w:val="0"/>
              <w:contextualSpacing/>
              <w:textAlignment w:val="baseline"/>
            </w:pPr>
          </w:p>
        </w:tc>
      </w:tr>
      <w:tr w:rsidR="004D7152" w:rsidRPr="00D21D4D" w:rsidTr="00297648">
        <w:tc>
          <w:tcPr>
            <w:tcW w:w="4698" w:type="dxa"/>
          </w:tcPr>
          <w:p w:rsidR="004D7152" w:rsidRPr="000C1FF8" w:rsidRDefault="004D7152" w:rsidP="00297648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0C1FF8">
              <w:rPr>
                <w:rFonts w:ascii="Calibri" w:eastAsia="+mn-ea" w:hAnsi="Calibri" w:cs="Calibri"/>
                <w:bCs/>
                <w:color w:val="000000"/>
                <w:kern w:val="24"/>
                <w:szCs w:val="40"/>
              </w:rPr>
              <w:t xml:space="preserve">Service </w:t>
            </w:r>
            <w:proofErr w:type="spellStart"/>
            <w:r w:rsidRPr="000C1FF8">
              <w:rPr>
                <w:rFonts w:ascii="Calibri" w:eastAsia="+mn-ea" w:hAnsi="Calibri" w:cs="Calibri"/>
                <w:bCs/>
                <w:color w:val="000000"/>
                <w:kern w:val="24"/>
                <w:szCs w:val="40"/>
              </w:rPr>
              <w:t>Request</w:t>
            </w:r>
            <w:proofErr w:type="spellEnd"/>
            <w:r w:rsidRPr="000C1FF8">
              <w:rPr>
                <w:rFonts w:ascii="Calibri" w:eastAsia="+mn-ea" w:hAnsi="Calibri" w:cs="Calibri"/>
                <w:bCs/>
                <w:color w:val="000000"/>
                <w:kern w:val="24"/>
                <w:szCs w:val="40"/>
              </w:rPr>
              <w:t xml:space="preserve"> / Package Data Formats: Proto 2   </w:t>
            </w:r>
          </w:p>
        </w:tc>
        <w:tc>
          <w:tcPr>
            <w:tcW w:w="1710" w:type="dxa"/>
          </w:tcPr>
          <w:p w:rsidR="004D7152" w:rsidRPr="000C1FF8" w:rsidRDefault="004D7152" w:rsidP="00297648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Calibri"/>
                <w:bCs/>
                <w:color w:val="000000"/>
                <w:kern w:val="24"/>
                <w:szCs w:val="40"/>
              </w:rPr>
            </w:pPr>
            <w:r w:rsidRPr="000C1FF8">
              <w:rPr>
                <w:rFonts w:ascii="Calibri" w:eastAsia="+mn-ea" w:hAnsi="Calibri" w:cs="Calibri"/>
                <w:bCs/>
                <w:color w:val="00B050"/>
                <w:kern w:val="24"/>
                <w:szCs w:val="40"/>
              </w:rPr>
              <w:t>6 mm</w:t>
            </w:r>
          </w:p>
        </w:tc>
        <w:tc>
          <w:tcPr>
            <w:tcW w:w="1687" w:type="dxa"/>
          </w:tcPr>
          <w:p w:rsidR="004D7152" w:rsidRPr="000C1FF8" w:rsidRDefault="004D7152" w:rsidP="00297648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</w:pPr>
            <w:hyperlink r:id="rId19" w:history="1">
              <w:r w:rsidRPr="000C1FF8">
                <w:rPr>
                  <w:rStyle w:val="Hyperlink"/>
                  <w:rFonts w:ascii="Calibri" w:eastAsia="+mn-ea" w:hAnsi="Calibri" w:cs="+mn-cs"/>
                  <w:kern w:val="24"/>
                  <w:szCs w:val="40"/>
                </w:rPr>
                <w:t>Link</w:t>
              </w:r>
            </w:hyperlink>
          </w:p>
        </w:tc>
        <w:tc>
          <w:tcPr>
            <w:tcW w:w="5153" w:type="dxa"/>
          </w:tcPr>
          <w:p w:rsidR="004D7152" w:rsidRPr="000C1FF8" w:rsidRDefault="004D7152" w:rsidP="00297648">
            <w:pPr>
              <w:kinsoku w:val="0"/>
              <w:overflowPunct w:val="0"/>
              <w:contextualSpacing/>
              <w:textAlignment w:val="baseline"/>
            </w:pPr>
            <w:proofErr w:type="spellStart"/>
            <w:r>
              <w:t>Timeframe</w:t>
            </w:r>
            <w:proofErr w:type="spellEnd"/>
            <w:r>
              <w:t xml:space="preserve"> for </w:t>
            </w:r>
            <w:proofErr w:type="spellStart"/>
            <w:r>
              <w:t>this</w:t>
            </w:r>
            <w:proofErr w:type="spellEnd"/>
            <w:r>
              <w:t xml:space="preserve"> prototype </w:t>
            </w:r>
            <w:proofErr w:type="spellStart"/>
            <w:r>
              <w:t>implementation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FY16. GSFC </w:t>
            </w:r>
            <w:proofErr w:type="spellStart"/>
            <w:r>
              <w:t>will</w:t>
            </w:r>
            <w:proofErr w:type="spellEnd"/>
            <w:r>
              <w:t xml:space="preserve"> commit to </w:t>
            </w:r>
            <w:proofErr w:type="spellStart"/>
            <w:r>
              <w:t>perform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>.</w:t>
            </w:r>
          </w:p>
        </w:tc>
      </w:tr>
      <w:tr w:rsidR="004D7152" w:rsidRPr="00D21D4D" w:rsidTr="00297648">
        <w:tc>
          <w:tcPr>
            <w:tcW w:w="4698" w:type="dxa"/>
          </w:tcPr>
          <w:p w:rsidR="004D7152" w:rsidRPr="000C1FF8" w:rsidRDefault="004D7152" w:rsidP="00297648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0C1FF8">
              <w:rPr>
                <w:rFonts w:ascii="Calibri" w:eastAsia="+mn-ea" w:hAnsi="Calibri" w:cs="Calibri"/>
                <w:bCs/>
                <w:color w:val="000000"/>
                <w:kern w:val="24"/>
                <w:szCs w:val="40"/>
              </w:rPr>
              <w:t xml:space="preserve">Service Agreement / Config Profile Data Formats   </w:t>
            </w:r>
          </w:p>
        </w:tc>
        <w:tc>
          <w:tcPr>
            <w:tcW w:w="1710" w:type="dxa"/>
          </w:tcPr>
          <w:p w:rsidR="004D7152" w:rsidRPr="000C1FF8" w:rsidRDefault="004D7152" w:rsidP="00297648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Calibri"/>
                <w:bCs/>
                <w:color w:val="000000"/>
                <w:kern w:val="24"/>
                <w:szCs w:val="40"/>
              </w:rPr>
            </w:pPr>
            <w:r w:rsidRPr="000C1FF8">
              <w:rPr>
                <w:rFonts w:ascii="Calibri" w:eastAsia="+mn-ea" w:hAnsi="Calibri" w:cs="Calibri"/>
                <w:bCs/>
                <w:color w:val="00B050"/>
                <w:kern w:val="24"/>
                <w:szCs w:val="40"/>
              </w:rPr>
              <w:t>24 mm</w:t>
            </w:r>
          </w:p>
        </w:tc>
        <w:tc>
          <w:tcPr>
            <w:tcW w:w="1687" w:type="dxa"/>
          </w:tcPr>
          <w:p w:rsidR="004D7152" w:rsidRPr="000C1FF8" w:rsidRDefault="004D7152" w:rsidP="00297648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</w:pPr>
            <w:hyperlink r:id="rId20" w:history="1">
              <w:r w:rsidRPr="000C1FF8">
                <w:rPr>
                  <w:rStyle w:val="Hyperlink"/>
                  <w:rFonts w:ascii="Calibri" w:eastAsia="+mn-ea" w:hAnsi="Calibri" w:cs="+mn-cs"/>
                  <w:kern w:val="24"/>
                  <w:szCs w:val="40"/>
                </w:rPr>
                <w:t>Link</w:t>
              </w:r>
            </w:hyperlink>
          </w:p>
        </w:tc>
        <w:tc>
          <w:tcPr>
            <w:tcW w:w="5153" w:type="dxa"/>
          </w:tcPr>
          <w:p w:rsidR="004D7152" w:rsidRPr="000C1FF8" w:rsidRDefault="004D7152" w:rsidP="00297648">
            <w:pPr>
              <w:kinsoku w:val="0"/>
              <w:overflowPunct w:val="0"/>
              <w:contextualSpacing/>
              <w:textAlignment w:val="baseline"/>
            </w:pPr>
            <w:proofErr w:type="spellStart"/>
            <w:r>
              <w:t>Timeframe</w:t>
            </w:r>
            <w:proofErr w:type="spellEnd"/>
            <w:r>
              <w:t xml:space="preserve"> for </w:t>
            </w:r>
            <w:proofErr w:type="spellStart"/>
            <w:r>
              <w:t>this</w:t>
            </w:r>
            <w:proofErr w:type="spellEnd"/>
            <w:r>
              <w:t xml:space="preserve"> prototype </w:t>
            </w:r>
            <w:proofErr w:type="spellStart"/>
            <w:r>
              <w:t>implementation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FY16 – FY17. Erik Barkley </w:t>
            </w:r>
            <w:proofErr w:type="spellStart"/>
            <w:r>
              <w:t>estimates</w:t>
            </w:r>
            <w:proofErr w:type="spellEnd"/>
            <w:r>
              <w:t xml:space="preserve"> the prototype effort at 10 </w:t>
            </w:r>
            <w:proofErr w:type="spellStart"/>
            <w:r>
              <w:t>mm.</w:t>
            </w:r>
            <w:proofErr w:type="spellEnd"/>
            <w:r>
              <w:t xml:space="preserve"> GSFC </w:t>
            </w:r>
            <w:proofErr w:type="spellStart"/>
            <w:r>
              <w:t>can’t</w:t>
            </w:r>
            <w:proofErr w:type="spellEnd"/>
            <w:r>
              <w:t xml:space="preserve"> commit to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until</w:t>
            </w:r>
            <w:proofErr w:type="spellEnd"/>
            <w:r>
              <w:t xml:space="preserve"> the FY16/FY17 budget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known</w:t>
            </w:r>
            <w:proofErr w:type="spellEnd"/>
            <w:r>
              <w:t>.</w:t>
            </w:r>
          </w:p>
        </w:tc>
      </w:tr>
      <w:tr w:rsidR="004D7152" w:rsidRPr="00D21D4D" w:rsidTr="00297648">
        <w:tc>
          <w:tcPr>
            <w:tcW w:w="4698" w:type="dxa"/>
          </w:tcPr>
          <w:p w:rsidR="004D7152" w:rsidRPr="000C1FF8" w:rsidRDefault="004D7152" w:rsidP="00297648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0C1FF8"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  <w:t>SIS DTN Bundle Security Protocol</w:t>
            </w:r>
          </w:p>
        </w:tc>
        <w:tc>
          <w:tcPr>
            <w:tcW w:w="1710" w:type="dxa"/>
          </w:tcPr>
          <w:p w:rsidR="004D7152" w:rsidRPr="000C1FF8" w:rsidRDefault="004D7152" w:rsidP="00297648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</w:pPr>
            <w:r w:rsidRPr="000C1FF8">
              <w:rPr>
                <w:rFonts w:ascii="Calibri" w:eastAsia="+mn-ea" w:hAnsi="Calibri" w:cs="+mn-cs"/>
                <w:bCs/>
                <w:color w:val="FF0000"/>
                <w:kern w:val="24"/>
                <w:szCs w:val="40"/>
              </w:rPr>
              <w:t xml:space="preserve">2 to 4 mm     </w:t>
            </w:r>
          </w:p>
        </w:tc>
        <w:tc>
          <w:tcPr>
            <w:tcW w:w="1687" w:type="dxa"/>
          </w:tcPr>
          <w:p w:rsidR="004D7152" w:rsidRPr="000C1FF8" w:rsidRDefault="004D7152" w:rsidP="00297648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</w:pPr>
            <w:hyperlink r:id="rId21" w:history="1">
              <w:r w:rsidRPr="000C1FF8">
                <w:rPr>
                  <w:rStyle w:val="Hyperlink"/>
                  <w:rFonts w:ascii="Calibri" w:eastAsia="+mn-ea" w:hAnsi="Calibri" w:cs="+mn-cs"/>
                  <w:kern w:val="24"/>
                  <w:szCs w:val="40"/>
                </w:rPr>
                <w:t>Link</w:t>
              </w:r>
            </w:hyperlink>
          </w:p>
        </w:tc>
        <w:tc>
          <w:tcPr>
            <w:tcW w:w="5153" w:type="dxa"/>
          </w:tcPr>
          <w:p w:rsidR="004D7152" w:rsidRPr="000C1FF8" w:rsidRDefault="004D7152" w:rsidP="00297648">
            <w:pPr>
              <w:kinsoku w:val="0"/>
              <w:overflowPunct w:val="0"/>
              <w:contextualSpacing/>
              <w:textAlignment w:val="baseline"/>
            </w:pPr>
            <w:r>
              <w:t xml:space="preserve">MSFC plans to shift </w:t>
            </w:r>
            <w:proofErr w:type="spellStart"/>
            <w:r>
              <w:t>current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on DTN BP and LTP to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.  </w:t>
            </w:r>
            <w:r>
              <w:rPr>
                <w:color w:val="FF0000"/>
              </w:rPr>
              <w:t xml:space="preserve">GRC </w:t>
            </w:r>
            <w:proofErr w:type="spellStart"/>
            <w:r>
              <w:rPr>
                <w:color w:val="FF0000"/>
              </w:rPr>
              <w:t>is</w:t>
            </w:r>
            <w:proofErr w:type="spellEnd"/>
            <w:r>
              <w:rPr>
                <w:color w:val="FF0000"/>
              </w:rPr>
              <w:t xml:space="preserve"> the book editor for </w:t>
            </w:r>
            <w:proofErr w:type="spellStart"/>
            <w:r>
              <w:rPr>
                <w:color w:val="FF0000"/>
              </w:rPr>
              <w:t>this</w:t>
            </w:r>
            <w:proofErr w:type="spellEnd"/>
            <w:r>
              <w:rPr>
                <w:color w:val="FF0000"/>
              </w:rPr>
              <w:t xml:space="preserve"> Blue Book</w:t>
            </w:r>
          </w:p>
        </w:tc>
      </w:tr>
      <w:tr w:rsidR="004D7152" w:rsidRPr="00D21D4D" w:rsidTr="00297648">
        <w:tc>
          <w:tcPr>
            <w:tcW w:w="4698" w:type="dxa"/>
          </w:tcPr>
          <w:p w:rsidR="004D7152" w:rsidRPr="000C1FF8" w:rsidRDefault="004D7152" w:rsidP="00297648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</w:pPr>
            <w:r w:rsidRPr="000C1FF8"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  <w:t xml:space="preserve">SIS Contract Graph </w:t>
            </w:r>
            <w:proofErr w:type="spellStart"/>
            <w:r w:rsidRPr="000C1FF8"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  <w:t>Routing</w:t>
            </w:r>
            <w:proofErr w:type="spellEnd"/>
          </w:p>
        </w:tc>
        <w:tc>
          <w:tcPr>
            <w:tcW w:w="1710" w:type="dxa"/>
          </w:tcPr>
          <w:p w:rsidR="004D7152" w:rsidRPr="000C1FF8" w:rsidRDefault="004D7152" w:rsidP="00297648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B050"/>
                <w:kern w:val="24"/>
                <w:szCs w:val="40"/>
              </w:rPr>
            </w:pPr>
            <w:r w:rsidRPr="000C1FF8">
              <w:rPr>
                <w:rFonts w:ascii="Calibri" w:eastAsia="+mn-ea" w:hAnsi="Calibri" w:cs="+mn-cs"/>
                <w:bCs/>
                <w:color w:val="00B050"/>
                <w:kern w:val="24"/>
                <w:szCs w:val="40"/>
              </w:rPr>
              <w:t>6 mm</w:t>
            </w:r>
          </w:p>
        </w:tc>
        <w:tc>
          <w:tcPr>
            <w:tcW w:w="1687" w:type="dxa"/>
          </w:tcPr>
          <w:p w:rsidR="004D7152" w:rsidRPr="000C1FF8" w:rsidRDefault="004D7152" w:rsidP="00297648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</w:pPr>
            <w:hyperlink r:id="rId22" w:history="1">
              <w:r w:rsidRPr="000C1FF8">
                <w:rPr>
                  <w:rStyle w:val="Hyperlink"/>
                  <w:rFonts w:ascii="Calibri" w:eastAsia="+mn-ea" w:hAnsi="Calibri" w:cs="+mn-cs"/>
                  <w:kern w:val="24"/>
                  <w:szCs w:val="40"/>
                </w:rPr>
                <w:t>Link</w:t>
              </w:r>
            </w:hyperlink>
          </w:p>
        </w:tc>
        <w:tc>
          <w:tcPr>
            <w:tcW w:w="5153" w:type="dxa"/>
          </w:tcPr>
          <w:p w:rsidR="004D7152" w:rsidRPr="000C1FF8" w:rsidRDefault="004D7152" w:rsidP="00297648">
            <w:pPr>
              <w:kinsoku w:val="0"/>
              <w:overflowPunct w:val="0"/>
              <w:contextualSpacing/>
              <w:textAlignment w:val="baseline"/>
            </w:pPr>
          </w:p>
        </w:tc>
      </w:tr>
      <w:tr w:rsidR="004D7152" w:rsidRPr="00D21D4D" w:rsidTr="00297648">
        <w:tc>
          <w:tcPr>
            <w:tcW w:w="4698" w:type="dxa"/>
          </w:tcPr>
          <w:p w:rsidR="004D7152" w:rsidRPr="000C1FF8" w:rsidRDefault="004D7152" w:rsidP="00297648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</w:pPr>
            <w:r w:rsidRPr="000C1FF8"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  <w:t>SIS DTN Network Management</w:t>
            </w:r>
          </w:p>
        </w:tc>
        <w:tc>
          <w:tcPr>
            <w:tcW w:w="1710" w:type="dxa"/>
          </w:tcPr>
          <w:p w:rsidR="004D7152" w:rsidRPr="000C1FF8" w:rsidRDefault="004D7152" w:rsidP="00297648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B050"/>
                <w:kern w:val="24"/>
                <w:szCs w:val="40"/>
              </w:rPr>
            </w:pPr>
            <w:r w:rsidRPr="000C1FF8">
              <w:rPr>
                <w:rFonts w:ascii="Calibri" w:eastAsia="+mn-ea" w:hAnsi="Calibri" w:cs="+mn-cs"/>
                <w:bCs/>
                <w:color w:val="00B050"/>
                <w:kern w:val="24"/>
                <w:szCs w:val="40"/>
              </w:rPr>
              <w:t>TBD</w:t>
            </w:r>
          </w:p>
        </w:tc>
        <w:tc>
          <w:tcPr>
            <w:tcW w:w="1687" w:type="dxa"/>
          </w:tcPr>
          <w:p w:rsidR="004D7152" w:rsidRPr="000C1FF8" w:rsidRDefault="004D7152" w:rsidP="00297648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</w:pPr>
            <w:hyperlink r:id="rId23" w:history="1">
              <w:r w:rsidRPr="000C1FF8">
                <w:rPr>
                  <w:rStyle w:val="Hyperlink"/>
                  <w:rFonts w:ascii="Calibri" w:eastAsia="+mn-ea" w:hAnsi="Calibri" w:cs="+mn-cs"/>
                  <w:kern w:val="24"/>
                  <w:szCs w:val="40"/>
                </w:rPr>
                <w:t>Link</w:t>
              </w:r>
            </w:hyperlink>
          </w:p>
        </w:tc>
        <w:tc>
          <w:tcPr>
            <w:tcW w:w="5153" w:type="dxa"/>
          </w:tcPr>
          <w:p w:rsidR="004D7152" w:rsidRPr="000C1FF8" w:rsidRDefault="004D7152" w:rsidP="00297648">
            <w:pPr>
              <w:kinsoku w:val="0"/>
              <w:overflowPunct w:val="0"/>
              <w:contextualSpacing/>
              <w:textAlignment w:val="baseline"/>
            </w:pPr>
            <w:r>
              <w:t xml:space="preserve">MSFC plans to shift </w:t>
            </w:r>
            <w:proofErr w:type="spellStart"/>
            <w:r>
              <w:t>current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on DTN BP and LTP to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.  </w:t>
            </w:r>
          </w:p>
        </w:tc>
      </w:tr>
      <w:tr w:rsidR="004D7152" w:rsidRPr="00D21D4D" w:rsidTr="00297648">
        <w:tc>
          <w:tcPr>
            <w:tcW w:w="4698" w:type="dxa"/>
          </w:tcPr>
          <w:p w:rsidR="004D7152" w:rsidRPr="000C1FF8" w:rsidRDefault="004D7152" w:rsidP="00297648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</w:pPr>
            <w:r w:rsidRPr="000C1FF8"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  <w:t xml:space="preserve">SOIS </w:t>
            </w:r>
            <w:proofErr w:type="spellStart"/>
            <w:r w:rsidRPr="000C1FF8"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  <w:t>Electronic</w:t>
            </w:r>
            <w:proofErr w:type="spellEnd"/>
            <w:r w:rsidRPr="000C1FF8"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  <w:t xml:space="preserve"> Data </w:t>
            </w:r>
            <w:proofErr w:type="spellStart"/>
            <w:r w:rsidRPr="000C1FF8"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  <w:t>Sheets</w:t>
            </w:r>
            <w:proofErr w:type="spellEnd"/>
          </w:p>
        </w:tc>
        <w:tc>
          <w:tcPr>
            <w:tcW w:w="1710" w:type="dxa"/>
          </w:tcPr>
          <w:p w:rsidR="004D7152" w:rsidRPr="000C1FF8" w:rsidRDefault="004D7152" w:rsidP="00297648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</w:pPr>
            <w:proofErr w:type="spellStart"/>
            <w:r w:rsidRPr="000C1FF8">
              <w:rPr>
                <w:rFonts w:ascii="Calibri" w:eastAsia="+mn-ea" w:hAnsi="Calibri" w:cs="+mn-cs"/>
                <w:bCs/>
                <w:color w:val="00B050"/>
                <w:kern w:val="24"/>
                <w:szCs w:val="40"/>
              </w:rPr>
              <w:t>ca</w:t>
            </w:r>
            <w:proofErr w:type="spellEnd"/>
            <w:r w:rsidRPr="000C1FF8">
              <w:rPr>
                <w:rFonts w:ascii="Calibri" w:eastAsia="+mn-ea" w:hAnsi="Calibri" w:cs="+mn-cs"/>
                <w:bCs/>
                <w:color w:val="00B050"/>
                <w:kern w:val="24"/>
                <w:szCs w:val="40"/>
              </w:rPr>
              <w:t>. 10 mm</w:t>
            </w:r>
          </w:p>
        </w:tc>
        <w:tc>
          <w:tcPr>
            <w:tcW w:w="1687" w:type="dxa"/>
          </w:tcPr>
          <w:p w:rsidR="004D7152" w:rsidRPr="000C1FF8" w:rsidRDefault="004D7152" w:rsidP="00297648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</w:pPr>
            <w:hyperlink r:id="rId24" w:history="1">
              <w:r w:rsidRPr="000C1FF8">
                <w:rPr>
                  <w:rStyle w:val="Hyperlink"/>
                  <w:rFonts w:ascii="Calibri" w:eastAsia="+mn-ea" w:hAnsi="Calibri" w:cs="+mn-cs"/>
                  <w:kern w:val="24"/>
                  <w:szCs w:val="40"/>
                </w:rPr>
                <w:t>Link</w:t>
              </w:r>
            </w:hyperlink>
          </w:p>
        </w:tc>
        <w:tc>
          <w:tcPr>
            <w:tcW w:w="5153" w:type="dxa"/>
          </w:tcPr>
          <w:p w:rsidR="004D7152" w:rsidRPr="000C1FF8" w:rsidRDefault="004D7152" w:rsidP="00297648">
            <w:pPr>
              <w:kinsoku w:val="0"/>
              <w:overflowPunct w:val="0"/>
              <w:contextualSpacing/>
              <w:textAlignment w:val="baseline"/>
            </w:pPr>
          </w:p>
        </w:tc>
      </w:tr>
      <w:tr w:rsidR="004D7152" w:rsidRPr="00D21D4D" w:rsidTr="00297648">
        <w:tc>
          <w:tcPr>
            <w:tcW w:w="4698" w:type="dxa"/>
          </w:tcPr>
          <w:p w:rsidR="004D7152" w:rsidRPr="000C1FF8" w:rsidRDefault="004D7152" w:rsidP="00297648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</w:pPr>
            <w:r w:rsidRPr="000C1FF8"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  <w:t xml:space="preserve">SOIS </w:t>
            </w:r>
            <w:proofErr w:type="spellStart"/>
            <w:r w:rsidRPr="000C1FF8"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  <w:t>Subnet</w:t>
            </w:r>
            <w:proofErr w:type="spellEnd"/>
            <w:r w:rsidRPr="000C1FF8"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  <w:t xml:space="preserve"> WG Books 5 </w:t>
            </w:r>
            <w:proofErr w:type="spellStart"/>
            <w:r w:rsidRPr="000C1FF8"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  <w:t>year</w:t>
            </w:r>
            <w:proofErr w:type="spellEnd"/>
            <w:r w:rsidRPr="000C1FF8"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  <w:t xml:space="preserve"> </w:t>
            </w:r>
            <w:proofErr w:type="spellStart"/>
            <w:r w:rsidRPr="000C1FF8"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  <w:t>review</w:t>
            </w:r>
            <w:proofErr w:type="spellEnd"/>
            <w:r w:rsidRPr="000C1FF8"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  <w:t xml:space="preserve">    </w:t>
            </w:r>
          </w:p>
        </w:tc>
        <w:tc>
          <w:tcPr>
            <w:tcW w:w="1710" w:type="dxa"/>
          </w:tcPr>
          <w:p w:rsidR="004D7152" w:rsidRPr="000C1FF8" w:rsidRDefault="004D7152" w:rsidP="00297648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B050"/>
                <w:kern w:val="24"/>
                <w:szCs w:val="40"/>
              </w:rPr>
            </w:pPr>
            <w:proofErr w:type="spellStart"/>
            <w:r w:rsidRPr="000C1FF8">
              <w:rPr>
                <w:rFonts w:ascii="Calibri" w:eastAsia="+mn-ea" w:hAnsi="Calibri" w:cs="+mn-cs"/>
                <w:bCs/>
                <w:color w:val="00B050"/>
                <w:kern w:val="24"/>
                <w:szCs w:val="40"/>
              </w:rPr>
              <w:t>Ca</w:t>
            </w:r>
            <w:proofErr w:type="spellEnd"/>
            <w:r w:rsidRPr="000C1FF8">
              <w:rPr>
                <w:rFonts w:ascii="Calibri" w:eastAsia="+mn-ea" w:hAnsi="Calibri" w:cs="+mn-cs"/>
                <w:bCs/>
                <w:color w:val="00B050"/>
                <w:kern w:val="24"/>
                <w:szCs w:val="40"/>
              </w:rPr>
              <w:t>. 10 mm</w:t>
            </w:r>
          </w:p>
        </w:tc>
        <w:tc>
          <w:tcPr>
            <w:tcW w:w="1687" w:type="dxa"/>
          </w:tcPr>
          <w:p w:rsidR="004D7152" w:rsidRPr="000C1FF8" w:rsidRDefault="004D7152" w:rsidP="00297648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</w:pPr>
            <w:r w:rsidRPr="000C1FF8"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  <w:t xml:space="preserve">(not </w:t>
            </w:r>
            <w:proofErr w:type="spellStart"/>
            <w:r w:rsidRPr="000C1FF8"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  <w:t>yet</w:t>
            </w:r>
            <w:proofErr w:type="spellEnd"/>
            <w:r w:rsidRPr="000C1FF8"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  <w:t xml:space="preserve"> online)</w:t>
            </w:r>
          </w:p>
        </w:tc>
        <w:tc>
          <w:tcPr>
            <w:tcW w:w="5153" w:type="dxa"/>
          </w:tcPr>
          <w:p w:rsidR="004D7152" w:rsidRPr="000C1FF8" w:rsidRDefault="004D7152" w:rsidP="00297648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</w:pPr>
          </w:p>
        </w:tc>
      </w:tr>
    </w:tbl>
    <w:p w:rsidR="004D7152" w:rsidRPr="00D21D4D" w:rsidRDefault="004D7152" w:rsidP="004D7152"/>
    <w:p w:rsidR="001D1690" w:rsidRDefault="001D1690" w:rsidP="00BD5E6F">
      <w:pPr>
        <w:rPr>
          <w:b/>
          <w:bCs/>
          <w:lang w:val="en-US"/>
        </w:rPr>
      </w:pPr>
    </w:p>
    <w:p w:rsidR="00533E86" w:rsidRPr="00BD5E6F" w:rsidRDefault="00533E86" w:rsidP="00BD5E6F">
      <w:pPr>
        <w:rPr>
          <w:lang w:val="en-US"/>
        </w:rPr>
      </w:pPr>
    </w:p>
    <w:sectPr w:rsidR="00533E86" w:rsidRPr="00BD5E6F" w:rsidSect="004D7152">
      <w:pgSz w:w="16838" w:h="11906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E05" w:rsidRDefault="00C25E05">
      <w:r>
        <w:separator/>
      </w:r>
    </w:p>
  </w:endnote>
  <w:endnote w:type="continuationSeparator" w:id="0">
    <w:p w:rsidR="00C25E05" w:rsidRDefault="00C2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87" w:rsidRDefault="00D8658F" w:rsidP="00E81D24">
    <w:pPr>
      <w:pStyle w:val="Footer"/>
    </w:pPr>
    <w:r>
      <w:fldChar w:fldCharType="begin"/>
    </w:r>
    <w:r>
      <w:instrText>INFO TITLE</w:instrText>
    </w:r>
    <w:r>
      <w:fldChar w:fldCharType="separate"/>
    </w:r>
    <w:r>
      <w:t>Modèle de document par défaut CNES version 2.0 Janvier 2010</w:t>
    </w:r>
    <w:r>
      <w:fldChar w:fldCharType="end"/>
    </w:r>
    <w:r>
      <w:t xml:space="preserve"> </w:t>
    </w:r>
    <w:r>
      <w:fldChar w:fldCharType="begin"/>
    </w:r>
    <w:r>
      <w:instrText xml:space="preserve">FILENAME </w:instrText>
    </w:r>
    <w:r>
      <w:fldChar w:fldCharType="separate"/>
    </w:r>
    <w:r>
      <w:rPr>
        <w:noProof/>
      </w:rPr>
      <w:t>Normal1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E05" w:rsidRDefault="00C25E05">
      <w:r>
        <w:separator/>
      </w:r>
    </w:p>
  </w:footnote>
  <w:footnote w:type="continuationSeparator" w:id="0">
    <w:p w:rsidR="00C25E05" w:rsidRDefault="00C25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87" w:rsidRDefault="00D8658F" w:rsidP="005A09F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6287" w:rsidRDefault="00AC11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87" w:rsidRDefault="00D8658F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D715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D7152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1C" w:rsidRDefault="00FB161C" w:rsidP="00FB161C">
    <w:pPr>
      <w:pStyle w:val="Header"/>
      <w:ind w:right="-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8378D"/>
    <w:multiLevelType w:val="hybridMultilevel"/>
    <w:tmpl w:val="DACA1EC6"/>
    <w:lvl w:ilvl="0" w:tplc="E6A63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CAE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F6F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6EB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963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7A5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660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BCB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767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A4D763E"/>
    <w:multiLevelType w:val="hybridMultilevel"/>
    <w:tmpl w:val="0B344F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818C3"/>
    <w:multiLevelType w:val="multilevel"/>
    <w:tmpl w:val="E7EABDF8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6927408B"/>
    <w:multiLevelType w:val="hybridMultilevel"/>
    <w:tmpl w:val="B41C48FC"/>
    <w:lvl w:ilvl="0" w:tplc="7062D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4A19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1CB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CEA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247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C08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9C0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A82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9E7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6F"/>
    <w:rsid w:val="0001429B"/>
    <w:rsid w:val="00087968"/>
    <w:rsid w:val="000B149D"/>
    <w:rsid w:val="000E0538"/>
    <w:rsid w:val="000E35FA"/>
    <w:rsid w:val="001C06E2"/>
    <w:rsid w:val="001D1690"/>
    <w:rsid w:val="001F6057"/>
    <w:rsid w:val="002517D7"/>
    <w:rsid w:val="00271C48"/>
    <w:rsid w:val="0029710A"/>
    <w:rsid w:val="002F2074"/>
    <w:rsid w:val="00462C9C"/>
    <w:rsid w:val="004B069A"/>
    <w:rsid w:val="004D7152"/>
    <w:rsid w:val="00533E86"/>
    <w:rsid w:val="005C4A2E"/>
    <w:rsid w:val="00627DA9"/>
    <w:rsid w:val="006D3BFD"/>
    <w:rsid w:val="00752E5F"/>
    <w:rsid w:val="007606E9"/>
    <w:rsid w:val="007A46EC"/>
    <w:rsid w:val="0086666C"/>
    <w:rsid w:val="008B19F7"/>
    <w:rsid w:val="008F5264"/>
    <w:rsid w:val="00A41F31"/>
    <w:rsid w:val="00A779C2"/>
    <w:rsid w:val="00AA127A"/>
    <w:rsid w:val="00AA3465"/>
    <w:rsid w:val="00B50010"/>
    <w:rsid w:val="00BD5E6F"/>
    <w:rsid w:val="00C25E05"/>
    <w:rsid w:val="00CB48A0"/>
    <w:rsid w:val="00D47D1B"/>
    <w:rsid w:val="00D52750"/>
    <w:rsid w:val="00D8658F"/>
    <w:rsid w:val="00D908AA"/>
    <w:rsid w:val="00DB56DA"/>
    <w:rsid w:val="00E27C22"/>
    <w:rsid w:val="00E36C46"/>
    <w:rsid w:val="00E44F71"/>
    <w:rsid w:val="00E845A0"/>
    <w:rsid w:val="00EA7432"/>
    <w:rsid w:val="00F33678"/>
    <w:rsid w:val="00F64CB3"/>
    <w:rsid w:val="00FB161C"/>
    <w:rsid w:val="00FC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9D"/>
  </w:style>
  <w:style w:type="paragraph" w:styleId="Heading1">
    <w:name w:val="heading 1"/>
    <w:basedOn w:val="Normal"/>
    <w:next w:val="Normal"/>
    <w:link w:val="Heading1Char"/>
    <w:qFormat/>
    <w:rsid w:val="00D47D1B"/>
    <w:pPr>
      <w:keepNext/>
      <w:numPr>
        <w:numId w:val="1"/>
      </w:numPr>
      <w:spacing w:before="240" w:after="120"/>
      <w:ind w:right="567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47D1B"/>
    <w:pPr>
      <w:keepNext/>
      <w:numPr>
        <w:ilvl w:val="1"/>
        <w:numId w:val="1"/>
      </w:numPr>
      <w:spacing w:before="240" w:after="120"/>
      <w:ind w:right="142"/>
      <w:outlineLvl w:val="1"/>
    </w:pPr>
    <w:rPr>
      <w:b/>
      <w:bCs/>
      <w:caps/>
      <w:sz w:val="22"/>
    </w:rPr>
  </w:style>
  <w:style w:type="paragraph" w:styleId="Heading3">
    <w:name w:val="heading 3"/>
    <w:basedOn w:val="Normal"/>
    <w:next w:val="Normal"/>
    <w:link w:val="Heading3Char"/>
    <w:qFormat/>
    <w:rsid w:val="00D47D1B"/>
    <w:pPr>
      <w:keepNext/>
      <w:numPr>
        <w:ilvl w:val="2"/>
        <w:numId w:val="1"/>
      </w:numPr>
      <w:spacing w:before="240" w:after="120"/>
      <w:ind w:right="567"/>
      <w:outlineLvl w:val="2"/>
    </w:pPr>
    <w:rPr>
      <w:b/>
      <w:bCs/>
      <w:caps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D47D1B"/>
    <w:pPr>
      <w:keepNext/>
      <w:numPr>
        <w:ilvl w:val="3"/>
        <w:numId w:val="1"/>
      </w:numPr>
      <w:spacing w:before="240" w:after="120"/>
      <w:ind w:right="567"/>
      <w:outlineLvl w:val="3"/>
    </w:pPr>
    <w:rPr>
      <w:b/>
      <w:bCs/>
      <w:i/>
      <w:iCs/>
      <w:cap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D47D1B"/>
    <w:pPr>
      <w:keepNext/>
      <w:numPr>
        <w:ilvl w:val="4"/>
        <w:numId w:val="1"/>
      </w:numPr>
      <w:spacing w:before="240" w:after="120"/>
      <w:ind w:right="567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47D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84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7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47D1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47D1B"/>
    <w:rPr>
      <w:rFonts w:ascii="Arial" w:eastAsia="Times New Roman" w:hAnsi="Arial" w:cs="Arial"/>
      <w:b/>
      <w:bCs/>
      <w:caps/>
      <w:szCs w:val="20"/>
    </w:rPr>
  </w:style>
  <w:style w:type="character" w:customStyle="1" w:styleId="Heading3Char">
    <w:name w:val="Heading 3 Char"/>
    <w:basedOn w:val="DefaultParagraphFont"/>
    <w:link w:val="Heading3"/>
    <w:rsid w:val="00D47D1B"/>
    <w:rPr>
      <w:rFonts w:ascii="Arial" w:eastAsia="Times New Roman" w:hAnsi="Arial" w:cs="Arial"/>
      <w:b/>
      <w:bCs/>
      <w:caps/>
    </w:rPr>
  </w:style>
  <w:style w:type="character" w:customStyle="1" w:styleId="Heading4Char">
    <w:name w:val="Heading 4 Char"/>
    <w:basedOn w:val="DefaultParagraphFont"/>
    <w:link w:val="Heading4"/>
    <w:rsid w:val="00D47D1B"/>
    <w:rPr>
      <w:rFonts w:ascii="Arial" w:eastAsia="Times New Roman" w:hAnsi="Arial" w:cs="Arial"/>
      <w:b/>
      <w:bCs/>
      <w:i/>
      <w:iCs/>
      <w:caps/>
    </w:rPr>
  </w:style>
  <w:style w:type="character" w:customStyle="1" w:styleId="Heading5Char">
    <w:name w:val="Heading 5 Char"/>
    <w:basedOn w:val="DefaultParagraphFont"/>
    <w:link w:val="Heading5"/>
    <w:rsid w:val="00D47D1B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rsid w:val="008F5264"/>
    <w:pPr>
      <w:ind w:right="1134"/>
      <w:jc w:val="right"/>
    </w:pPr>
  </w:style>
  <w:style w:type="character" w:customStyle="1" w:styleId="HeaderChar">
    <w:name w:val="Header Char"/>
    <w:basedOn w:val="DefaultParagraphFont"/>
    <w:link w:val="Header"/>
    <w:rsid w:val="008F5264"/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rsid w:val="008F5264"/>
  </w:style>
  <w:style w:type="paragraph" w:styleId="Footer">
    <w:name w:val="footer"/>
    <w:link w:val="FooterChar"/>
    <w:rsid w:val="008F5264"/>
    <w:rPr>
      <w:rFonts w:eastAsia="Times New Roman" w:cs="Arial"/>
      <w:sz w:val="10"/>
      <w:szCs w:val="10"/>
      <w:lang w:eastAsia="fr-FR"/>
    </w:rPr>
  </w:style>
  <w:style w:type="character" w:customStyle="1" w:styleId="FooterChar">
    <w:name w:val="Footer Char"/>
    <w:basedOn w:val="DefaultParagraphFont"/>
    <w:link w:val="Footer"/>
    <w:rsid w:val="008F5264"/>
    <w:rPr>
      <w:rFonts w:ascii="Arial" w:eastAsia="Times New Roman" w:hAnsi="Arial" w:cs="Arial"/>
      <w:sz w:val="10"/>
      <w:szCs w:val="10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7D1B"/>
    <w:rPr>
      <w:rFonts w:asciiTheme="majorHAnsi" w:eastAsiaTheme="majorEastAsia" w:hAnsiTheme="majorHAnsi" w:cstheme="majorBidi"/>
      <w:i/>
      <w:iCs/>
      <w:color w:val="002848" w:themeColor="accent1" w:themeShade="7F"/>
      <w:sz w:val="20"/>
      <w:szCs w:val="20"/>
    </w:rPr>
  </w:style>
  <w:style w:type="paragraph" w:customStyle="1" w:styleId="Default">
    <w:name w:val="Default"/>
    <w:basedOn w:val="Normal"/>
    <w:rsid w:val="00BD5E6F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D5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1D1690"/>
    <w:rPr>
      <w:rFonts w:ascii="Calibri" w:eastAsia="Calibri" w:hAnsi="Calibri" w:cs="Consolas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1690"/>
    <w:rPr>
      <w:rFonts w:ascii="Calibri" w:eastAsia="Calibri" w:hAnsi="Calibri" w:cs="Consolas"/>
      <w:sz w:val="22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4D71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9D"/>
  </w:style>
  <w:style w:type="paragraph" w:styleId="Heading1">
    <w:name w:val="heading 1"/>
    <w:basedOn w:val="Normal"/>
    <w:next w:val="Normal"/>
    <w:link w:val="Heading1Char"/>
    <w:qFormat/>
    <w:rsid w:val="00D47D1B"/>
    <w:pPr>
      <w:keepNext/>
      <w:numPr>
        <w:numId w:val="1"/>
      </w:numPr>
      <w:spacing w:before="240" w:after="120"/>
      <w:ind w:right="567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47D1B"/>
    <w:pPr>
      <w:keepNext/>
      <w:numPr>
        <w:ilvl w:val="1"/>
        <w:numId w:val="1"/>
      </w:numPr>
      <w:spacing w:before="240" w:after="120"/>
      <w:ind w:right="142"/>
      <w:outlineLvl w:val="1"/>
    </w:pPr>
    <w:rPr>
      <w:b/>
      <w:bCs/>
      <w:caps/>
      <w:sz w:val="22"/>
    </w:rPr>
  </w:style>
  <w:style w:type="paragraph" w:styleId="Heading3">
    <w:name w:val="heading 3"/>
    <w:basedOn w:val="Normal"/>
    <w:next w:val="Normal"/>
    <w:link w:val="Heading3Char"/>
    <w:qFormat/>
    <w:rsid w:val="00D47D1B"/>
    <w:pPr>
      <w:keepNext/>
      <w:numPr>
        <w:ilvl w:val="2"/>
        <w:numId w:val="1"/>
      </w:numPr>
      <w:spacing w:before="240" w:after="120"/>
      <w:ind w:right="567"/>
      <w:outlineLvl w:val="2"/>
    </w:pPr>
    <w:rPr>
      <w:b/>
      <w:bCs/>
      <w:caps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D47D1B"/>
    <w:pPr>
      <w:keepNext/>
      <w:numPr>
        <w:ilvl w:val="3"/>
        <w:numId w:val="1"/>
      </w:numPr>
      <w:spacing w:before="240" w:after="120"/>
      <w:ind w:right="567"/>
      <w:outlineLvl w:val="3"/>
    </w:pPr>
    <w:rPr>
      <w:b/>
      <w:bCs/>
      <w:i/>
      <w:iCs/>
      <w:cap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D47D1B"/>
    <w:pPr>
      <w:keepNext/>
      <w:numPr>
        <w:ilvl w:val="4"/>
        <w:numId w:val="1"/>
      </w:numPr>
      <w:spacing w:before="240" w:after="120"/>
      <w:ind w:right="567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47D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84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7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47D1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47D1B"/>
    <w:rPr>
      <w:rFonts w:ascii="Arial" w:eastAsia="Times New Roman" w:hAnsi="Arial" w:cs="Arial"/>
      <w:b/>
      <w:bCs/>
      <w:caps/>
      <w:szCs w:val="20"/>
    </w:rPr>
  </w:style>
  <w:style w:type="character" w:customStyle="1" w:styleId="Heading3Char">
    <w:name w:val="Heading 3 Char"/>
    <w:basedOn w:val="DefaultParagraphFont"/>
    <w:link w:val="Heading3"/>
    <w:rsid w:val="00D47D1B"/>
    <w:rPr>
      <w:rFonts w:ascii="Arial" w:eastAsia="Times New Roman" w:hAnsi="Arial" w:cs="Arial"/>
      <w:b/>
      <w:bCs/>
      <w:caps/>
    </w:rPr>
  </w:style>
  <w:style w:type="character" w:customStyle="1" w:styleId="Heading4Char">
    <w:name w:val="Heading 4 Char"/>
    <w:basedOn w:val="DefaultParagraphFont"/>
    <w:link w:val="Heading4"/>
    <w:rsid w:val="00D47D1B"/>
    <w:rPr>
      <w:rFonts w:ascii="Arial" w:eastAsia="Times New Roman" w:hAnsi="Arial" w:cs="Arial"/>
      <w:b/>
      <w:bCs/>
      <w:i/>
      <w:iCs/>
      <w:caps/>
    </w:rPr>
  </w:style>
  <w:style w:type="character" w:customStyle="1" w:styleId="Heading5Char">
    <w:name w:val="Heading 5 Char"/>
    <w:basedOn w:val="DefaultParagraphFont"/>
    <w:link w:val="Heading5"/>
    <w:rsid w:val="00D47D1B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rsid w:val="008F5264"/>
    <w:pPr>
      <w:ind w:right="1134"/>
      <w:jc w:val="right"/>
    </w:pPr>
  </w:style>
  <w:style w:type="character" w:customStyle="1" w:styleId="HeaderChar">
    <w:name w:val="Header Char"/>
    <w:basedOn w:val="DefaultParagraphFont"/>
    <w:link w:val="Header"/>
    <w:rsid w:val="008F5264"/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rsid w:val="008F5264"/>
  </w:style>
  <w:style w:type="paragraph" w:styleId="Footer">
    <w:name w:val="footer"/>
    <w:link w:val="FooterChar"/>
    <w:rsid w:val="008F5264"/>
    <w:rPr>
      <w:rFonts w:eastAsia="Times New Roman" w:cs="Arial"/>
      <w:sz w:val="10"/>
      <w:szCs w:val="10"/>
      <w:lang w:eastAsia="fr-FR"/>
    </w:rPr>
  </w:style>
  <w:style w:type="character" w:customStyle="1" w:styleId="FooterChar">
    <w:name w:val="Footer Char"/>
    <w:basedOn w:val="DefaultParagraphFont"/>
    <w:link w:val="Footer"/>
    <w:rsid w:val="008F5264"/>
    <w:rPr>
      <w:rFonts w:ascii="Arial" w:eastAsia="Times New Roman" w:hAnsi="Arial" w:cs="Arial"/>
      <w:sz w:val="10"/>
      <w:szCs w:val="10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7D1B"/>
    <w:rPr>
      <w:rFonts w:asciiTheme="majorHAnsi" w:eastAsiaTheme="majorEastAsia" w:hAnsiTheme="majorHAnsi" w:cstheme="majorBidi"/>
      <w:i/>
      <w:iCs/>
      <w:color w:val="002848" w:themeColor="accent1" w:themeShade="7F"/>
      <w:sz w:val="20"/>
      <w:szCs w:val="20"/>
    </w:rPr>
  </w:style>
  <w:style w:type="paragraph" w:customStyle="1" w:styleId="Default">
    <w:name w:val="Default"/>
    <w:basedOn w:val="Normal"/>
    <w:rsid w:val="00BD5E6F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D5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1D1690"/>
    <w:rPr>
      <w:rFonts w:ascii="Calibri" w:eastAsia="Calibri" w:hAnsi="Calibri" w:cs="Consolas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1690"/>
    <w:rPr>
      <w:rFonts w:ascii="Calibri" w:eastAsia="Calibri" w:hAnsi="Calibri" w:cs="Consolas"/>
      <w:sz w:val="22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4D7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8521">
          <w:marLeft w:val="1267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154">
          <w:marLeft w:val="1267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86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5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82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78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2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08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4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0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1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9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4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ublic.ccsds.org/publications/archive/311x0m1.pdf" TargetMode="External"/><Relationship Id="rId18" Type="http://schemas.openxmlformats.org/officeDocument/2006/relationships/hyperlink" Target="http://cwe.ccsds.org/fm/Lists/Projects/DispForm.aspx?ID=387&amp;Source=http%3A%2F%2Fcwe%2Eccsds%2Eorg%2Ffm%2FLists%2FProjects%2FResources%2FResources%2Easpx&amp;ContentTypeId=0x0100B63160D64FE81342BE42A874DE7E703D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cwe.ccsds.org/fm/Lists/Projects/DispForm.aspx?ID=371&amp;Source=http%3A%2F%2Fcwe%2Eccsds%2Eorg%2Ffm%2FLists%2FProjects%2FResources%2FResources%2Easpx&amp;ContentTypeId=0x0100B63160D64FE81342BE42A874DE7E703D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cwe.ccsds.org/fm/Lists/Projects/DispForm.aspx?ID=493&amp;Source=http%3A%2F%2Fcwe%2Eccsds%2Eorg%2Ffm%2FLists%2FProjects%2FResources%2FResources%2Easpx&amp;ContentTypeId=0x0100B63160D64FE81342BE42A874DE7E703D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we.ccsds.org/fm/Lists/Projects/DispForm.aspx?ID=359&amp;Source=http%3A%2F%2Fcwe%2Eccsds%2Eorg%2Ffm%2FLists%2FProjects%2FResources%2FResources%2Easpx&amp;ContentTypeId=0x0100B63160D64FE81342BE42A874DE7E703D" TargetMode="External"/><Relationship Id="rId20" Type="http://schemas.openxmlformats.org/officeDocument/2006/relationships/hyperlink" Target="http://cwe.ccsds.org/fm/Lists/Projects/DispForm.aspx?ID=364&amp;Source=http%3A%2F%2Fcwe%2Eccsds%2Eorg%2Ffm%2FLists%2FProjects%2FResources%2FResources%2Easpx&amp;ContentTypeId=0x0100B63160D64FE81342BE42A874DE7E703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cwe.ccsds.org/fm/Lists/Projects/DispForm.aspx?ID=466&amp;Source=http%3A%2F%2Fcwe%2Eccsds%2Eorg%2Ffm%2FLists%2FProjects%2FResources%2FResources%2Easpx&amp;ContentTypeId=0x0100B63160D64FE81342BE42A874DE7E703D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we.ccsds.org/fm/Lists/Projects/DispForm.aspx?ID=100&amp;Source=http%3A%2F%2Fcwe%2Eccsds%2Eorg%2Ffm%2FLists%2FProjects%2FResources%2FResources%2Easpx&amp;ContentTypeId=0x0100B63160D64FE81342BE42A874DE7E703D" TargetMode="External"/><Relationship Id="rId23" Type="http://schemas.openxmlformats.org/officeDocument/2006/relationships/hyperlink" Target="http://cwe.ccsds.org/fm/Lists/Projects/DispForm.aspx?ID=201&amp;Source=http%3A%2F%2Fcwe%2Eccsds%2Eorg%2Ffm%2FLists%2FProjects%2FResources%2FResources%2Easpx&amp;ContentTypeId=0x0100B63160D64FE81342BE42A874DE7E703D" TargetMode="External"/><Relationship Id="rId10" Type="http://schemas.openxmlformats.org/officeDocument/2006/relationships/header" Target="header2.xml"/><Relationship Id="rId19" Type="http://schemas.openxmlformats.org/officeDocument/2006/relationships/hyperlink" Target="http://cwe.ccsds.org/fm/Lists/Projects/DispForm.aspx?ID=363&amp;Source=http%3A%2F%2Fcwe%2Eccsds%2Eorg%2Ffm%2FLists%2FProjects%2FResources%2FResources%2Easpx&amp;ContentTypeId=0x0100B63160D64FE81342BE42A874DE7E703D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cwe.ccsds.org/fm/Lists/Projects/DispForm.aspx?ID=500&amp;Source=http%3A%2F%2Fcwe%2Eccsds%2Eorg%2Ffm%2FLists%2FProjects%2FResources%2FResources%2Easpx&amp;ContentTypeId=0x0100B63160D64FE81342BE42A874DE7E703D" TargetMode="External"/><Relationship Id="rId22" Type="http://schemas.openxmlformats.org/officeDocument/2006/relationships/hyperlink" Target="http://cwe.ccsds.org/fm/Lists/Projects/DispForm.aspx?ID=370&amp;Source=http%3A%2F%2Fcwe%2Eccsds%2Eorg%2Ffm%2FLists%2FProjects%2FResources%2FResources%2Easpx&amp;ContentTypeId=0x0100B63160D64FE81342BE42A874DE7E703D" TargetMode="External"/></Relationships>
</file>

<file path=word/theme/theme1.xml><?xml version="1.0" encoding="utf-8"?>
<a:theme xmlns:a="http://schemas.openxmlformats.org/drawingml/2006/main" name="Thème Office">
  <a:themeElements>
    <a:clrScheme name="CNE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191"/>
      </a:accent1>
      <a:accent2>
        <a:srgbClr val="EC7405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9E839-C266-4EB6-A731-42055CEC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1232</Words>
  <Characters>7025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CNES</Company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soulajm</dc:creator>
  <cp:lastModifiedBy>Nick Tongson</cp:lastModifiedBy>
  <cp:revision>3</cp:revision>
  <dcterms:created xsi:type="dcterms:W3CDTF">2015-02-20T20:36:00Z</dcterms:created>
  <dcterms:modified xsi:type="dcterms:W3CDTF">2015-02-20T20:57:00Z</dcterms:modified>
</cp:coreProperties>
</file>