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F30BF" w14:textId="5B5A7C7D" w:rsidR="001E5CD3" w:rsidRDefault="001E5CD3" w:rsidP="001E5CD3">
      <w:pPr>
        <w:spacing w:before="100" w:beforeAutospacing="1" w:after="100" w:afterAutospacing="1"/>
        <w:rPr>
          <w:rFonts w:ascii="Calibri" w:eastAsia="Times New Roman" w:hAnsi="Calibri" w:cs="Calibri"/>
          <w:b/>
          <w:bCs/>
          <w:sz w:val="22"/>
          <w:szCs w:val="22"/>
        </w:rPr>
      </w:pPr>
      <w:r>
        <w:rPr>
          <w:rFonts w:ascii="Calibri" w:eastAsia="Times New Roman" w:hAnsi="Calibri" w:cs="Calibri"/>
          <w:b/>
          <w:bCs/>
          <w:sz w:val="22"/>
          <w:szCs w:val="22"/>
        </w:rPr>
        <w:t>PID resolutions for</w:t>
      </w:r>
      <w:r w:rsidRPr="00943882">
        <w:rPr>
          <w:rFonts w:ascii="Calibri" w:eastAsia="Times New Roman" w:hAnsi="Calibri" w:cs="Calibri"/>
          <w:b/>
          <w:bCs/>
          <w:sz w:val="22"/>
          <w:szCs w:val="22"/>
        </w:rPr>
        <w:t xml:space="preserve"> </w:t>
      </w:r>
      <w:r w:rsidRPr="0049412F">
        <w:rPr>
          <w:rFonts w:ascii="Calibri" w:eastAsia="Times New Roman" w:hAnsi="Calibri" w:cs="Calibri"/>
          <w:b/>
          <w:bCs/>
          <w:sz w:val="22"/>
          <w:szCs w:val="22"/>
        </w:rPr>
        <w:t>CESG-P-2020-02-00</w:t>
      </w:r>
      <w:r>
        <w:rPr>
          <w:rFonts w:ascii="Calibri" w:eastAsia="Times New Roman" w:hAnsi="Calibri" w:cs="Calibri"/>
          <w:b/>
          <w:bCs/>
          <w:sz w:val="22"/>
          <w:szCs w:val="22"/>
        </w:rPr>
        <w:t>2</w:t>
      </w:r>
      <w:r>
        <w:rPr>
          <w:rFonts w:ascii="Calibri" w:eastAsia="Times New Roman" w:hAnsi="Calibri" w:cs="Calibri"/>
          <w:b/>
          <w:bCs/>
          <w:sz w:val="22"/>
          <w:szCs w:val="22"/>
        </w:rPr>
        <w:t>, review of CCSDS 313.</w:t>
      </w:r>
      <w:r>
        <w:rPr>
          <w:rFonts w:ascii="Calibri" w:eastAsia="Times New Roman" w:hAnsi="Calibri" w:cs="Calibri"/>
          <w:b/>
          <w:bCs/>
          <w:sz w:val="22"/>
          <w:szCs w:val="22"/>
        </w:rPr>
        <w:t>1</w:t>
      </w:r>
      <w:r>
        <w:rPr>
          <w:rFonts w:ascii="Calibri" w:eastAsia="Times New Roman" w:hAnsi="Calibri" w:cs="Calibri"/>
          <w:b/>
          <w:bCs/>
          <w:sz w:val="22"/>
          <w:szCs w:val="22"/>
        </w:rPr>
        <w:t>-Y-</w:t>
      </w:r>
      <w:r>
        <w:rPr>
          <w:rFonts w:ascii="Calibri" w:eastAsia="Times New Roman" w:hAnsi="Calibri" w:cs="Calibri"/>
          <w:b/>
          <w:bCs/>
          <w:sz w:val="22"/>
          <w:szCs w:val="22"/>
        </w:rPr>
        <w:t>2</w:t>
      </w:r>
      <w:r>
        <w:rPr>
          <w:rFonts w:ascii="Calibri" w:eastAsia="Times New Roman" w:hAnsi="Calibri" w:cs="Calibri"/>
          <w:b/>
          <w:bCs/>
          <w:sz w:val="22"/>
          <w:szCs w:val="22"/>
        </w:rPr>
        <w:t xml:space="preserve">, Draft SANA </w:t>
      </w:r>
      <w:r>
        <w:rPr>
          <w:rFonts w:ascii="Calibri" w:eastAsia="Times New Roman" w:hAnsi="Calibri" w:cs="Calibri"/>
          <w:b/>
          <w:bCs/>
          <w:sz w:val="22"/>
          <w:szCs w:val="22"/>
        </w:rPr>
        <w:t>Registry Management Policy</w:t>
      </w:r>
    </w:p>
    <w:p w14:paraId="673E0985" w14:textId="2FC0A516" w:rsidR="001E5CD3" w:rsidRDefault="001E5CD3" w:rsidP="001E5CD3">
      <w:pPr>
        <w:spacing w:before="100" w:beforeAutospacing="1" w:after="100" w:afterAutospacing="1"/>
        <w:rPr>
          <w:rFonts w:ascii="Calibri" w:eastAsia="Times New Roman" w:hAnsi="Calibri" w:cs="Calibri"/>
          <w:b/>
          <w:bCs/>
          <w:sz w:val="22"/>
          <w:szCs w:val="22"/>
        </w:rPr>
      </w:pPr>
      <w:r w:rsidRPr="0049412F">
        <w:rPr>
          <w:rFonts w:ascii="Calibri" w:eastAsia="Times New Roman" w:hAnsi="Calibri" w:cs="Calibri"/>
          <w:b/>
          <w:bCs/>
          <w:sz w:val="22"/>
          <w:szCs w:val="22"/>
        </w:rPr>
        <w:t>Contents of PDF file CESG-P-2020-02-00</w:t>
      </w:r>
      <w:r>
        <w:rPr>
          <w:rFonts w:ascii="Calibri" w:eastAsia="Times New Roman" w:hAnsi="Calibri" w:cs="Calibri"/>
          <w:b/>
          <w:bCs/>
          <w:sz w:val="22"/>
          <w:szCs w:val="22"/>
        </w:rPr>
        <w:t>2</w:t>
      </w:r>
      <w:r w:rsidRPr="0049412F">
        <w:rPr>
          <w:rFonts w:ascii="Calibri" w:eastAsia="Times New Roman" w:hAnsi="Calibri" w:cs="Calibri"/>
          <w:b/>
          <w:bCs/>
          <w:sz w:val="22"/>
          <w:szCs w:val="22"/>
        </w:rPr>
        <w:t xml:space="preserve"> email.pdf</w:t>
      </w:r>
    </w:p>
    <w:p w14:paraId="52001000" w14:textId="77777777" w:rsidR="001E5CD3" w:rsidRPr="003514FB" w:rsidRDefault="001E5CD3" w:rsidP="001E5CD3">
      <w:pPr>
        <w:spacing w:before="100" w:beforeAutospacing="1" w:after="100" w:afterAutospacing="1"/>
        <w:rPr>
          <w:rFonts w:ascii="Calibri" w:eastAsia="Times New Roman" w:hAnsi="Calibri" w:cs="Calibri"/>
          <w:b/>
          <w:bCs/>
          <w:color w:val="C00000"/>
          <w:sz w:val="22"/>
          <w:szCs w:val="22"/>
        </w:rPr>
      </w:pPr>
      <w:r>
        <w:rPr>
          <w:rFonts w:ascii="Calibri" w:eastAsia="Times New Roman" w:hAnsi="Calibri" w:cs="Calibri"/>
          <w:b/>
          <w:bCs/>
          <w:sz w:val="22"/>
          <w:szCs w:val="22"/>
        </w:rPr>
        <w:t xml:space="preserve">SEA / SSG Responses shown as </w:t>
      </w:r>
      <w:r w:rsidRPr="003514FB">
        <w:rPr>
          <w:rFonts w:ascii="Calibri" w:eastAsia="Times New Roman" w:hAnsi="Calibri" w:cs="Calibri"/>
          <w:b/>
          <w:bCs/>
          <w:color w:val="C00000"/>
          <w:sz w:val="22"/>
          <w:szCs w:val="22"/>
        </w:rPr>
        <w:t>&lt;&lt;response&gt;&gt;</w:t>
      </w:r>
    </w:p>
    <w:p w14:paraId="3AA7E7A4" w14:textId="6772C449" w:rsidR="001E5CD3" w:rsidRPr="001E5CD3" w:rsidRDefault="001E5CD3" w:rsidP="001E5CD3">
      <w:pPr>
        <w:shd w:val="clear" w:color="auto" w:fill="FFFFFF"/>
        <w:spacing w:before="100" w:beforeAutospacing="1" w:after="100" w:afterAutospacing="1"/>
        <w:rPr>
          <w:rFonts w:ascii="Times New Roman" w:eastAsia="Times New Roman" w:hAnsi="Times New Roman" w:cs="Times New Roman"/>
        </w:rPr>
      </w:pPr>
      <w:r w:rsidRPr="001E5CD3">
        <w:rPr>
          <w:rFonts w:ascii="Calibri" w:eastAsia="Times New Roman" w:hAnsi="Calibri" w:cs="Calibri"/>
          <w:sz w:val="22"/>
          <w:szCs w:val="22"/>
        </w:rPr>
        <w:t xml:space="preserve"> </w:t>
      </w:r>
      <w:r w:rsidRPr="001E5CD3">
        <w:rPr>
          <w:rFonts w:ascii="Calibri" w:eastAsia="Times New Roman" w:hAnsi="Calibri" w:cs="Calibri"/>
          <w:sz w:val="22"/>
          <w:szCs w:val="22"/>
        </w:rPr>
        <w:t xml:space="preserve">[EXTERNAL] </w:t>
      </w:r>
      <w:proofErr w:type="spellStart"/>
      <w:r w:rsidRPr="001E5CD3">
        <w:rPr>
          <w:rFonts w:ascii="Calibri" w:eastAsia="Times New Roman" w:hAnsi="Calibri" w:cs="Calibri"/>
          <w:sz w:val="22"/>
          <w:szCs w:val="22"/>
        </w:rPr>
        <w:t>Fwd</w:t>
      </w:r>
      <w:proofErr w:type="spellEnd"/>
      <w:r w:rsidRPr="001E5CD3">
        <w:rPr>
          <w:rFonts w:ascii="Calibri" w:eastAsia="Times New Roman" w:hAnsi="Calibri" w:cs="Calibri"/>
          <w:sz w:val="22"/>
          <w:szCs w:val="22"/>
        </w:rPr>
        <w:t>: Results of CESG-P-2020-02-002 CESG Approval Poll Thursday, February 20, 2020 at 1:55:32 PM Pacific Standard Time CCSDS Secretariat</w:t>
      </w:r>
      <w:r w:rsidRPr="001E5CD3">
        <w:rPr>
          <w:rFonts w:ascii="Calibri" w:eastAsia="Times New Roman" w:hAnsi="Calibri" w:cs="Calibri"/>
          <w:sz w:val="22"/>
          <w:szCs w:val="22"/>
        </w:rPr>
        <w:br/>
        <w:t xml:space="preserve">Shames, Peter M (US 312B) </w:t>
      </w:r>
    </w:p>
    <w:p w14:paraId="566E454F" w14:textId="77777777" w:rsidR="001E5CD3" w:rsidRPr="001E5CD3" w:rsidRDefault="001E5CD3" w:rsidP="001E5CD3">
      <w:pPr>
        <w:shd w:val="clear" w:color="auto" w:fill="FFFFFF"/>
        <w:spacing w:before="100" w:beforeAutospacing="1" w:after="100" w:afterAutospacing="1"/>
        <w:rPr>
          <w:rFonts w:ascii="Times New Roman" w:eastAsia="Times New Roman" w:hAnsi="Times New Roman" w:cs="Times New Roman"/>
        </w:rPr>
      </w:pPr>
      <w:r w:rsidRPr="001E5CD3">
        <w:rPr>
          <w:rFonts w:ascii="Calibri" w:eastAsia="Times New Roman" w:hAnsi="Calibri" w:cs="Calibri"/>
          <w:sz w:val="22"/>
          <w:szCs w:val="22"/>
        </w:rPr>
        <w:t xml:space="preserve">Barkley, Erik J (US 3970), Mario.Merri@esa.int Work Contacts </w:t>
      </w:r>
    </w:p>
    <w:p w14:paraId="5F65D385" w14:textId="77777777" w:rsidR="001E5CD3" w:rsidRPr="001E5CD3" w:rsidRDefault="001E5CD3" w:rsidP="001E5CD3">
      <w:pPr>
        <w:spacing w:before="100" w:beforeAutospacing="1" w:after="100" w:afterAutospacing="1"/>
        <w:rPr>
          <w:rFonts w:ascii="Times New Roman" w:eastAsia="Times New Roman" w:hAnsi="Times New Roman" w:cs="Times New Roman"/>
        </w:rPr>
      </w:pPr>
      <w:r w:rsidRPr="001E5CD3">
        <w:rPr>
          <w:rFonts w:ascii="Calibri" w:eastAsia="Times New Roman" w:hAnsi="Calibri" w:cs="Calibri"/>
          <w:sz w:val="22"/>
          <w:szCs w:val="22"/>
        </w:rPr>
        <w:t xml:space="preserve">Peter: </w:t>
      </w:r>
    </w:p>
    <w:p w14:paraId="60707DC4" w14:textId="34B5248D" w:rsidR="001E5CD3" w:rsidRPr="001E5CD3" w:rsidRDefault="001E5CD3" w:rsidP="001E5CD3">
      <w:pPr>
        <w:spacing w:before="100" w:beforeAutospacing="1" w:after="100" w:afterAutospacing="1"/>
        <w:rPr>
          <w:rFonts w:ascii="Times New Roman" w:eastAsia="Times New Roman" w:hAnsi="Times New Roman" w:cs="Times New Roman"/>
        </w:rPr>
      </w:pPr>
      <w:r w:rsidRPr="001E5CD3">
        <w:rPr>
          <w:rFonts w:ascii="Calibri" w:eastAsia="Times New Roman" w:hAnsi="Calibri" w:cs="Calibri"/>
          <w:sz w:val="22"/>
          <w:szCs w:val="22"/>
        </w:rPr>
        <w:t>The CESG poll to approve publica</w:t>
      </w:r>
      <w:r>
        <w:rPr>
          <w:rFonts w:ascii="Calibri" w:eastAsia="Times New Roman" w:hAnsi="Calibri" w:cs="Calibri"/>
          <w:sz w:val="22"/>
          <w:szCs w:val="22"/>
        </w:rPr>
        <w:t>ti</w:t>
      </w:r>
      <w:r w:rsidRPr="001E5CD3">
        <w:rPr>
          <w:rFonts w:ascii="Calibri" w:eastAsia="Times New Roman" w:hAnsi="Calibri" w:cs="Calibri"/>
          <w:sz w:val="22"/>
          <w:szCs w:val="22"/>
        </w:rPr>
        <w:t>on of CCSDS</w:t>
      </w:r>
      <w:r w:rsidRPr="001E5CD3">
        <w:rPr>
          <w:rFonts w:ascii="Calibri" w:eastAsia="Times New Roman" w:hAnsi="Calibri" w:cs="Calibri"/>
          <w:sz w:val="22"/>
          <w:szCs w:val="22"/>
        </w:rPr>
        <w:br/>
        <w:t>313.1-Y-2, CCSDS SANA Registry Management Policy</w:t>
      </w:r>
      <w:r w:rsidRPr="001E5CD3">
        <w:rPr>
          <w:rFonts w:ascii="Calibri" w:eastAsia="Times New Roman" w:hAnsi="Calibri" w:cs="Calibri"/>
          <w:sz w:val="22"/>
          <w:szCs w:val="22"/>
        </w:rPr>
        <w:br/>
        <w:t>Yellow Book, Issue 2) concluded with condi</w:t>
      </w:r>
      <w:r>
        <w:rPr>
          <w:rFonts w:ascii="Calibri" w:eastAsia="Times New Roman" w:hAnsi="Calibri" w:cs="Calibri"/>
          <w:sz w:val="22"/>
          <w:szCs w:val="22"/>
        </w:rPr>
        <w:t>ti</w:t>
      </w:r>
      <w:r w:rsidRPr="001E5CD3">
        <w:rPr>
          <w:rFonts w:ascii="Calibri" w:eastAsia="Times New Roman" w:hAnsi="Calibri" w:cs="Calibri"/>
          <w:sz w:val="22"/>
          <w:szCs w:val="22"/>
        </w:rPr>
        <w:t>ons.</w:t>
      </w:r>
      <w:r w:rsidRPr="001E5CD3">
        <w:rPr>
          <w:rFonts w:ascii="Calibri" w:eastAsia="Times New Roman" w:hAnsi="Calibri" w:cs="Calibri"/>
          <w:sz w:val="22"/>
          <w:szCs w:val="22"/>
        </w:rPr>
        <w:br/>
        <w:t>Please nego</w:t>
      </w:r>
      <w:r>
        <w:rPr>
          <w:rFonts w:ascii="Calibri" w:eastAsia="Times New Roman" w:hAnsi="Calibri" w:cs="Calibri"/>
          <w:sz w:val="22"/>
          <w:szCs w:val="22"/>
        </w:rPr>
        <w:t>ti</w:t>
      </w:r>
      <w:r w:rsidRPr="001E5CD3">
        <w:rPr>
          <w:rFonts w:ascii="Calibri" w:eastAsia="Times New Roman" w:hAnsi="Calibri" w:cs="Calibri"/>
          <w:sz w:val="22"/>
          <w:szCs w:val="22"/>
        </w:rPr>
        <w:t>ate disposi</w:t>
      </w:r>
      <w:r>
        <w:rPr>
          <w:rFonts w:ascii="Calibri" w:eastAsia="Times New Roman" w:hAnsi="Calibri" w:cs="Calibri"/>
          <w:sz w:val="22"/>
          <w:szCs w:val="22"/>
        </w:rPr>
        <w:t>ti</w:t>
      </w:r>
      <w:r w:rsidRPr="001E5CD3">
        <w:rPr>
          <w:rFonts w:ascii="Calibri" w:eastAsia="Times New Roman" w:hAnsi="Calibri" w:cs="Calibri"/>
          <w:sz w:val="22"/>
          <w:szCs w:val="22"/>
        </w:rPr>
        <w:t>on of the condi</w:t>
      </w:r>
      <w:r>
        <w:rPr>
          <w:rFonts w:ascii="Calibri" w:eastAsia="Times New Roman" w:hAnsi="Calibri" w:cs="Calibri"/>
          <w:sz w:val="22"/>
          <w:szCs w:val="22"/>
        </w:rPr>
        <w:t>ti</w:t>
      </w:r>
      <w:r w:rsidRPr="001E5CD3">
        <w:rPr>
          <w:rFonts w:ascii="Calibri" w:eastAsia="Times New Roman" w:hAnsi="Calibri" w:cs="Calibri"/>
          <w:sz w:val="22"/>
          <w:szCs w:val="22"/>
        </w:rPr>
        <w:t>ons</w:t>
      </w:r>
      <w:r w:rsidRPr="001E5CD3">
        <w:rPr>
          <w:rFonts w:ascii="Calibri" w:eastAsia="Times New Roman" w:hAnsi="Calibri" w:cs="Calibri"/>
          <w:sz w:val="22"/>
          <w:szCs w:val="22"/>
        </w:rPr>
        <w:br/>
        <w:t>directly with the AD(s) who voted to approve with</w:t>
      </w:r>
      <w:r w:rsidRPr="001E5CD3">
        <w:rPr>
          <w:rFonts w:ascii="Calibri" w:eastAsia="Times New Roman" w:hAnsi="Calibri" w:cs="Calibri"/>
          <w:sz w:val="22"/>
          <w:szCs w:val="22"/>
        </w:rPr>
        <w:br/>
        <w:t>condi</w:t>
      </w:r>
      <w:r>
        <w:rPr>
          <w:rFonts w:ascii="Calibri" w:eastAsia="Times New Roman" w:hAnsi="Calibri" w:cs="Calibri"/>
          <w:sz w:val="22"/>
          <w:szCs w:val="22"/>
        </w:rPr>
        <w:t>ti</w:t>
      </w:r>
      <w:r w:rsidRPr="001E5CD3">
        <w:rPr>
          <w:rFonts w:ascii="Calibri" w:eastAsia="Times New Roman" w:hAnsi="Calibri" w:cs="Calibri"/>
          <w:sz w:val="22"/>
          <w:szCs w:val="22"/>
        </w:rPr>
        <w:t xml:space="preserve">ons and CC the Secretariat on all related correspondence. </w:t>
      </w:r>
    </w:p>
    <w:p w14:paraId="3622C434" w14:textId="77777777" w:rsidR="001E5CD3" w:rsidRDefault="001E5CD3" w:rsidP="001E5CD3">
      <w:pPr>
        <w:spacing w:before="100" w:beforeAutospacing="1" w:after="100" w:afterAutospacing="1"/>
        <w:rPr>
          <w:rFonts w:ascii="Calibri" w:eastAsia="Times New Roman" w:hAnsi="Calibri" w:cs="Calibri"/>
          <w:sz w:val="22"/>
          <w:szCs w:val="22"/>
        </w:rPr>
      </w:pPr>
      <w:r w:rsidRPr="001E5CD3">
        <w:rPr>
          <w:rFonts w:ascii="Calibri" w:eastAsia="Times New Roman" w:hAnsi="Calibri" w:cs="Calibri"/>
          <w:sz w:val="22"/>
          <w:szCs w:val="22"/>
        </w:rPr>
        <w:t>&gt;CESG E-Poll Iden</w:t>
      </w:r>
      <w:r>
        <w:rPr>
          <w:rFonts w:ascii="Calibri" w:eastAsia="Times New Roman" w:hAnsi="Calibri" w:cs="Calibri"/>
          <w:sz w:val="22"/>
          <w:szCs w:val="22"/>
        </w:rPr>
        <w:t>ti</w:t>
      </w:r>
      <w:r w:rsidRPr="001E5CD3">
        <w:rPr>
          <w:rFonts w:ascii="Calibri" w:eastAsia="Times New Roman" w:hAnsi="Calibri" w:cs="Calibri"/>
          <w:sz w:val="22"/>
          <w:szCs w:val="22"/>
        </w:rPr>
        <w:t>fier: CESG-P-2020-02-002</w:t>
      </w:r>
      <w:r w:rsidRPr="001E5CD3">
        <w:rPr>
          <w:rFonts w:ascii="Calibri" w:eastAsia="Times New Roman" w:hAnsi="Calibri" w:cs="Calibri"/>
          <w:sz w:val="22"/>
          <w:szCs w:val="22"/>
        </w:rPr>
        <w:br/>
        <w:t>&gt;Approval to publish CCSDS 313.1-Y-2, CCSDS SANA</w:t>
      </w:r>
      <w:r w:rsidRPr="001E5CD3">
        <w:rPr>
          <w:rFonts w:ascii="Calibri" w:eastAsia="Times New Roman" w:hAnsi="Calibri" w:cs="Calibri"/>
          <w:sz w:val="22"/>
          <w:szCs w:val="22"/>
        </w:rPr>
        <w:br/>
        <w:t>&gt;Registry Management Policy Yellow Book, Issue 2)</w:t>
      </w:r>
      <w:r w:rsidRPr="001E5CD3">
        <w:rPr>
          <w:rFonts w:ascii="Calibri" w:eastAsia="Times New Roman" w:hAnsi="Calibri" w:cs="Calibri"/>
          <w:sz w:val="22"/>
          <w:szCs w:val="22"/>
        </w:rPr>
        <w:br/>
        <w:t>&gt;Results of CESG poll beginning 4 February 2020 and ending 19 February 2020: &gt;</w:t>
      </w:r>
      <w:r w:rsidRPr="001E5CD3">
        <w:rPr>
          <w:rFonts w:ascii="Calibri" w:eastAsia="Times New Roman" w:hAnsi="Calibri" w:cs="Calibri"/>
          <w:sz w:val="22"/>
          <w:szCs w:val="22"/>
        </w:rPr>
        <w:br/>
        <w:t>&gt; Abstain: 0 (0%) Approve</w:t>
      </w:r>
      <w:r w:rsidRPr="001E5CD3">
        <w:rPr>
          <w:rFonts w:ascii="Calibri" w:eastAsia="Times New Roman" w:hAnsi="Calibri" w:cs="Calibri"/>
          <w:sz w:val="22"/>
          <w:szCs w:val="22"/>
        </w:rPr>
        <w:br/>
        <w:t>&gt; Uncondi</w:t>
      </w:r>
      <w:r>
        <w:rPr>
          <w:rFonts w:ascii="Calibri" w:eastAsia="Times New Roman" w:hAnsi="Calibri" w:cs="Calibri"/>
          <w:sz w:val="22"/>
          <w:szCs w:val="22"/>
        </w:rPr>
        <w:t>ti</w:t>
      </w:r>
      <w:r w:rsidRPr="001E5CD3">
        <w:rPr>
          <w:rFonts w:ascii="Calibri" w:eastAsia="Times New Roman" w:hAnsi="Calibri" w:cs="Calibri"/>
          <w:sz w:val="22"/>
          <w:szCs w:val="22"/>
        </w:rPr>
        <w:t>onally: 3 (60%) (Shames, Burleigh, Wilmot)</w:t>
      </w:r>
      <w:r w:rsidRPr="001E5CD3">
        <w:rPr>
          <w:rFonts w:ascii="Calibri" w:eastAsia="Times New Roman" w:hAnsi="Calibri" w:cs="Calibri"/>
          <w:sz w:val="22"/>
          <w:szCs w:val="22"/>
        </w:rPr>
        <w:br/>
        <w:t>&gt;Approve with Condi</w:t>
      </w:r>
      <w:r>
        <w:rPr>
          <w:rFonts w:ascii="Calibri" w:eastAsia="Times New Roman" w:hAnsi="Calibri" w:cs="Calibri"/>
          <w:sz w:val="22"/>
          <w:szCs w:val="22"/>
        </w:rPr>
        <w:t>ti</w:t>
      </w:r>
      <w:r w:rsidRPr="001E5CD3">
        <w:rPr>
          <w:rFonts w:ascii="Calibri" w:eastAsia="Times New Roman" w:hAnsi="Calibri" w:cs="Calibri"/>
          <w:sz w:val="22"/>
          <w:szCs w:val="22"/>
        </w:rPr>
        <w:t>ons: 2 (40%) (Barkley, Merri)</w:t>
      </w:r>
      <w:r w:rsidRPr="001E5CD3">
        <w:rPr>
          <w:rFonts w:ascii="Calibri" w:eastAsia="Times New Roman" w:hAnsi="Calibri" w:cs="Calibri"/>
          <w:sz w:val="22"/>
          <w:szCs w:val="22"/>
        </w:rPr>
        <w:br/>
        <w:t>&gt;Disapprove with Comment: 0 (0%)</w:t>
      </w:r>
      <w:r w:rsidRPr="001E5CD3">
        <w:rPr>
          <w:rFonts w:ascii="Calibri" w:eastAsia="Times New Roman" w:hAnsi="Calibri" w:cs="Calibri"/>
          <w:sz w:val="22"/>
          <w:szCs w:val="22"/>
        </w:rPr>
        <w:br/>
        <w:t>&gt;COND</w:t>
      </w:r>
      <w:r>
        <w:rPr>
          <w:rFonts w:ascii="Calibri" w:eastAsia="Times New Roman" w:hAnsi="Calibri" w:cs="Calibri"/>
          <w:sz w:val="22"/>
          <w:szCs w:val="22"/>
        </w:rPr>
        <w:t>ITI</w:t>
      </w:r>
      <w:r w:rsidRPr="001E5CD3">
        <w:rPr>
          <w:rFonts w:ascii="Calibri" w:eastAsia="Times New Roman" w:hAnsi="Calibri" w:cs="Calibri"/>
          <w:sz w:val="22"/>
          <w:szCs w:val="22"/>
        </w:rPr>
        <w:t>ONS/COMMENTS:</w:t>
      </w:r>
      <w:r w:rsidRPr="001E5CD3">
        <w:rPr>
          <w:rFonts w:ascii="Calibri" w:eastAsia="Times New Roman" w:hAnsi="Calibri" w:cs="Calibri"/>
          <w:sz w:val="22"/>
          <w:szCs w:val="22"/>
        </w:rPr>
        <w:br/>
        <w:t>&gt;</w:t>
      </w:r>
      <w:r w:rsidRPr="001E5CD3">
        <w:rPr>
          <w:rFonts w:ascii="Calibri" w:eastAsia="Times New Roman" w:hAnsi="Calibri" w:cs="Calibri"/>
          <w:sz w:val="22"/>
          <w:szCs w:val="22"/>
        </w:rPr>
        <w:br/>
        <w:t>&gt; Erik Barkley (Approve with Condi</w:t>
      </w:r>
      <w:r>
        <w:rPr>
          <w:rFonts w:ascii="Calibri" w:eastAsia="Times New Roman" w:hAnsi="Calibri" w:cs="Calibri"/>
          <w:sz w:val="22"/>
          <w:szCs w:val="22"/>
        </w:rPr>
        <w:t>ti</w:t>
      </w:r>
      <w:r w:rsidRPr="001E5CD3">
        <w:rPr>
          <w:rFonts w:ascii="Calibri" w:eastAsia="Times New Roman" w:hAnsi="Calibri" w:cs="Calibri"/>
          <w:sz w:val="22"/>
          <w:szCs w:val="22"/>
        </w:rPr>
        <w:t xml:space="preserve">ons): </w:t>
      </w:r>
    </w:p>
    <w:p w14:paraId="4E214881" w14:textId="77777777" w:rsidR="001E5CD3" w:rsidRDefault="001E5CD3" w:rsidP="001E5CD3">
      <w:pPr>
        <w:spacing w:before="100" w:beforeAutospacing="1" w:after="100" w:afterAutospacing="1"/>
        <w:rPr>
          <w:rFonts w:ascii="Calibri" w:eastAsia="Times New Roman" w:hAnsi="Calibri" w:cs="Calibri"/>
          <w:sz w:val="22"/>
          <w:szCs w:val="22"/>
        </w:rPr>
      </w:pPr>
      <w:r w:rsidRPr="001E5CD3">
        <w:rPr>
          <w:rFonts w:ascii="Calibri" w:eastAsia="Times New Roman" w:hAnsi="Calibri" w:cs="Calibri"/>
          <w:sz w:val="22"/>
          <w:szCs w:val="22"/>
        </w:rPr>
        <w:t>1)</w:t>
      </w:r>
      <w:r w:rsidRPr="001E5CD3">
        <w:rPr>
          <w:rFonts w:ascii="Calibri" w:eastAsia="Times New Roman" w:hAnsi="Calibri" w:cs="Calibri"/>
          <w:sz w:val="22"/>
          <w:szCs w:val="22"/>
        </w:rPr>
        <w:br/>
        <w:t>&gt; In general, I believe CMC should state a clear</w:t>
      </w:r>
      <w:r w:rsidRPr="001E5CD3">
        <w:rPr>
          <w:rFonts w:ascii="Calibri" w:eastAsia="Times New Roman" w:hAnsi="Calibri" w:cs="Calibri"/>
          <w:sz w:val="22"/>
          <w:szCs w:val="22"/>
        </w:rPr>
        <w:br/>
        <w:t>&gt; data governance high level policy that is applicable to this yellow book.</w:t>
      </w:r>
      <w:r w:rsidRPr="001E5CD3">
        <w:rPr>
          <w:rFonts w:ascii="Calibri" w:eastAsia="Times New Roman" w:hAnsi="Calibri" w:cs="Calibri"/>
          <w:sz w:val="22"/>
          <w:szCs w:val="22"/>
        </w:rPr>
        <w:br/>
        <w:t>&gt;</w:t>
      </w:r>
    </w:p>
    <w:p w14:paraId="5A243BCE" w14:textId="74AFBF3E" w:rsidR="001E5CD3" w:rsidRPr="001E5CD3" w:rsidRDefault="001E5CD3" w:rsidP="001E5CD3">
      <w:pPr>
        <w:spacing w:before="100" w:beforeAutospacing="1" w:after="100" w:afterAutospacing="1"/>
        <w:rPr>
          <w:rFonts w:ascii="Calibri" w:eastAsia="Times New Roman" w:hAnsi="Calibri" w:cs="Calibri"/>
          <w:b/>
          <w:bCs/>
          <w:color w:val="C00000"/>
          <w:sz w:val="22"/>
          <w:szCs w:val="22"/>
        </w:rPr>
      </w:pPr>
      <w:r w:rsidRPr="003514FB">
        <w:rPr>
          <w:rFonts w:ascii="Calibri" w:eastAsia="Times New Roman" w:hAnsi="Calibri" w:cs="Calibri"/>
          <w:b/>
          <w:bCs/>
          <w:color w:val="C00000"/>
          <w:sz w:val="22"/>
          <w:szCs w:val="22"/>
        </w:rPr>
        <w:t>&lt;&lt;</w:t>
      </w:r>
      <w:r>
        <w:rPr>
          <w:rFonts w:ascii="Calibri" w:eastAsia="Times New Roman" w:hAnsi="Calibri" w:cs="Calibri"/>
          <w:b/>
          <w:bCs/>
          <w:color w:val="C00000"/>
          <w:sz w:val="22"/>
          <w:szCs w:val="22"/>
        </w:rPr>
        <w:t>Concur that some additional “beefing up” of data governance may be appropriate.</w:t>
      </w:r>
      <w:r>
        <w:rPr>
          <w:rFonts w:ascii="Calibri" w:eastAsia="Times New Roman" w:hAnsi="Calibri" w:cs="Calibri"/>
          <w:b/>
          <w:bCs/>
          <w:color w:val="C00000"/>
          <w:sz w:val="22"/>
          <w:szCs w:val="22"/>
        </w:rPr>
        <w:t xml:space="preserve">  See these related changes proposed for the </w:t>
      </w:r>
      <w:r w:rsidRPr="001E5CD3">
        <w:rPr>
          <w:rFonts w:ascii="Calibri" w:eastAsia="Times New Roman" w:hAnsi="Calibri" w:cs="Calibri"/>
          <w:b/>
          <w:bCs/>
          <w:color w:val="C00000"/>
          <w:sz w:val="22"/>
          <w:szCs w:val="22"/>
        </w:rPr>
        <w:t>CCSDS 313.0-Y-3, Draft SANA Role, Responsibilities, Policies, and Procedures</w:t>
      </w:r>
      <w:r>
        <w:rPr>
          <w:rFonts w:ascii="Calibri" w:eastAsia="Times New Roman" w:hAnsi="Calibri" w:cs="Calibri"/>
          <w:b/>
          <w:bCs/>
          <w:color w:val="C00000"/>
          <w:sz w:val="22"/>
          <w:szCs w:val="22"/>
        </w:rPr>
        <w:t>.</w:t>
      </w:r>
    </w:p>
    <w:p w14:paraId="3B173011" w14:textId="77777777" w:rsidR="001E5CD3" w:rsidRDefault="001E5CD3" w:rsidP="001E5CD3">
      <w:pPr>
        <w:spacing w:before="100" w:beforeAutospacing="1" w:after="100" w:afterAutospacing="1"/>
        <w:rPr>
          <w:rFonts w:ascii="Calibri" w:eastAsia="Times New Roman" w:hAnsi="Calibri" w:cs="Calibri"/>
          <w:b/>
          <w:bCs/>
          <w:color w:val="C00000"/>
          <w:sz w:val="22"/>
          <w:szCs w:val="22"/>
        </w:rPr>
      </w:pPr>
      <w:r>
        <w:rPr>
          <w:rFonts w:ascii="Calibri" w:eastAsia="Times New Roman" w:hAnsi="Calibri" w:cs="Calibri"/>
          <w:b/>
          <w:bCs/>
          <w:color w:val="C00000"/>
          <w:sz w:val="22"/>
          <w:szCs w:val="22"/>
        </w:rPr>
        <w:t xml:space="preserve">Sec 3.3, </w:t>
      </w:r>
      <w:proofErr w:type="spellStart"/>
      <w:r>
        <w:rPr>
          <w:rFonts w:ascii="Calibri" w:eastAsia="Times New Roman" w:hAnsi="Calibri" w:cs="Calibri"/>
          <w:b/>
          <w:bCs/>
          <w:color w:val="C00000"/>
          <w:sz w:val="22"/>
          <w:szCs w:val="22"/>
        </w:rPr>
        <w:t>pg</w:t>
      </w:r>
      <w:proofErr w:type="spellEnd"/>
      <w:r>
        <w:rPr>
          <w:rFonts w:ascii="Calibri" w:eastAsia="Times New Roman" w:hAnsi="Calibri" w:cs="Calibri"/>
          <w:b/>
          <w:bCs/>
          <w:color w:val="C00000"/>
          <w:sz w:val="22"/>
          <w:szCs w:val="22"/>
        </w:rPr>
        <w:t xml:space="preserve"> 3-2, From:</w:t>
      </w:r>
    </w:p>
    <w:p w14:paraId="039BDB0A" w14:textId="77777777" w:rsidR="001E5CD3" w:rsidRPr="00943882" w:rsidRDefault="001E5CD3" w:rsidP="001E5CD3">
      <w:pPr>
        <w:spacing w:before="100" w:beforeAutospacing="1" w:after="100" w:afterAutospacing="1"/>
        <w:rPr>
          <w:rFonts w:ascii="Times New Roman" w:eastAsia="Times New Roman" w:hAnsi="Times New Roman" w:cs="Times New Roman"/>
        </w:rPr>
      </w:pPr>
      <w:r w:rsidRPr="00943882">
        <w:rPr>
          <w:rFonts w:ascii="TimesNewRomanPSMT" w:eastAsia="Times New Roman" w:hAnsi="TimesNewRomanPSMT" w:cs="TimesNewRomanPSMT"/>
        </w:rPr>
        <w:t xml:space="preserve">The CMC may ask the Secretariat to change the SANA Operator contract as necessary, but must ensure that the contract preserves the databases and transfers them to the new SANA Operator. </w:t>
      </w:r>
    </w:p>
    <w:p w14:paraId="0D2EC077" w14:textId="77777777" w:rsidR="001E5CD3" w:rsidRDefault="001E5CD3" w:rsidP="001E5CD3">
      <w:pPr>
        <w:spacing w:before="100" w:beforeAutospacing="1" w:after="100" w:afterAutospacing="1"/>
        <w:rPr>
          <w:rFonts w:ascii="Calibri" w:eastAsia="Times New Roman" w:hAnsi="Calibri" w:cs="Calibri"/>
          <w:b/>
          <w:bCs/>
          <w:color w:val="C00000"/>
          <w:sz w:val="22"/>
          <w:szCs w:val="22"/>
        </w:rPr>
      </w:pPr>
      <w:r>
        <w:rPr>
          <w:rFonts w:ascii="Calibri" w:eastAsia="Times New Roman" w:hAnsi="Calibri" w:cs="Calibri"/>
          <w:b/>
          <w:bCs/>
          <w:color w:val="C00000"/>
          <w:sz w:val="22"/>
          <w:szCs w:val="22"/>
        </w:rPr>
        <w:lastRenderedPageBreak/>
        <w:t xml:space="preserve">Sec 3.3, </w:t>
      </w:r>
      <w:proofErr w:type="spellStart"/>
      <w:r>
        <w:rPr>
          <w:rFonts w:ascii="Calibri" w:eastAsia="Times New Roman" w:hAnsi="Calibri" w:cs="Calibri"/>
          <w:b/>
          <w:bCs/>
          <w:color w:val="C00000"/>
          <w:sz w:val="22"/>
          <w:szCs w:val="22"/>
        </w:rPr>
        <w:t>pg</w:t>
      </w:r>
      <w:proofErr w:type="spellEnd"/>
      <w:r>
        <w:rPr>
          <w:rFonts w:ascii="Calibri" w:eastAsia="Times New Roman" w:hAnsi="Calibri" w:cs="Calibri"/>
          <w:b/>
          <w:bCs/>
          <w:color w:val="C00000"/>
          <w:sz w:val="22"/>
          <w:szCs w:val="22"/>
        </w:rPr>
        <w:t xml:space="preserve"> 3-2, To:</w:t>
      </w:r>
    </w:p>
    <w:p w14:paraId="559A40B0" w14:textId="77777777" w:rsidR="001E5CD3" w:rsidRPr="00943882" w:rsidRDefault="001E5CD3" w:rsidP="001E5CD3">
      <w:pPr>
        <w:spacing w:before="100" w:beforeAutospacing="1" w:after="100" w:afterAutospacing="1"/>
        <w:rPr>
          <w:rFonts w:ascii="Times New Roman" w:eastAsia="Times New Roman" w:hAnsi="Times New Roman" w:cs="Times New Roman"/>
        </w:rPr>
      </w:pPr>
      <w:r w:rsidRPr="00943882">
        <w:rPr>
          <w:rFonts w:ascii="TimesNewRomanPSMT" w:eastAsia="Times New Roman" w:hAnsi="TimesNewRomanPSMT" w:cs="TimesNewRomanPSMT"/>
        </w:rPr>
        <w:t xml:space="preserve">The CMC may ask the Secretariat to change the SANA Operator contract as necessary, but must ensure that the contract preserves </w:t>
      </w:r>
      <w:r w:rsidRPr="00943882">
        <w:rPr>
          <w:rFonts w:ascii="TimesNewRomanPSMT" w:eastAsia="Times New Roman" w:hAnsi="TimesNewRomanPSMT" w:cs="TimesNewRomanPSMT"/>
          <w:color w:val="FF0000"/>
        </w:rPr>
        <w:t xml:space="preserve">intact </w:t>
      </w:r>
      <w:r w:rsidRPr="00943882">
        <w:rPr>
          <w:rFonts w:ascii="TimesNewRomanPSMT" w:eastAsia="Times New Roman" w:hAnsi="TimesNewRomanPSMT" w:cs="TimesNewRomanPSMT"/>
        </w:rPr>
        <w:t>the databases</w:t>
      </w:r>
      <w:r>
        <w:rPr>
          <w:rFonts w:ascii="TimesNewRomanPSMT" w:eastAsia="Times New Roman" w:hAnsi="TimesNewRomanPSMT" w:cs="TimesNewRomanPSMT"/>
        </w:rPr>
        <w:t xml:space="preserve">, </w:t>
      </w:r>
      <w:r w:rsidRPr="00943882">
        <w:rPr>
          <w:rFonts w:ascii="TimesNewRomanPSMT" w:eastAsia="Times New Roman" w:hAnsi="TimesNewRomanPSMT" w:cs="TimesNewRomanPSMT"/>
          <w:color w:val="FF0000"/>
        </w:rPr>
        <w:t xml:space="preserve">services, interfaces, and processes, </w:t>
      </w:r>
      <w:r w:rsidRPr="00943882">
        <w:rPr>
          <w:rFonts w:ascii="TimesNewRomanPSMT" w:eastAsia="Times New Roman" w:hAnsi="TimesNewRomanPSMT" w:cs="TimesNewRomanPSMT"/>
        </w:rPr>
        <w:t>and transfers them to the new SANA Operator</w:t>
      </w:r>
      <w:r>
        <w:rPr>
          <w:rFonts w:ascii="TimesNewRomanPSMT" w:eastAsia="Times New Roman" w:hAnsi="TimesNewRomanPSMT" w:cs="TimesNewRomanPSMT"/>
        </w:rPr>
        <w:t xml:space="preserve"> </w:t>
      </w:r>
      <w:r w:rsidRPr="00943882">
        <w:rPr>
          <w:rFonts w:ascii="TimesNewRomanPSMT" w:eastAsia="Times New Roman" w:hAnsi="TimesNewRomanPSMT" w:cs="TimesNewRomanPSMT"/>
          <w:color w:val="FF0000"/>
        </w:rPr>
        <w:t xml:space="preserve">to support on-going operations </w:t>
      </w:r>
      <w:r>
        <w:rPr>
          <w:rFonts w:ascii="TimesNewRomanPSMT" w:eastAsia="Times New Roman" w:hAnsi="TimesNewRomanPSMT" w:cs="TimesNewRomanPSMT"/>
          <w:color w:val="FF0000"/>
        </w:rPr>
        <w:t xml:space="preserve">and maintenance </w:t>
      </w:r>
      <w:r w:rsidRPr="00943882">
        <w:rPr>
          <w:rFonts w:ascii="TimesNewRomanPSMT" w:eastAsia="Times New Roman" w:hAnsi="TimesNewRomanPSMT" w:cs="TimesNewRomanPSMT"/>
          <w:color w:val="FF0000"/>
        </w:rPr>
        <w:t>of the SANA for CCSDS and the user community</w:t>
      </w:r>
      <w:r w:rsidRPr="00943882">
        <w:rPr>
          <w:rFonts w:ascii="TimesNewRomanPSMT" w:eastAsia="Times New Roman" w:hAnsi="TimesNewRomanPSMT" w:cs="TimesNewRomanPSMT"/>
        </w:rPr>
        <w:t xml:space="preserve">. </w:t>
      </w:r>
    </w:p>
    <w:p w14:paraId="1FD32F2E" w14:textId="53252C83" w:rsidR="001E5CD3" w:rsidRDefault="001E5CD3" w:rsidP="001E5CD3">
      <w:pPr>
        <w:spacing w:before="100" w:beforeAutospacing="1" w:after="100" w:afterAutospacing="1"/>
        <w:rPr>
          <w:rFonts w:ascii="Calibri" w:eastAsia="Times New Roman" w:hAnsi="Calibri" w:cs="Calibri"/>
          <w:sz w:val="22"/>
          <w:szCs w:val="22"/>
        </w:rPr>
      </w:pPr>
      <w:r w:rsidRPr="003514FB">
        <w:rPr>
          <w:rFonts w:ascii="Calibri" w:eastAsia="Times New Roman" w:hAnsi="Calibri" w:cs="Calibri"/>
          <w:b/>
          <w:bCs/>
          <w:color w:val="C00000"/>
          <w:sz w:val="22"/>
          <w:szCs w:val="22"/>
        </w:rPr>
        <w:t>&gt;&gt;</w:t>
      </w:r>
      <w:r w:rsidRPr="001E5CD3">
        <w:rPr>
          <w:rFonts w:ascii="Calibri" w:eastAsia="Times New Roman" w:hAnsi="Calibri" w:cs="Calibri"/>
          <w:sz w:val="22"/>
          <w:szCs w:val="22"/>
        </w:rPr>
        <w:br/>
        <w:t>&gt;2) Page 2-5, 2nd paragraph: I am unable to</w:t>
      </w:r>
      <w:r w:rsidRPr="001E5CD3">
        <w:rPr>
          <w:rFonts w:ascii="Calibri" w:eastAsia="Times New Roman" w:hAnsi="Calibri" w:cs="Calibri"/>
          <w:sz w:val="22"/>
          <w:szCs w:val="22"/>
        </w:rPr>
        <w:br/>
        <w:t>&gt;locate a "</w:t>
      </w:r>
      <w:proofErr w:type="spellStart"/>
      <w:r w:rsidRPr="001E5CD3">
        <w:rPr>
          <w:rFonts w:ascii="Calibri" w:eastAsia="Times New Roman" w:hAnsi="Calibri" w:cs="Calibri"/>
          <w:sz w:val="22"/>
          <w:szCs w:val="22"/>
        </w:rPr>
        <w:t>serivce</w:t>
      </w:r>
      <w:proofErr w:type="spellEnd"/>
      <w:r w:rsidRPr="001E5CD3">
        <w:rPr>
          <w:rFonts w:ascii="Calibri" w:eastAsia="Times New Roman" w:hAnsi="Calibri" w:cs="Calibri"/>
          <w:sz w:val="22"/>
          <w:szCs w:val="22"/>
        </w:rPr>
        <w:t xml:space="preserve"> catalog", "service access</w:t>
      </w:r>
      <w:r w:rsidRPr="001E5CD3">
        <w:rPr>
          <w:rFonts w:ascii="Calibri" w:eastAsia="Times New Roman" w:hAnsi="Calibri" w:cs="Calibri"/>
          <w:sz w:val="22"/>
          <w:szCs w:val="22"/>
        </w:rPr>
        <w:br/>
        <w:t>&gt;points" or "creden</w:t>
      </w:r>
      <w:r>
        <w:rPr>
          <w:rFonts w:ascii="Calibri" w:eastAsia="Times New Roman" w:hAnsi="Calibri" w:cs="Calibri"/>
          <w:sz w:val="22"/>
          <w:szCs w:val="22"/>
        </w:rPr>
        <w:t>ti</w:t>
      </w:r>
      <w:r w:rsidRPr="001E5CD3">
        <w:rPr>
          <w:rFonts w:ascii="Calibri" w:eastAsia="Times New Roman" w:hAnsi="Calibri" w:cs="Calibri"/>
          <w:sz w:val="22"/>
          <w:szCs w:val="22"/>
        </w:rPr>
        <w:t>al" new registries that</w:t>
      </w:r>
      <w:r w:rsidRPr="001E5CD3">
        <w:rPr>
          <w:rFonts w:ascii="Calibri" w:eastAsia="Times New Roman" w:hAnsi="Calibri" w:cs="Calibri"/>
          <w:sz w:val="22"/>
          <w:szCs w:val="22"/>
        </w:rPr>
        <w:br/>
        <w:t>&gt;exist on SANA. Please provide the official SANA</w:t>
      </w:r>
      <w:r w:rsidRPr="001E5CD3">
        <w:rPr>
          <w:rFonts w:ascii="Calibri" w:eastAsia="Times New Roman" w:hAnsi="Calibri" w:cs="Calibri"/>
          <w:sz w:val="22"/>
          <w:szCs w:val="22"/>
        </w:rPr>
        <w:br/>
        <w:t>&gt;links/URLs or revise the text to indicate what really exists.</w:t>
      </w:r>
      <w:r w:rsidRPr="001E5CD3">
        <w:rPr>
          <w:rFonts w:ascii="Calibri" w:eastAsia="Times New Roman" w:hAnsi="Calibri" w:cs="Calibri"/>
          <w:sz w:val="22"/>
          <w:szCs w:val="22"/>
        </w:rPr>
        <w:br/>
        <w:t>&gt;</w:t>
      </w:r>
    </w:p>
    <w:p w14:paraId="461B1EA0" w14:textId="77777777" w:rsidR="001E5CD3" w:rsidRDefault="001E5CD3" w:rsidP="001E5CD3">
      <w:pPr>
        <w:spacing w:before="100" w:beforeAutospacing="1" w:after="100" w:afterAutospacing="1"/>
        <w:rPr>
          <w:rFonts w:ascii="Calibri" w:eastAsia="Times New Roman" w:hAnsi="Calibri" w:cs="Calibri"/>
          <w:b/>
          <w:bCs/>
          <w:color w:val="C00000"/>
          <w:sz w:val="22"/>
          <w:szCs w:val="22"/>
        </w:rPr>
      </w:pPr>
      <w:r w:rsidRPr="003514FB">
        <w:rPr>
          <w:rFonts w:ascii="Calibri" w:eastAsia="Times New Roman" w:hAnsi="Calibri" w:cs="Calibri"/>
          <w:b/>
          <w:bCs/>
          <w:color w:val="C00000"/>
          <w:sz w:val="22"/>
          <w:szCs w:val="22"/>
        </w:rPr>
        <w:t>&lt;&lt;</w:t>
      </w:r>
      <w:r>
        <w:rPr>
          <w:rFonts w:ascii="Calibri" w:eastAsia="Times New Roman" w:hAnsi="Calibri" w:cs="Calibri"/>
          <w:b/>
          <w:bCs/>
          <w:color w:val="C00000"/>
          <w:sz w:val="22"/>
          <w:szCs w:val="22"/>
        </w:rPr>
        <w:t>Accepted:</w:t>
      </w:r>
    </w:p>
    <w:p w14:paraId="45741031" w14:textId="77777777" w:rsidR="001E5CD3" w:rsidRDefault="001E5CD3" w:rsidP="001E5CD3">
      <w:pPr>
        <w:spacing w:before="100" w:beforeAutospacing="1" w:after="100" w:afterAutospacing="1"/>
        <w:rPr>
          <w:rFonts w:ascii="Calibri" w:eastAsia="Times New Roman" w:hAnsi="Calibri" w:cs="Calibri"/>
          <w:b/>
          <w:bCs/>
          <w:color w:val="C00000"/>
          <w:sz w:val="22"/>
          <w:szCs w:val="22"/>
        </w:rPr>
      </w:pPr>
      <w:r>
        <w:rPr>
          <w:rFonts w:ascii="Calibri" w:eastAsia="Times New Roman" w:hAnsi="Calibri" w:cs="Calibri"/>
          <w:b/>
          <w:bCs/>
          <w:color w:val="C00000"/>
          <w:sz w:val="22"/>
          <w:szCs w:val="22"/>
        </w:rPr>
        <w:t xml:space="preserve">Sec 2.4.1, </w:t>
      </w:r>
      <w:proofErr w:type="spellStart"/>
      <w:r>
        <w:rPr>
          <w:rFonts w:ascii="Calibri" w:eastAsia="Times New Roman" w:hAnsi="Calibri" w:cs="Calibri"/>
          <w:b/>
          <w:bCs/>
          <w:color w:val="C00000"/>
          <w:sz w:val="22"/>
          <w:szCs w:val="22"/>
        </w:rPr>
        <w:t>Pg</w:t>
      </w:r>
      <w:proofErr w:type="spellEnd"/>
      <w:r>
        <w:rPr>
          <w:rFonts w:ascii="Calibri" w:eastAsia="Times New Roman" w:hAnsi="Calibri" w:cs="Calibri"/>
          <w:b/>
          <w:bCs/>
          <w:color w:val="C00000"/>
          <w:sz w:val="22"/>
          <w:szCs w:val="22"/>
        </w:rPr>
        <w:t xml:space="preserve"> 2-5, From:</w:t>
      </w:r>
    </w:p>
    <w:p w14:paraId="41A8A31E" w14:textId="77777777" w:rsidR="001E5CD3" w:rsidRPr="001E5CD3" w:rsidRDefault="001E5CD3" w:rsidP="001E5CD3">
      <w:pPr>
        <w:spacing w:before="100" w:beforeAutospacing="1" w:after="100" w:afterAutospacing="1"/>
        <w:rPr>
          <w:rFonts w:ascii="Times New Roman" w:eastAsia="Times New Roman" w:hAnsi="Times New Roman" w:cs="Times New Roman"/>
        </w:rPr>
      </w:pPr>
      <w:r w:rsidRPr="001E5CD3">
        <w:rPr>
          <w:rFonts w:ascii="TimesNewRomanPSMT" w:eastAsia="Times New Roman" w:hAnsi="TimesNewRomanPSMT" w:cs="TimesNewRomanPSMT"/>
        </w:rPr>
        <w:t xml:space="preserve">The service catalog, service access points, and credentials, are new registries that exist, but are currently being populated, in CCSDS at the time of publication of this version of the document. There is an RF Asset registry that has been developed by the IOAG and is hosted by the SANA. The Service Site and Aperture Registry references these data and contains additional information on sites and services referenced in CCSDS Recommended Standards pertaining to service management and cross support. </w:t>
      </w:r>
    </w:p>
    <w:p w14:paraId="67390E81" w14:textId="0C788D0E" w:rsidR="001E5CD3" w:rsidRDefault="001E5CD3" w:rsidP="001E5CD3">
      <w:pPr>
        <w:spacing w:before="100" w:beforeAutospacing="1" w:after="100" w:afterAutospacing="1"/>
        <w:rPr>
          <w:rFonts w:ascii="Calibri" w:eastAsia="Times New Roman" w:hAnsi="Calibri" w:cs="Calibri"/>
          <w:b/>
          <w:bCs/>
          <w:color w:val="C00000"/>
          <w:sz w:val="22"/>
          <w:szCs w:val="22"/>
        </w:rPr>
      </w:pPr>
      <w:r>
        <w:rPr>
          <w:rFonts w:ascii="Calibri" w:eastAsia="Times New Roman" w:hAnsi="Calibri" w:cs="Calibri"/>
          <w:b/>
          <w:bCs/>
          <w:color w:val="C00000"/>
          <w:sz w:val="22"/>
          <w:szCs w:val="22"/>
        </w:rPr>
        <w:t xml:space="preserve">Sec 2.4.1, </w:t>
      </w:r>
      <w:proofErr w:type="spellStart"/>
      <w:r>
        <w:rPr>
          <w:rFonts w:ascii="Calibri" w:eastAsia="Times New Roman" w:hAnsi="Calibri" w:cs="Calibri"/>
          <w:b/>
          <w:bCs/>
          <w:color w:val="C00000"/>
          <w:sz w:val="22"/>
          <w:szCs w:val="22"/>
        </w:rPr>
        <w:t>Pg</w:t>
      </w:r>
      <w:proofErr w:type="spellEnd"/>
      <w:r>
        <w:rPr>
          <w:rFonts w:ascii="Calibri" w:eastAsia="Times New Roman" w:hAnsi="Calibri" w:cs="Calibri"/>
          <w:b/>
          <w:bCs/>
          <w:color w:val="C00000"/>
          <w:sz w:val="22"/>
          <w:szCs w:val="22"/>
        </w:rPr>
        <w:t xml:space="preserve"> 2-5, </w:t>
      </w:r>
      <w:r>
        <w:rPr>
          <w:rFonts w:ascii="Calibri" w:eastAsia="Times New Roman" w:hAnsi="Calibri" w:cs="Calibri"/>
          <w:b/>
          <w:bCs/>
          <w:color w:val="C00000"/>
          <w:sz w:val="22"/>
          <w:szCs w:val="22"/>
        </w:rPr>
        <w:t>To</w:t>
      </w:r>
      <w:r>
        <w:rPr>
          <w:rFonts w:ascii="Calibri" w:eastAsia="Times New Roman" w:hAnsi="Calibri" w:cs="Calibri"/>
          <w:b/>
          <w:bCs/>
          <w:color w:val="C00000"/>
          <w:sz w:val="22"/>
          <w:szCs w:val="22"/>
        </w:rPr>
        <w:t>:</w:t>
      </w:r>
    </w:p>
    <w:p w14:paraId="12EE4860" w14:textId="502CF90A" w:rsidR="001E5CD3" w:rsidRPr="001E5CD3" w:rsidRDefault="001E5CD3" w:rsidP="001E5CD3">
      <w:pPr>
        <w:spacing w:before="100" w:beforeAutospacing="1" w:after="100" w:afterAutospacing="1"/>
        <w:rPr>
          <w:rFonts w:ascii="Times New Roman" w:eastAsia="Times New Roman" w:hAnsi="Times New Roman" w:cs="Times New Roman"/>
        </w:rPr>
      </w:pPr>
      <w:r w:rsidRPr="001E5CD3">
        <w:rPr>
          <w:rFonts w:ascii="TimesNewRomanPSMT" w:eastAsia="Times New Roman" w:hAnsi="TimesNewRomanPSMT" w:cs="TimesNewRomanPSMT"/>
        </w:rPr>
        <w:t xml:space="preserve">The </w:t>
      </w:r>
      <w:r>
        <w:rPr>
          <w:rFonts w:ascii="TimesNewRomanPSMT" w:eastAsia="Times New Roman" w:hAnsi="TimesNewRomanPSMT" w:cs="TimesNewRomanPSMT"/>
        </w:rPr>
        <w:t>Organization registry (</w:t>
      </w:r>
      <w:r w:rsidRPr="001E5CD3">
        <w:rPr>
          <w:rFonts w:ascii="TimesNewRomanPSMT" w:eastAsia="Times New Roman" w:hAnsi="TimesNewRomanPSMT" w:cs="TimesNewRomanPSMT"/>
        </w:rPr>
        <w:t>https://sanaregistry.org/r/organizations</w:t>
      </w:r>
      <w:r>
        <w:rPr>
          <w:rFonts w:ascii="TimesNewRomanPSMT" w:eastAsia="Times New Roman" w:hAnsi="TimesNewRomanPSMT" w:cs="TimesNewRomanPSMT"/>
        </w:rPr>
        <w:t>)</w:t>
      </w:r>
      <w:r w:rsidRPr="001E5CD3">
        <w:rPr>
          <w:rFonts w:ascii="TimesNewRomanPSMT" w:eastAsia="Times New Roman" w:hAnsi="TimesNewRomanPSMT" w:cs="TimesNewRomanPSMT"/>
        </w:rPr>
        <w:t xml:space="preserve"> </w:t>
      </w:r>
      <w:r>
        <w:rPr>
          <w:rFonts w:ascii="TimesNewRomanPSMT" w:eastAsia="Times New Roman" w:hAnsi="TimesNewRomanPSMT" w:cs="TimesNewRomanPSMT"/>
        </w:rPr>
        <w:t>exists and is populated with all of the registered organizations.  These Organizations may have one of more Organization Roles (</w:t>
      </w:r>
      <w:hyperlink r:id="rId5" w:history="1">
        <w:r w:rsidRPr="001C5700">
          <w:rPr>
            <w:rStyle w:val="Hyperlink"/>
            <w:rFonts w:ascii="TimesNewRomanPSMT" w:eastAsia="Times New Roman" w:hAnsi="TimesNewRomanPSMT" w:cs="TimesNewRomanPSMT"/>
          </w:rPr>
          <w:t>https://sanaregistry.org/r/organization-roles</w:t>
        </w:r>
      </w:hyperlink>
      <w:r>
        <w:rPr>
          <w:rFonts w:ascii="TimesNewRomanPSMT" w:eastAsia="Times New Roman" w:hAnsi="TimesNewRomanPSMT" w:cs="TimesNewRomanPSMT"/>
        </w:rPr>
        <w:t>) assigned.  The Contacts registry (</w:t>
      </w:r>
      <w:hyperlink r:id="rId6" w:history="1">
        <w:r w:rsidRPr="001C5700">
          <w:rPr>
            <w:rStyle w:val="Hyperlink"/>
            <w:rFonts w:ascii="TimesNewRomanPSMT" w:eastAsia="Times New Roman" w:hAnsi="TimesNewRomanPSMT" w:cs="TimesNewRomanPSMT"/>
          </w:rPr>
          <w:t>https://sanaregistry.org/r/contacts</w:t>
        </w:r>
      </w:hyperlink>
      <w:r>
        <w:rPr>
          <w:rFonts w:ascii="TimesNewRomanPSMT" w:eastAsia="Times New Roman" w:hAnsi="TimesNewRomanPSMT" w:cs="TimesNewRomanPSMT"/>
        </w:rPr>
        <w:t>) and the associated Contact Roles registry (</w:t>
      </w:r>
      <w:hyperlink r:id="rId7" w:history="1">
        <w:r w:rsidRPr="001C5700">
          <w:rPr>
            <w:rStyle w:val="Hyperlink"/>
            <w:rFonts w:ascii="TimesNewRomanPSMT" w:eastAsia="Times New Roman" w:hAnsi="TimesNewRomanPSMT" w:cs="TimesNewRomanPSMT"/>
          </w:rPr>
          <w:t>https://sanaregistry.org/r/contact-roles</w:t>
        </w:r>
      </w:hyperlink>
      <w:r>
        <w:rPr>
          <w:rFonts w:ascii="TimesNewRomanPSMT" w:eastAsia="Times New Roman" w:hAnsi="TimesNewRomanPSMT" w:cs="TimesNewRomanPSMT"/>
        </w:rPr>
        <w:t>) are also populated.  These are kept up to date by the CCSDS Secretariat (Organizations and some Contacts) and the SANA Operator</w:t>
      </w:r>
      <w:bookmarkStart w:id="0" w:name="_GoBack"/>
      <w:bookmarkEnd w:id="0"/>
      <w:r>
        <w:rPr>
          <w:rFonts w:ascii="TimesNewRomanPSMT" w:eastAsia="Times New Roman" w:hAnsi="TimesNewRomanPSMT" w:cs="TimesNewRomanPSMT"/>
        </w:rPr>
        <w:t xml:space="preserve"> (Contacts).</w:t>
      </w:r>
    </w:p>
    <w:p w14:paraId="64B55C5D" w14:textId="4843BC31" w:rsidR="001E5CD3" w:rsidRDefault="001E5CD3" w:rsidP="001E5CD3">
      <w:pPr>
        <w:spacing w:before="100" w:beforeAutospacing="1" w:after="100" w:afterAutospacing="1"/>
        <w:rPr>
          <w:rFonts w:ascii="Calibri" w:eastAsia="Times New Roman" w:hAnsi="Calibri" w:cs="Calibri"/>
          <w:b/>
          <w:bCs/>
          <w:color w:val="C00000"/>
          <w:sz w:val="22"/>
          <w:szCs w:val="22"/>
        </w:rPr>
      </w:pPr>
      <w:r>
        <w:rPr>
          <w:rFonts w:ascii="Calibri" w:eastAsia="Times New Roman" w:hAnsi="Calibri" w:cs="Calibri"/>
          <w:b/>
          <w:bCs/>
          <w:color w:val="C00000"/>
          <w:sz w:val="22"/>
          <w:szCs w:val="22"/>
        </w:rPr>
        <w:t>Sec 2.4.</w:t>
      </w:r>
      <w:r>
        <w:rPr>
          <w:rFonts w:ascii="Calibri" w:eastAsia="Times New Roman" w:hAnsi="Calibri" w:cs="Calibri"/>
          <w:b/>
          <w:bCs/>
          <w:color w:val="C00000"/>
          <w:sz w:val="22"/>
          <w:szCs w:val="22"/>
        </w:rPr>
        <w:t>6</w:t>
      </w:r>
      <w:r>
        <w:rPr>
          <w:rFonts w:ascii="Calibri" w:eastAsia="Times New Roman" w:hAnsi="Calibri" w:cs="Calibri"/>
          <w:b/>
          <w:bCs/>
          <w:color w:val="C00000"/>
          <w:sz w:val="22"/>
          <w:szCs w:val="22"/>
        </w:rPr>
        <w:t xml:space="preserve">, </w:t>
      </w:r>
      <w:proofErr w:type="spellStart"/>
      <w:r>
        <w:rPr>
          <w:rFonts w:ascii="Calibri" w:eastAsia="Times New Roman" w:hAnsi="Calibri" w:cs="Calibri"/>
          <w:b/>
          <w:bCs/>
          <w:color w:val="C00000"/>
          <w:sz w:val="22"/>
          <w:szCs w:val="22"/>
        </w:rPr>
        <w:t>Pg</w:t>
      </w:r>
      <w:proofErr w:type="spellEnd"/>
      <w:r>
        <w:rPr>
          <w:rFonts w:ascii="Calibri" w:eastAsia="Times New Roman" w:hAnsi="Calibri" w:cs="Calibri"/>
          <w:b/>
          <w:bCs/>
          <w:color w:val="C00000"/>
          <w:sz w:val="22"/>
          <w:szCs w:val="22"/>
        </w:rPr>
        <w:t xml:space="preserve"> 2-</w:t>
      </w:r>
      <w:r>
        <w:rPr>
          <w:rFonts w:ascii="Calibri" w:eastAsia="Times New Roman" w:hAnsi="Calibri" w:cs="Calibri"/>
          <w:b/>
          <w:bCs/>
          <w:color w:val="C00000"/>
          <w:sz w:val="22"/>
          <w:szCs w:val="22"/>
        </w:rPr>
        <w:t>6</w:t>
      </w:r>
      <w:r>
        <w:rPr>
          <w:rFonts w:ascii="Calibri" w:eastAsia="Times New Roman" w:hAnsi="Calibri" w:cs="Calibri"/>
          <w:b/>
          <w:bCs/>
          <w:color w:val="C00000"/>
          <w:sz w:val="22"/>
          <w:szCs w:val="22"/>
        </w:rPr>
        <w:t>, From:</w:t>
      </w:r>
    </w:p>
    <w:p w14:paraId="7F9ECE97" w14:textId="3B65207E" w:rsidR="001E5CD3" w:rsidRPr="001E5CD3" w:rsidRDefault="001E5CD3" w:rsidP="001E5CD3">
      <w:pPr>
        <w:spacing w:before="100" w:beforeAutospacing="1" w:after="100" w:afterAutospacing="1"/>
        <w:rPr>
          <w:rFonts w:ascii="Times New Roman" w:eastAsia="Times New Roman" w:hAnsi="Times New Roman" w:cs="Times New Roman"/>
        </w:rPr>
      </w:pPr>
      <w:r w:rsidRPr="001E5CD3">
        <w:rPr>
          <w:rFonts w:ascii="TimesNewRomanPSMT" w:eastAsia="Times New Roman" w:hAnsi="TimesNewRomanPSMT" w:cs="TimesNewRomanPSMT"/>
        </w:rPr>
        <w:t xml:space="preserve">These </w:t>
      </w:r>
      <w:proofErr w:type="gramStart"/>
      <w:r w:rsidRPr="001E5CD3">
        <w:rPr>
          <w:rFonts w:ascii="TimesNewRomanPSMT" w:eastAsia="Times New Roman" w:hAnsi="TimesNewRomanPSMT" w:cs="TimesNewRomanPSMT"/>
        </w:rPr>
        <w:t>cross support</w:t>
      </w:r>
      <w:proofErr w:type="gramEnd"/>
      <w:r w:rsidRPr="001E5CD3">
        <w:rPr>
          <w:rFonts w:ascii="TimesNewRomanPSMT" w:eastAsia="Times New Roman" w:hAnsi="TimesNewRomanPSMT" w:cs="TimesNewRomanPSMT"/>
        </w:rPr>
        <w:t xml:space="preserve"> assets may be owned and operated by space agencies, commercial entities, or other organizations such as universities or research labs. The Service Site and Aperture </w:t>
      </w:r>
      <w:r w:rsidRPr="001E5CD3">
        <w:rPr>
          <w:rFonts w:ascii="TimesNewRomanPSMT" w:eastAsia="Times New Roman" w:hAnsi="TimesNewRomanPSMT" w:cs="TimesNewRomanPSMT"/>
          <w:color w:val="000000" w:themeColor="text1"/>
        </w:rPr>
        <w:t xml:space="preserve">Registry </w:t>
      </w:r>
      <w:r w:rsidRPr="001E5CD3">
        <w:rPr>
          <w:rFonts w:ascii="TimesNewRomanPSMT" w:eastAsia="Times New Roman" w:hAnsi="TimesNewRomanPSMT" w:cs="TimesNewRomanPSMT"/>
          <w:color w:val="000000" w:themeColor="text1"/>
        </w:rPr>
        <w:t xml:space="preserve">may </w:t>
      </w:r>
      <w:r w:rsidRPr="001E5CD3">
        <w:rPr>
          <w:rFonts w:ascii="TimesNewRomanPSMT" w:eastAsia="Times New Roman" w:hAnsi="TimesNewRomanPSMT" w:cs="TimesNewRomanPSMT"/>
          <w:color w:val="000000" w:themeColor="text1"/>
        </w:rPr>
        <w:t xml:space="preserve">include services </w:t>
      </w:r>
      <w:r w:rsidRPr="001E5CD3">
        <w:rPr>
          <w:rFonts w:ascii="TimesNewRomanPSMT" w:eastAsia="Times New Roman" w:hAnsi="TimesNewRomanPSMT" w:cs="TimesNewRomanPSMT"/>
        </w:rPr>
        <w:t xml:space="preserve">offered by a site and space communication aperture characteristics (frequency bands, apertures sizes, EIRP and G/T) as well. Changes to the Service Site and Aperture Registry requires approval from an AR who has been delegated responsibility for an organization’s entries in the registry or from the appropriate </w:t>
      </w:r>
      <w:proofErr w:type="spellStart"/>
      <w:r w:rsidRPr="001E5CD3">
        <w:rPr>
          <w:rFonts w:ascii="TimesNewRomanPSMT" w:eastAsia="Times New Roman" w:hAnsi="TimesNewRomanPSMT" w:cs="TimesNewRomanPSMT"/>
        </w:rPr>
        <w:t>HoD</w:t>
      </w:r>
      <w:proofErr w:type="spellEnd"/>
      <w:r w:rsidRPr="001E5CD3">
        <w:rPr>
          <w:rFonts w:ascii="TimesNewRomanPSMT" w:eastAsia="Times New Roman" w:hAnsi="TimesNewRomanPSMT" w:cs="TimesNewRomanPSMT"/>
        </w:rPr>
        <w:t xml:space="preserve"> or </w:t>
      </w:r>
      <w:proofErr w:type="spellStart"/>
      <w:r w:rsidRPr="001E5CD3">
        <w:rPr>
          <w:rFonts w:ascii="TimesNewRomanPSMT" w:eastAsia="Times New Roman" w:hAnsi="TimesNewRomanPSMT" w:cs="TimesNewRomanPSMT"/>
        </w:rPr>
        <w:t>PoC</w:t>
      </w:r>
      <w:proofErr w:type="spellEnd"/>
      <w:r w:rsidRPr="001E5CD3">
        <w:rPr>
          <w:rFonts w:ascii="TimesNewRomanPSMT" w:eastAsia="Times New Roman" w:hAnsi="TimesNewRomanPSMT" w:cs="TimesNewRomanPSMT"/>
        </w:rPr>
        <w:t xml:space="preserve">. </w:t>
      </w:r>
    </w:p>
    <w:p w14:paraId="0C9EE36B" w14:textId="0A688646" w:rsidR="001E5CD3" w:rsidRDefault="001E5CD3" w:rsidP="001E5CD3">
      <w:pPr>
        <w:spacing w:before="100" w:beforeAutospacing="1" w:after="100" w:afterAutospacing="1"/>
        <w:rPr>
          <w:rFonts w:ascii="Calibri" w:eastAsia="Times New Roman" w:hAnsi="Calibri" w:cs="Calibri"/>
          <w:b/>
          <w:bCs/>
          <w:color w:val="C00000"/>
          <w:sz w:val="22"/>
          <w:szCs w:val="22"/>
        </w:rPr>
      </w:pPr>
      <w:r>
        <w:rPr>
          <w:rFonts w:ascii="Calibri" w:eastAsia="Times New Roman" w:hAnsi="Calibri" w:cs="Calibri"/>
          <w:b/>
          <w:bCs/>
          <w:color w:val="C00000"/>
          <w:sz w:val="22"/>
          <w:szCs w:val="22"/>
        </w:rPr>
        <w:t xml:space="preserve">Sec 2.4.1, </w:t>
      </w:r>
      <w:proofErr w:type="spellStart"/>
      <w:r>
        <w:rPr>
          <w:rFonts w:ascii="Calibri" w:eastAsia="Times New Roman" w:hAnsi="Calibri" w:cs="Calibri"/>
          <w:b/>
          <w:bCs/>
          <w:color w:val="C00000"/>
          <w:sz w:val="22"/>
          <w:szCs w:val="22"/>
        </w:rPr>
        <w:t>Pg</w:t>
      </w:r>
      <w:proofErr w:type="spellEnd"/>
      <w:r>
        <w:rPr>
          <w:rFonts w:ascii="Calibri" w:eastAsia="Times New Roman" w:hAnsi="Calibri" w:cs="Calibri"/>
          <w:b/>
          <w:bCs/>
          <w:color w:val="C00000"/>
          <w:sz w:val="22"/>
          <w:szCs w:val="22"/>
        </w:rPr>
        <w:t xml:space="preserve"> 2-5, To:</w:t>
      </w:r>
    </w:p>
    <w:p w14:paraId="66F3D204" w14:textId="533D4CB1" w:rsidR="001E5CD3" w:rsidRDefault="001E5CD3" w:rsidP="001E5CD3">
      <w:pPr>
        <w:spacing w:before="100" w:beforeAutospacing="1" w:after="100" w:afterAutospacing="1"/>
        <w:rPr>
          <w:rFonts w:ascii="TimesNewRomanPSMT" w:eastAsia="Times New Roman" w:hAnsi="TimesNewRomanPSMT" w:cs="TimesNewRomanPSMT"/>
        </w:rPr>
      </w:pPr>
      <w:r w:rsidRPr="001E5CD3">
        <w:rPr>
          <w:rFonts w:ascii="TimesNewRomanPSMT" w:eastAsia="Times New Roman" w:hAnsi="TimesNewRomanPSMT" w:cs="TimesNewRomanPSMT"/>
        </w:rPr>
        <w:lastRenderedPageBreak/>
        <w:t xml:space="preserve">These </w:t>
      </w:r>
      <w:proofErr w:type="gramStart"/>
      <w:r w:rsidRPr="001E5CD3">
        <w:rPr>
          <w:rFonts w:ascii="TimesNewRomanPSMT" w:eastAsia="Times New Roman" w:hAnsi="TimesNewRomanPSMT" w:cs="TimesNewRomanPSMT"/>
        </w:rPr>
        <w:t>cross support</w:t>
      </w:r>
      <w:proofErr w:type="gramEnd"/>
      <w:r w:rsidRPr="001E5CD3">
        <w:rPr>
          <w:rFonts w:ascii="TimesNewRomanPSMT" w:eastAsia="Times New Roman" w:hAnsi="TimesNewRomanPSMT" w:cs="TimesNewRomanPSMT"/>
        </w:rPr>
        <w:t xml:space="preserve"> assets may be owned and operated by space agencies, commercial entities, or other organizations such as universities or research labs. The Service Site and Aperture Registry </w:t>
      </w:r>
      <w:r w:rsidRPr="001E5CD3">
        <w:rPr>
          <w:rFonts w:ascii="TimesNewRomanPSMT" w:eastAsia="Times New Roman" w:hAnsi="TimesNewRomanPSMT" w:cs="TimesNewRomanPSMT"/>
          <w:color w:val="FF0000"/>
        </w:rPr>
        <w:t>(https://sanaregistry.org/r/service_sites_apertures)</w:t>
      </w:r>
      <w:r>
        <w:rPr>
          <w:rFonts w:ascii="TimesNewRomanPSMT" w:eastAsia="Times New Roman" w:hAnsi="TimesNewRomanPSMT" w:cs="TimesNewRomanPSMT"/>
        </w:rPr>
        <w:t xml:space="preserve"> </w:t>
      </w:r>
      <w:r w:rsidRPr="001E5CD3">
        <w:rPr>
          <w:rFonts w:ascii="TimesNewRomanPSMT" w:eastAsia="Times New Roman" w:hAnsi="TimesNewRomanPSMT" w:cs="TimesNewRomanPSMT"/>
          <w:color w:val="FF0000"/>
        </w:rPr>
        <w:t xml:space="preserve">is designed to </w:t>
      </w:r>
      <w:r w:rsidRPr="001E5CD3">
        <w:rPr>
          <w:rFonts w:ascii="TimesNewRomanPSMT" w:eastAsia="Times New Roman" w:hAnsi="TimesNewRomanPSMT" w:cs="TimesNewRomanPSMT"/>
        </w:rPr>
        <w:t xml:space="preserve">include services offered by a site and space communication aperture characteristics (frequency bands, apertures sizes, EIRP and G/T) as well. Changes to the Service Site and Aperture Registry requires approval from an AR who has been delegated responsibility for an organization’s entries in the registry or from the appropriate </w:t>
      </w:r>
      <w:proofErr w:type="spellStart"/>
      <w:r w:rsidRPr="001E5CD3">
        <w:rPr>
          <w:rFonts w:ascii="TimesNewRomanPSMT" w:eastAsia="Times New Roman" w:hAnsi="TimesNewRomanPSMT" w:cs="TimesNewRomanPSMT"/>
        </w:rPr>
        <w:t>HoD</w:t>
      </w:r>
      <w:proofErr w:type="spellEnd"/>
      <w:r w:rsidRPr="001E5CD3">
        <w:rPr>
          <w:rFonts w:ascii="TimesNewRomanPSMT" w:eastAsia="Times New Roman" w:hAnsi="TimesNewRomanPSMT" w:cs="TimesNewRomanPSMT"/>
        </w:rPr>
        <w:t xml:space="preserve"> or </w:t>
      </w:r>
      <w:proofErr w:type="spellStart"/>
      <w:r w:rsidRPr="001E5CD3">
        <w:rPr>
          <w:rFonts w:ascii="TimesNewRomanPSMT" w:eastAsia="Times New Roman" w:hAnsi="TimesNewRomanPSMT" w:cs="TimesNewRomanPSMT"/>
        </w:rPr>
        <w:t>PoC</w:t>
      </w:r>
      <w:proofErr w:type="spellEnd"/>
      <w:r w:rsidRPr="001E5CD3">
        <w:rPr>
          <w:rFonts w:ascii="TimesNewRomanPSMT" w:eastAsia="Times New Roman" w:hAnsi="TimesNewRomanPSMT" w:cs="TimesNewRomanPSMT"/>
        </w:rPr>
        <w:t xml:space="preserve">. </w:t>
      </w:r>
    </w:p>
    <w:p w14:paraId="71B41769" w14:textId="3C10B451" w:rsidR="001E5CD3" w:rsidRPr="001E5CD3" w:rsidRDefault="001E5CD3" w:rsidP="001E5CD3">
      <w:pPr>
        <w:rPr>
          <w:rFonts w:ascii="Times New Roman" w:eastAsia="Times New Roman" w:hAnsi="Times New Roman" w:cs="Times New Roman"/>
          <w:color w:val="FF0000"/>
        </w:rPr>
      </w:pPr>
      <w:r w:rsidRPr="001E5CD3">
        <w:rPr>
          <w:rFonts w:ascii="TimesNewRomanPSMT" w:eastAsia="Times New Roman" w:hAnsi="TimesNewRomanPSMT" w:cs="TimesNewRomanPSMT"/>
          <w:color w:val="FF0000"/>
        </w:rPr>
        <w:t xml:space="preserve">The Service Site and Aperture Registry contains data that is considered sensitive by some agencies and it requires a CCSDS </w:t>
      </w:r>
      <w:r w:rsidRPr="001E5CD3">
        <w:rPr>
          <w:rFonts w:ascii="Times New Roman" w:eastAsia="Times New Roman" w:hAnsi="Times New Roman" w:cs="Times New Roman"/>
          <w:color w:val="FF0000"/>
        </w:rPr>
        <w:t>Collaborative Work Environment</w:t>
      </w:r>
      <w:r w:rsidRPr="001E5CD3">
        <w:rPr>
          <w:rFonts w:ascii="Times New Roman" w:eastAsia="Times New Roman" w:hAnsi="Times New Roman" w:cs="Times New Roman"/>
          <w:color w:val="FF0000"/>
        </w:rPr>
        <w:t xml:space="preserve"> (CWE) credential in order to be able to log in.  This SS&amp;A registry consists of several subsidiary registries, such as Apertures (</w:t>
      </w:r>
      <w:hyperlink r:id="rId8" w:history="1">
        <w:r w:rsidRPr="001E5CD3">
          <w:rPr>
            <w:rStyle w:val="Hyperlink"/>
            <w:rFonts w:ascii="Times New Roman" w:eastAsia="Times New Roman" w:hAnsi="Times New Roman" w:cs="Times New Roman"/>
            <w:color w:val="FF0000"/>
          </w:rPr>
          <w:t>https://sanaregistry.org/r/apertures</w:t>
        </w:r>
      </w:hyperlink>
      <w:r w:rsidRPr="001E5CD3">
        <w:rPr>
          <w:rFonts w:ascii="Times New Roman" w:eastAsia="Times New Roman" w:hAnsi="Times New Roman" w:cs="Times New Roman"/>
          <w:color w:val="FF0000"/>
        </w:rPr>
        <w:t>) and Site Services (</w:t>
      </w:r>
      <w:hyperlink r:id="rId9" w:history="1">
        <w:r w:rsidRPr="001E5CD3">
          <w:rPr>
            <w:rStyle w:val="Hyperlink"/>
            <w:rFonts w:ascii="Times New Roman" w:eastAsia="Times New Roman" w:hAnsi="Times New Roman" w:cs="Times New Roman"/>
            <w:color w:val="FF0000"/>
          </w:rPr>
          <w:t>https://sanaregistry.org/r/site_services_info</w:t>
        </w:r>
      </w:hyperlink>
      <w:r w:rsidRPr="001E5CD3">
        <w:rPr>
          <w:rFonts w:ascii="Times New Roman" w:eastAsia="Times New Roman" w:hAnsi="Times New Roman" w:cs="Times New Roman"/>
          <w:color w:val="FF0000"/>
        </w:rPr>
        <w:t>).  At the time of publication these are still in the process of being fully populated by the agencies that are responsible for these sites.</w:t>
      </w:r>
    </w:p>
    <w:p w14:paraId="5429794D" w14:textId="233F10CB" w:rsidR="001E5CD3" w:rsidRDefault="001E5CD3" w:rsidP="001E5CD3">
      <w:pPr>
        <w:spacing w:before="100" w:beforeAutospacing="1" w:after="100" w:afterAutospacing="1"/>
        <w:rPr>
          <w:rFonts w:ascii="Calibri" w:eastAsia="Times New Roman" w:hAnsi="Calibri" w:cs="Calibri"/>
          <w:sz w:val="22"/>
          <w:szCs w:val="22"/>
        </w:rPr>
      </w:pPr>
      <w:r w:rsidRPr="003514FB">
        <w:rPr>
          <w:rFonts w:ascii="Calibri" w:eastAsia="Times New Roman" w:hAnsi="Calibri" w:cs="Calibri"/>
          <w:b/>
          <w:bCs/>
          <w:color w:val="C00000"/>
          <w:sz w:val="22"/>
          <w:szCs w:val="22"/>
        </w:rPr>
        <w:t>&gt;&gt;</w:t>
      </w:r>
    </w:p>
    <w:p w14:paraId="734FB8A6" w14:textId="77777777" w:rsidR="001E5CD3" w:rsidRDefault="001E5CD3" w:rsidP="001E5CD3">
      <w:pPr>
        <w:spacing w:before="100" w:beforeAutospacing="1" w:after="100" w:afterAutospacing="1"/>
        <w:rPr>
          <w:rFonts w:ascii="Calibri" w:eastAsia="Times New Roman" w:hAnsi="Calibri" w:cs="Calibri"/>
          <w:sz w:val="22"/>
          <w:szCs w:val="22"/>
        </w:rPr>
      </w:pPr>
      <w:r w:rsidRPr="001E5CD3">
        <w:rPr>
          <w:rFonts w:ascii="Calibri" w:eastAsia="Times New Roman" w:hAnsi="Calibri" w:cs="Calibri"/>
          <w:sz w:val="22"/>
          <w:szCs w:val="22"/>
        </w:rPr>
        <w:br/>
        <w:t>&gt; Mario Merri (Approve with Condi</w:t>
      </w:r>
      <w:r>
        <w:rPr>
          <w:rFonts w:ascii="Calibri" w:eastAsia="Times New Roman" w:hAnsi="Calibri" w:cs="Calibri"/>
          <w:sz w:val="22"/>
          <w:szCs w:val="22"/>
        </w:rPr>
        <w:t>ti</w:t>
      </w:r>
      <w:r w:rsidRPr="001E5CD3">
        <w:rPr>
          <w:rFonts w:ascii="Calibri" w:eastAsia="Times New Roman" w:hAnsi="Calibri" w:cs="Calibri"/>
          <w:sz w:val="22"/>
          <w:szCs w:val="22"/>
        </w:rPr>
        <w:t xml:space="preserve">ons): </w:t>
      </w:r>
    </w:p>
    <w:p w14:paraId="40228C8C" w14:textId="77777777" w:rsidR="001E5CD3" w:rsidRDefault="001E5CD3" w:rsidP="001E5CD3">
      <w:pPr>
        <w:spacing w:before="100" w:beforeAutospacing="1" w:after="100" w:afterAutospacing="1"/>
        <w:rPr>
          <w:rFonts w:ascii="Calibri" w:eastAsia="Times New Roman" w:hAnsi="Calibri" w:cs="Calibri"/>
          <w:sz w:val="22"/>
          <w:szCs w:val="22"/>
        </w:rPr>
      </w:pPr>
      <w:r w:rsidRPr="001E5CD3">
        <w:rPr>
          <w:rFonts w:ascii="Calibri" w:eastAsia="Times New Roman" w:hAnsi="Calibri" w:cs="Calibri"/>
          <w:sz w:val="22"/>
          <w:szCs w:val="22"/>
        </w:rPr>
        <w:t>1)</w:t>
      </w:r>
      <w:r w:rsidRPr="001E5CD3">
        <w:rPr>
          <w:rFonts w:ascii="Calibri" w:eastAsia="Times New Roman" w:hAnsi="Calibri" w:cs="Calibri"/>
          <w:sz w:val="22"/>
          <w:szCs w:val="22"/>
        </w:rPr>
        <w:br/>
        <w:t>&gt; Page 1-2 If the document contains "Norma</w:t>
      </w:r>
      <w:r>
        <w:rPr>
          <w:rFonts w:ascii="Calibri" w:eastAsia="Times New Roman" w:hAnsi="Calibri" w:cs="Calibri"/>
          <w:sz w:val="22"/>
          <w:szCs w:val="22"/>
        </w:rPr>
        <w:t>ti</w:t>
      </w:r>
      <w:r w:rsidRPr="001E5CD3">
        <w:rPr>
          <w:rFonts w:ascii="Calibri" w:eastAsia="Times New Roman" w:hAnsi="Calibri" w:cs="Calibri"/>
          <w:sz w:val="22"/>
          <w:szCs w:val="22"/>
        </w:rPr>
        <w:t>ve</w:t>
      </w:r>
      <w:r w:rsidRPr="001E5CD3">
        <w:rPr>
          <w:rFonts w:ascii="Calibri" w:eastAsia="Times New Roman" w:hAnsi="Calibri" w:cs="Calibri"/>
          <w:sz w:val="22"/>
          <w:szCs w:val="22"/>
        </w:rPr>
        <w:br/>
        <w:t>&gt; Text" shouldn't it be a blue book instead of a Yellow book?</w:t>
      </w:r>
      <w:r w:rsidRPr="001E5CD3">
        <w:rPr>
          <w:rFonts w:ascii="Calibri" w:eastAsia="Times New Roman" w:hAnsi="Calibri" w:cs="Calibri"/>
          <w:sz w:val="22"/>
          <w:szCs w:val="22"/>
        </w:rPr>
        <w:br/>
        <w:t>&gt;</w:t>
      </w:r>
    </w:p>
    <w:p w14:paraId="347548CD" w14:textId="77777777" w:rsidR="001E5CD3" w:rsidRDefault="001E5CD3" w:rsidP="001E5CD3">
      <w:pPr>
        <w:spacing w:before="100" w:beforeAutospacing="1" w:after="100" w:afterAutospacing="1"/>
        <w:rPr>
          <w:rFonts w:ascii="Calibri" w:eastAsia="Times New Roman" w:hAnsi="Calibri" w:cs="Calibri"/>
          <w:b/>
          <w:bCs/>
          <w:color w:val="C00000"/>
          <w:sz w:val="22"/>
          <w:szCs w:val="22"/>
        </w:rPr>
      </w:pPr>
      <w:r w:rsidRPr="003514FB">
        <w:rPr>
          <w:rFonts w:ascii="Calibri" w:eastAsia="Times New Roman" w:hAnsi="Calibri" w:cs="Calibri"/>
          <w:b/>
          <w:bCs/>
          <w:color w:val="C00000"/>
          <w:sz w:val="22"/>
          <w:szCs w:val="22"/>
        </w:rPr>
        <w:t>&lt;&lt;</w:t>
      </w:r>
      <w:r>
        <w:rPr>
          <w:rFonts w:ascii="Calibri" w:eastAsia="Times New Roman" w:hAnsi="Calibri" w:cs="Calibri"/>
          <w:b/>
          <w:bCs/>
          <w:color w:val="C00000"/>
          <w:sz w:val="22"/>
          <w:szCs w:val="22"/>
        </w:rPr>
        <w:t xml:space="preserve">Rejected.  </w:t>
      </w:r>
    </w:p>
    <w:p w14:paraId="096F3C87" w14:textId="77777777" w:rsidR="001E5CD3" w:rsidRDefault="001E5CD3" w:rsidP="001E5CD3">
      <w:pPr>
        <w:spacing w:before="100" w:beforeAutospacing="1" w:after="100" w:afterAutospacing="1"/>
        <w:rPr>
          <w:rFonts w:ascii="Calibri" w:eastAsia="Times New Roman" w:hAnsi="Calibri" w:cs="Calibri"/>
          <w:b/>
          <w:bCs/>
          <w:color w:val="C00000"/>
          <w:sz w:val="22"/>
          <w:szCs w:val="22"/>
        </w:rPr>
      </w:pPr>
      <w:r>
        <w:rPr>
          <w:rFonts w:ascii="Calibri" w:eastAsia="Times New Roman" w:hAnsi="Calibri" w:cs="Calibri"/>
          <w:b/>
          <w:bCs/>
          <w:color w:val="C00000"/>
          <w:sz w:val="22"/>
          <w:szCs w:val="22"/>
        </w:rPr>
        <w:t xml:space="preserve">According to the CCSDS Org &amp; Proc, CCSDS A02.1-Y-4, Sec 6.6.1, Administrative Track,  </w:t>
      </w:r>
      <w:proofErr w:type="spellStart"/>
      <w:r>
        <w:rPr>
          <w:rFonts w:ascii="Calibri" w:eastAsia="Times New Roman" w:hAnsi="Calibri" w:cs="Calibri"/>
          <w:b/>
          <w:bCs/>
          <w:color w:val="C00000"/>
          <w:sz w:val="22"/>
          <w:szCs w:val="22"/>
        </w:rPr>
        <w:t>pg</w:t>
      </w:r>
      <w:proofErr w:type="spellEnd"/>
      <w:r>
        <w:rPr>
          <w:rFonts w:ascii="Calibri" w:eastAsia="Times New Roman" w:hAnsi="Calibri" w:cs="Calibri"/>
          <w:b/>
          <w:bCs/>
          <w:color w:val="C00000"/>
          <w:sz w:val="22"/>
          <w:szCs w:val="22"/>
        </w:rPr>
        <w:t xml:space="preserve"> 6-7, paragraph 2:</w:t>
      </w:r>
    </w:p>
    <w:p w14:paraId="4EA48B76" w14:textId="77777777" w:rsidR="001E5CD3" w:rsidRPr="001E5CD3" w:rsidRDefault="001E5CD3" w:rsidP="001E5CD3">
      <w:pPr>
        <w:spacing w:before="100" w:beforeAutospacing="1" w:after="100" w:afterAutospacing="1"/>
        <w:ind w:left="720"/>
        <w:rPr>
          <w:rFonts w:ascii="Times New Roman" w:eastAsia="Times New Roman" w:hAnsi="Times New Roman" w:cs="Times New Roman"/>
          <w:color w:val="0070C0"/>
        </w:rPr>
      </w:pPr>
      <w:r w:rsidRPr="001E5CD3">
        <w:rPr>
          <w:rFonts w:ascii="TimesNewRomanPSMT" w:eastAsia="Times New Roman" w:hAnsi="TimesNewRomanPSMT" w:cs="TimesNewRomanPSMT"/>
          <w:color w:val="0070C0"/>
        </w:rPr>
        <w:t xml:space="preserve">Yellow Books may also be used to document CCSDS internal processes, procedures, and controlling guidelines. This document is itself a CCSDS Yellow Book, and it is a controlling document describing CCSDS procedures. Any CCSDS Yellow Book that is normative upon CCSDS itself requires CESG and CMC approval polling. </w:t>
      </w:r>
    </w:p>
    <w:p w14:paraId="109EBA8B" w14:textId="7AA93EC7" w:rsidR="001E5CD3" w:rsidRDefault="001E5CD3" w:rsidP="001E5CD3">
      <w:pPr>
        <w:spacing w:before="100" w:beforeAutospacing="1" w:after="100" w:afterAutospacing="1"/>
        <w:rPr>
          <w:rFonts w:ascii="Calibri" w:eastAsia="Times New Roman" w:hAnsi="Calibri" w:cs="Calibri"/>
          <w:b/>
          <w:bCs/>
          <w:color w:val="C00000"/>
          <w:sz w:val="22"/>
          <w:szCs w:val="22"/>
        </w:rPr>
      </w:pPr>
      <w:r>
        <w:rPr>
          <w:rFonts w:ascii="Calibri" w:eastAsia="Times New Roman" w:hAnsi="Calibri" w:cs="Calibri"/>
          <w:b/>
          <w:bCs/>
          <w:color w:val="C00000"/>
          <w:sz w:val="22"/>
          <w:szCs w:val="22"/>
        </w:rPr>
        <w:t xml:space="preserve">This Yellow Book, and the others in this series, are all such documents.  Poll </w:t>
      </w:r>
      <w:r w:rsidRPr="001E5CD3">
        <w:rPr>
          <w:rFonts w:ascii="Calibri" w:eastAsia="Times New Roman" w:hAnsi="Calibri" w:cs="Calibri"/>
          <w:b/>
          <w:bCs/>
          <w:color w:val="C00000"/>
          <w:sz w:val="22"/>
          <w:szCs w:val="22"/>
        </w:rPr>
        <w:t>CESG-P-2020-02-002</w:t>
      </w:r>
      <w:r>
        <w:rPr>
          <w:rFonts w:ascii="Calibri" w:eastAsia="Times New Roman" w:hAnsi="Calibri" w:cs="Calibri"/>
          <w:b/>
          <w:bCs/>
          <w:color w:val="C00000"/>
          <w:sz w:val="22"/>
          <w:szCs w:val="22"/>
        </w:rPr>
        <w:t xml:space="preserve"> was the CESG poll for Approval, in accordance with this procedure.</w:t>
      </w:r>
      <w:r w:rsidRPr="003514FB">
        <w:rPr>
          <w:rFonts w:ascii="Calibri" w:eastAsia="Times New Roman" w:hAnsi="Calibri" w:cs="Calibri"/>
          <w:b/>
          <w:bCs/>
          <w:color w:val="C00000"/>
          <w:sz w:val="22"/>
          <w:szCs w:val="22"/>
        </w:rPr>
        <w:t>&gt;&gt;</w:t>
      </w:r>
    </w:p>
    <w:p w14:paraId="5695A9FC" w14:textId="6F9211D6" w:rsidR="001E5CD3" w:rsidRDefault="001E5CD3" w:rsidP="001E5CD3">
      <w:pPr>
        <w:spacing w:before="100" w:beforeAutospacing="1" w:after="100" w:afterAutospacing="1"/>
        <w:rPr>
          <w:rFonts w:ascii="Calibri" w:eastAsia="Times New Roman" w:hAnsi="Calibri" w:cs="Calibri"/>
          <w:sz w:val="22"/>
          <w:szCs w:val="22"/>
        </w:rPr>
      </w:pPr>
      <w:r w:rsidRPr="001E5CD3">
        <w:rPr>
          <w:rFonts w:ascii="Calibri" w:eastAsia="Times New Roman" w:hAnsi="Calibri" w:cs="Calibri"/>
          <w:sz w:val="22"/>
          <w:szCs w:val="22"/>
        </w:rPr>
        <w:br/>
        <w:t>&gt;2) It seems to me that there are several</w:t>
      </w:r>
      <w:r w:rsidRPr="001E5CD3">
        <w:rPr>
          <w:rFonts w:ascii="Calibri" w:eastAsia="Times New Roman" w:hAnsi="Calibri" w:cs="Calibri"/>
          <w:sz w:val="22"/>
          <w:szCs w:val="22"/>
        </w:rPr>
        <w:br/>
        <w:t>&gt;overlaps between this document and CCSDS</w:t>
      </w:r>
      <w:r w:rsidRPr="001E5CD3">
        <w:rPr>
          <w:rFonts w:ascii="Calibri" w:eastAsia="Times New Roman" w:hAnsi="Calibri" w:cs="Calibri"/>
          <w:sz w:val="22"/>
          <w:szCs w:val="22"/>
        </w:rPr>
        <w:br/>
        <w:t>&gt;313.0-Y-3, Space Assigned Numbers Authority</w:t>
      </w:r>
      <w:r w:rsidRPr="001E5CD3">
        <w:rPr>
          <w:rFonts w:ascii="Calibri" w:eastAsia="Times New Roman" w:hAnsi="Calibri" w:cs="Calibri"/>
          <w:sz w:val="22"/>
          <w:szCs w:val="22"/>
        </w:rPr>
        <w:br/>
        <w:t>&gt;(SANA)—Role, Responsibili</w:t>
      </w:r>
      <w:r>
        <w:rPr>
          <w:rFonts w:ascii="Calibri" w:eastAsia="Times New Roman" w:hAnsi="Calibri" w:cs="Calibri"/>
          <w:sz w:val="22"/>
          <w:szCs w:val="22"/>
        </w:rPr>
        <w:t>ti</w:t>
      </w:r>
      <w:r w:rsidRPr="001E5CD3">
        <w:rPr>
          <w:rFonts w:ascii="Calibri" w:eastAsia="Times New Roman" w:hAnsi="Calibri" w:cs="Calibri"/>
          <w:sz w:val="22"/>
          <w:szCs w:val="22"/>
        </w:rPr>
        <w:t>es, Policies, and</w:t>
      </w:r>
      <w:r w:rsidRPr="001E5CD3">
        <w:rPr>
          <w:rFonts w:ascii="Calibri" w:eastAsia="Times New Roman" w:hAnsi="Calibri" w:cs="Calibri"/>
          <w:sz w:val="22"/>
          <w:szCs w:val="22"/>
        </w:rPr>
        <w:br/>
        <w:t xml:space="preserve">&gt;Procedures Yellow Book, for instance on </w:t>
      </w:r>
      <w:proofErr w:type="spellStart"/>
      <w:r w:rsidRPr="001E5CD3">
        <w:rPr>
          <w:rFonts w:ascii="Calibri" w:eastAsia="Times New Roman" w:hAnsi="Calibri" w:cs="Calibri"/>
          <w:sz w:val="22"/>
          <w:szCs w:val="22"/>
        </w:rPr>
        <w:t>pag</w:t>
      </w:r>
      <w:proofErr w:type="spellEnd"/>
      <w:r w:rsidRPr="001E5CD3">
        <w:rPr>
          <w:rFonts w:ascii="Calibri" w:eastAsia="Times New Roman" w:hAnsi="Calibri" w:cs="Calibri"/>
          <w:sz w:val="22"/>
          <w:szCs w:val="22"/>
        </w:rPr>
        <w:t xml:space="preserve"> 4-1</w:t>
      </w:r>
      <w:r w:rsidRPr="001E5CD3">
        <w:rPr>
          <w:rFonts w:ascii="Calibri" w:eastAsia="Times New Roman" w:hAnsi="Calibri" w:cs="Calibri"/>
          <w:sz w:val="22"/>
          <w:szCs w:val="22"/>
        </w:rPr>
        <w:br/>
        <w:t>&gt;the SSG membership is spelled out which is also</w:t>
      </w:r>
      <w:r w:rsidRPr="001E5CD3">
        <w:rPr>
          <w:rFonts w:ascii="Calibri" w:eastAsia="Times New Roman" w:hAnsi="Calibri" w:cs="Calibri"/>
          <w:sz w:val="22"/>
          <w:szCs w:val="22"/>
        </w:rPr>
        <w:br/>
        <w:t>&gt;defined in 313.0-Y-3. On top of making this</w:t>
      </w:r>
      <w:r w:rsidRPr="001E5CD3">
        <w:rPr>
          <w:rFonts w:ascii="Calibri" w:eastAsia="Times New Roman" w:hAnsi="Calibri" w:cs="Calibri"/>
          <w:sz w:val="22"/>
          <w:szCs w:val="22"/>
        </w:rPr>
        <w:br/>
        <w:t>&gt;document massive (70 pages), duplicated</w:t>
      </w:r>
      <w:r w:rsidRPr="001E5CD3">
        <w:rPr>
          <w:rFonts w:ascii="Calibri" w:eastAsia="Times New Roman" w:hAnsi="Calibri" w:cs="Calibri"/>
          <w:sz w:val="22"/>
          <w:szCs w:val="22"/>
        </w:rPr>
        <w:br/>
        <w:t>&gt;requirements will make maintenance a nightmare.</w:t>
      </w:r>
      <w:r w:rsidRPr="001E5CD3">
        <w:rPr>
          <w:rFonts w:ascii="Calibri" w:eastAsia="Times New Roman" w:hAnsi="Calibri" w:cs="Calibri"/>
          <w:sz w:val="22"/>
          <w:szCs w:val="22"/>
        </w:rPr>
        <w:br/>
      </w:r>
      <w:r w:rsidRPr="001E5CD3">
        <w:rPr>
          <w:rFonts w:ascii="Calibri" w:eastAsia="Times New Roman" w:hAnsi="Calibri" w:cs="Calibri"/>
          <w:sz w:val="22"/>
          <w:szCs w:val="22"/>
        </w:rPr>
        <w:lastRenderedPageBreak/>
        <w:t>&gt;Please iden</w:t>
      </w:r>
      <w:r>
        <w:rPr>
          <w:rFonts w:ascii="Calibri" w:eastAsia="Times New Roman" w:hAnsi="Calibri" w:cs="Calibri"/>
          <w:sz w:val="22"/>
          <w:szCs w:val="22"/>
        </w:rPr>
        <w:t>ti</w:t>
      </w:r>
      <w:r w:rsidRPr="001E5CD3">
        <w:rPr>
          <w:rFonts w:ascii="Calibri" w:eastAsia="Times New Roman" w:hAnsi="Calibri" w:cs="Calibri"/>
          <w:sz w:val="22"/>
          <w:szCs w:val="22"/>
        </w:rPr>
        <w:t>fy all duplicated requirements and</w:t>
      </w:r>
      <w:r w:rsidRPr="001E5CD3">
        <w:rPr>
          <w:rFonts w:ascii="Calibri" w:eastAsia="Times New Roman" w:hAnsi="Calibri" w:cs="Calibri"/>
          <w:sz w:val="22"/>
          <w:szCs w:val="22"/>
        </w:rPr>
        <w:br/>
        <w:t xml:space="preserve">&gt;assign them only to a single book. </w:t>
      </w:r>
    </w:p>
    <w:p w14:paraId="51C329D0" w14:textId="1A04B662" w:rsidR="001E5CD3" w:rsidRDefault="001E5CD3" w:rsidP="001E5CD3">
      <w:pPr>
        <w:spacing w:before="100" w:beforeAutospacing="1" w:after="100" w:afterAutospacing="1"/>
        <w:rPr>
          <w:rFonts w:ascii="Calibri" w:eastAsia="Times New Roman" w:hAnsi="Calibri" w:cs="Calibri"/>
          <w:b/>
          <w:bCs/>
          <w:color w:val="C00000"/>
          <w:sz w:val="22"/>
          <w:szCs w:val="22"/>
        </w:rPr>
      </w:pPr>
      <w:r w:rsidRPr="003514FB">
        <w:rPr>
          <w:rFonts w:ascii="Calibri" w:eastAsia="Times New Roman" w:hAnsi="Calibri" w:cs="Calibri"/>
          <w:b/>
          <w:bCs/>
          <w:color w:val="C00000"/>
          <w:sz w:val="22"/>
          <w:szCs w:val="22"/>
        </w:rPr>
        <w:t>&lt;&lt;</w:t>
      </w:r>
      <w:r>
        <w:rPr>
          <w:rFonts w:ascii="Calibri" w:eastAsia="Times New Roman" w:hAnsi="Calibri" w:cs="Calibri"/>
          <w:b/>
          <w:bCs/>
          <w:color w:val="C00000"/>
          <w:sz w:val="22"/>
          <w:szCs w:val="22"/>
        </w:rPr>
        <w:t xml:space="preserve">Rejected.  </w:t>
      </w:r>
      <w:r>
        <w:rPr>
          <w:rFonts w:ascii="Calibri" w:eastAsia="Times New Roman" w:hAnsi="Calibri" w:cs="Calibri"/>
          <w:b/>
          <w:bCs/>
          <w:color w:val="C00000"/>
          <w:sz w:val="22"/>
          <w:szCs w:val="22"/>
        </w:rPr>
        <w:t xml:space="preserve">These different documents have different purposes and different intended audiences.  That said, all four of these documents were developed at different points in time as our understanding of what the SANA was, how is was being used, and what we needed to do to govern it evolved.  Part of the rationale for these revisions that are now being reviewed was to clarify these differences, and, in particular, to create one smaller document, CCSDS 313.2-Y-2, that is designed to be the primary document for use by CCSDS WG.  This is the Procedures </w:t>
      </w:r>
      <w:proofErr w:type="gramStart"/>
      <w:r>
        <w:rPr>
          <w:rFonts w:ascii="Calibri" w:eastAsia="Times New Roman" w:hAnsi="Calibri" w:cs="Calibri"/>
          <w:b/>
          <w:bCs/>
          <w:color w:val="C00000"/>
          <w:sz w:val="22"/>
          <w:szCs w:val="22"/>
        </w:rPr>
        <w:t>For</w:t>
      </w:r>
      <w:proofErr w:type="gramEnd"/>
      <w:r>
        <w:rPr>
          <w:rFonts w:ascii="Calibri" w:eastAsia="Times New Roman" w:hAnsi="Calibri" w:cs="Calibri"/>
          <w:b/>
          <w:bCs/>
          <w:color w:val="C00000"/>
          <w:sz w:val="22"/>
          <w:szCs w:val="22"/>
        </w:rPr>
        <w:t xml:space="preserve"> SANA Registry Specification.  That document is only twenty-four pages in length and its Purpose and Scope is stated as:</w:t>
      </w:r>
    </w:p>
    <w:p w14:paraId="3E2A06E2" w14:textId="540A170A" w:rsidR="001E5CD3" w:rsidRPr="001E5CD3" w:rsidRDefault="001E5CD3" w:rsidP="001E5CD3">
      <w:pPr>
        <w:spacing w:before="100" w:beforeAutospacing="1" w:after="100" w:afterAutospacing="1"/>
        <w:ind w:left="720"/>
        <w:rPr>
          <w:rFonts w:ascii="Times New Roman" w:eastAsia="Times New Roman" w:hAnsi="Times New Roman" w:cs="Times New Roman"/>
          <w:color w:val="0070C0"/>
        </w:rPr>
      </w:pPr>
      <w:r w:rsidRPr="001E5CD3">
        <w:rPr>
          <w:rFonts w:ascii="TimesNewRomanPSMT" w:eastAsia="Times New Roman" w:hAnsi="TimesNewRomanPSMT" w:cs="TimesNewRomanPSMT"/>
          <w:color w:val="0070C0"/>
        </w:rPr>
        <w:t xml:space="preserve">This document defines procedures for CCSDS Working Group (WG) interactions with the CCSDS Space Assigned Numbers Authority (SANA) for the purpose of creating and modifying SANA registries. </w:t>
      </w:r>
    </w:p>
    <w:p w14:paraId="674201FA" w14:textId="2F385D19" w:rsidR="001E5CD3" w:rsidRDefault="001E5CD3" w:rsidP="001E5CD3">
      <w:pPr>
        <w:spacing w:before="100" w:beforeAutospacing="1" w:after="100" w:afterAutospacing="1"/>
        <w:rPr>
          <w:rFonts w:ascii="Calibri" w:eastAsia="Times New Roman" w:hAnsi="Calibri" w:cs="Calibri"/>
          <w:b/>
          <w:bCs/>
          <w:color w:val="C00000"/>
          <w:sz w:val="22"/>
          <w:szCs w:val="22"/>
        </w:rPr>
      </w:pPr>
      <w:r>
        <w:rPr>
          <w:rFonts w:ascii="Calibri" w:eastAsia="Times New Roman" w:hAnsi="Calibri" w:cs="Calibri"/>
          <w:b/>
          <w:bCs/>
          <w:color w:val="C00000"/>
          <w:sz w:val="22"/>
          <w:szCs w:val="22"/>
        </w:rPr>
        <w:t xml:space="preserve">This RMP document has a different purpose (Sec 1.1, </w:t>
      </w:r>
      <w:proofErr w:type="spellStart"/>
      <w:r>
        <w:rPr>
          <w:rFonts w:ascii="Calibri" w:eastAsia="Times New Roman" w:hAnsi="Calibri" w:cs="Calibri"/>
          <w:b/>
          <w:bCs/>
          <w:color w:val="C00000"/>
          <w:sz w:val="22"/>
          <w:szCs w:val="22"/>
        </w:rPr>
        <w:t>pg</w:t>
      </w:r>
      <w:proofErr w:type="spellEnd"/>
      <w:r>
        <w:rPr>
          <w:rFonts w:ascii="Calibri" w:eastAsia="Times New Roman" w:hAnsi="Calibri" w:cs="Calibri"/>
          <w:b/>
          <w:bCs/>
          <w:color w:val="C00000"/>
          <w:sz w:val="22"/>
          <w:szCs w:val="22"/>
        </w:rPr>
        <w:t xml:space="preserve"> 1-1).</w:t>
      </w:r>
    </w:p>
    <w:p w14:paraId="48298540" w14:textId="77777777" w:rsidR="001E5CD3" w:rsidRPr="001E5CD3" w:rsidRDefault="001E5CD3" w:rsidP="001E5CD3">
      <w:pPr>
        <w:spacing w:before="100" w:beforeAutospacing="1" w:after="100" w:afterAutospacing="1"/>
        <w:ind w:left="720"/>
        <w:rPr>
          <w:rFonts w:ascii="Times New Roman" w:eastAsia="Times New Roman" w:hAnsi="Times New Roman" w:cs="Times New Roman"/>
          <w:color w:val="0070C0"/>
        </w:rPr>
      </w:pPr>
      <w:r w:rsidRPr="001E5CD3">
        <w:rPr>
          <w:rFonts w:ascii="TimesNewRomanPSMT" w:eastAsia="Times New Roman" w:hAnsi="TimesNewRomanPSMT" w:cs="TimesNewRomanPSMT"/>
          <w:color w:val="0070C0"/>
        </w:rPr>
        <w:t xml:space="preserve">The purpose of this document is to provide an overview of the key SANA and other CCSDS registries and their relationships, and to define a consistent set of policies, rules, and procedures that can be applied to the creation, control, and management of the CCSDS-wide enterprise registries, and the global and local registries managed in the SANA (reference [21]). </w:t>
      </w:r>
    </w:p>
    <w:p w14:paraId="2222BFB7" w14:textId="7E6441EC" w:rsidR="001E5CD3" w:rsidRPr="001E5CD3" w:rsidRDefault="001E5CD3" w:rsidP="001E5CD3">
      <w:pPr>
        <w:spacing w:before="100" w:beforeAutospacing="1" w:after="100" w:afterAutospacing="1"/>
        <w:rPr>
          <w:rFonts w:ascii="Calibri" w:eastAsia="Times New Roman" w:hAnsi="Calibri" w:cs="Calibri"/>
          <w:b/>
          <w:bCs/>
          <w:color w:val="C00000"/>
          <w:sz w:val="22"/>
          <w:szCs w:val="22"/>
        </w:rPr>
      </w:pPr>
      <w:r w:rsidRPr="001E5CD3">
        <w:rPr>
          <w:rFonts w:ascii="Calibri" w:eastAsia="Times New Roman" w:hAnsi="Calibri" w:cs="Calibri"/>
          <w:b/>
          <w:bCs/>
          <w:color w:val="C00000"/>
          <w:sz w:val="22"/>
          <w:szCs w:val="22"/>
        </w:rPr>
        <w:t>&gt;&gt;</w:t>
      </w:r>
    </w:p>
    <w:p w14:paraId="5E5C334F" w14:textId="41D57F47" w:rsidR="001E5CD3" w:rsidRDefault="001E5CD3" w:rsidP="001E5CD3">
      <w:pPr>
        <w:shd w:val="clear" w:color="auto" w:fill="FFFFFF"/>
        <w:spacing w:before="100" w:beforeAutospacing="1" w:after="100" w:afterAutospacing="1"/>
        <w:rPr>
          <w:rFonts w:ascii="Calibri" w:eastAsia="Times New Roman" w:hAnsi="Calibri" w:cs="Calibri"/>
          <w:sz w:val="22"/>
          <w:szCs w:val="22"/>
        </w:rPr>
      </w:pPr>
      <w:r w:rsidRPr="001E5CD3">
        <w:rPr>
          <w:rFonts w:ascii="Calibri" w:eastAsia="Times New Roman" w:hAnsi="Calibri" w:cs="Calibri"/>
          <w:sz w:val="22"/>
          <w:szCs w:val="22"/>
        </w:rPr>
        <w:t>&gt;</w:t>
      </w:r>
      <w:r w:rsidRPr="001E5CD3">
        <w:rPr>
          <w:rFonts w:ascii="Calibri" w:eastAsia="Times New Roman" w:hAnsi="Calibri" w:cs="Calibri"/>
          <w:sz w:val="22"/>
          <w:szCs w:val="22"/>
        </w:rPr>
        <w:br/>
        <w:t>&gt;3) Page 4-2: The XML Expert Group has nothing to &gt;do with registry and it is not clear why it is</w:t>
      </w:r>
      <w:r w:rsidRPr="001E5CD3">
        <w:rPr>
          <w:rFonts w:ascii="Calibri" w:eastAsia="Times New Roman" w:hAnsi="Calibri" w:cs="Calibri"/>
          <w:sz w:val="22"/>
          <w:szCs w:val="22"/>
        </w:rPr>
        <w:br/>
        <w:t xml:space="preserve">&gt;here. In </w:t>
      </w:r>
      <w:proofErr w:type="gramStart"/>
      <w:r w:rsidRPr="001E5CD3">
        <w:rPr>
          <w:rFonts w:ascii="Calibri" w:eastAsia="Times New Roman" w:hAnsi="Calibri" w:cs="Calibri"/>
          <w:sz w:val="22"/>
          <w:szCs w:val="22"/>
        </w:rPr>
        <w:t>addi</w:t>
      </w:r>
      <w:r>
        <w:rPr>
          <w:rFonts w:ascii="Calibri" w:eastAsia="Times New Roman" w:hAnsi="Calibri" w:cs="Calibri"/>
          <w:sz w:val="22"/>
          <w:szCs w:val="22"/>
        </w:rPr>
        <w:t>ti</w:t>
      </w:r>
      <w:r w:rsidRPr="001E5CD3">
        <w:rPr>
          <w:rFonts w:ascii="Calibri" w:eastAsia="Times New Roman" w:hAnsi="Calibri" w:cs="Calibri"/>
          <w:sz w:val="22"/>
          <w:szCs w:val="22"/>
        </w:rPr>
        <w:t>on</w:t>
      </w:r>
      <w:proofErr w:type="gramEnd"/>
      <w:r w:rsidRPr="001E5CD3">
        <w:rPr>
          <w:rFonts w:ascii="Calibri" w:eastAsia="Times New Roman" w:hAnsi="Calibri" w:cs="Calibri"/>
          <w:sz w:val="22"/>
          <w:szCs w:val="22"/>
        </w:rPr>
        <w:t xml:space="preserve"> the membership makes reference &gt;to WGs: as we know, in CCSDS WGs are vola</w:t>
      </w:r>
      <w:r>
        <w:rPr>
          <w:rFonts w:ascii="Calibri" w:eastAsia="Times New Roman" w:hAnsi="Calibri" w:cs="Calibri"/>
          <w:sz w:val="22"/>
          <w:szCs w:val="22"/>
        </w:rPr>
        <w:t>ti</w:t>
      </w:r>
      <w:r w:rsidRPr="001E5CD3">
        <w:rPr>
          <w:rFonts w:ascii="Calibri" w:eastAsia="Times New Roman" w:hAnsi="Calibri" w:cs="Calibri"/>
          <w:sz w:val="22"/>
          <w:szCs w:val="22"/>
        </w:rPr>
        <w:t xml:space="preserve">le &gt;and can be created and </w:t>
      </w:r>
      <w:proofErr w:type="spellStart"/>
      <w:r w:rsidRPr="001E5CD3">
        <w:rPr>
          <w:rFonts w:ascii="Calibri" w:eastAsia="Times New Roman" w:hAnsi="Calibri" w:cs="Calibri"/>
          <w:sz w:val="22"/>
          <w:szCs w:val="22"/>
        </w:rPr>
        <w:t>dismentaleld</w:t>
      </w:r>
      <w:proofErr w:type="spellEnd"/>
      <w:r w:rsidRPr="001E5CD3">
        <w:rPr>
          <w:rFonts w:ascii="Calibri" w:eastAsia="Times New Roman" w:hAnsi="Calibri" w:cs="Calibri"/>
          <w:sz w:val="22"/>
          <w:szCs w:val="22"/>
        </w:rPr>
        <w:t>.</w:t>
      </w:r>
      <w:r w:rsidRPr="001E5CD3">
        <w:rPr>
          <w:rFonts w:ascii="Calibri" w:eastAsia="Times New Roman" w:hAnsi="Calibri" w:cs="Calibri"/>
          <w:sz w:val="22"/>
          <w:szCs w:val="22"/>
        </w:rPr>
        <w:br/>
        <w:t xml:space="preserve">&gt; </w:t>
      </w:r>
    </w:p>
    <w:p w14:paraId="3680B10B" w14:textId="59E67002" w:rsidR="001E5CD3" w:rsidRDefault="001E5CD3" w:rsidP="001E5CD3">
      <w:pPr>
        <w:shd w:val="clear" w:color="auto" w:fill="FFFFFF"/>
        <w:spacing w:before="100" w:beforeAutospacing="1" w:after="100" w:afterAutospacing="1"/>
        <w:rPr>
          <w:rFonts w:ascii="Calibri" w:eastAsia="Times New Roman" w:hAnsi="Calibri" w:cs="Calibri"/>
          <w:b/>
          <w:bCs/>
          <w:color w:val="C00000"/>
          <w:sz w:val="22"/>
          <w:szCs w:val="22"/>
        </w:rPr>
      </w:pPr>
      <w:r w:rsidRPr="003514FB">
        <w:rPr>
          <w:rFonts w:ascii="Calibri" w:eastAsia="Times New Roman" w:hAnsi="Calibri" w:cs="Calibri"/>
          <w:b/>
          <w:bCs/>
          <w:color w:val="C00000"/>
          <w:sz w:val="22"/>
          <w:szCs w:val="22"/>
        </w:rPr>
        <w:t>&lt;&lt;</w:t>
      </w:r>
      <w:r>
        <w:rPr>
          <w:rFonts w:ascii="Calibri" w:eastAsia="Times New Roman" w:hAnsi="Calibri" w:cs="Calibri"/>
          <w:b/>
          <w:bCs/>
          <w:color w:val="C00000"/>
          <w:sz w:val="22"/>
          <w:szCs w:val="22"/>
        </w:rPr>
        <w:t>Rejected</w:t>
      </w:r>
      <w:r>
        <w:rPr>
          <w:rFonts w:ascii="Calibri" w:eastAsia="Times New Roman" w:hAnsi="Calibri" w:cs="Calibri"/>
          <w:b/>
          <w:bCs/>
          <w:color w:val="C00000"/>
          <w:sz w:val="22"/>
          <w:szCs w:val="22"/>
        </w:rPr>
        <w:t xml:space="preserve">.  The XML Expert Group, as documented in Sec 4.2.3, on </w:t>
      </w:r>
      <w:proofErr w:type="spellStart"/>
      <w:r>
        <w:rPr>
          <w:rFonts w:ascii="Calibri" w:eastAsia="Times New Roman" w:hAnsi="Calibri" w:cs="Calibri"/>
          <w:b/>
          <w:bCs/>
          <w:color w:val="C00000"/>
          <w:sz w:val="22"/>
          <w:szCs w:val="22"/>
        </w:rPr>
        <w:t>pg</w:t>
      </w:r>
      <w:proofErr w:type="spellEnd"/>
      <w:r>
        <w:rPr>
          <w:rFonts w:ascii="Calibri" w:eastAsia="Times New Roman" w:hAnsi="Calibri" w:cs="Calibri"/>
          <w:b/>
          <w:bCs/>
          <w:color w:val="C00000"/>
          <w:sz w:val="22"/>
          <w:szCs w:val="22"/>
        </w:rPr>
        <w:t xml:space="preserve"> 4-2, is just an instance of a Special Interest Group (SIG), as defined in </w:t>
      </w:r>
      <w:r>
        <w:rPr>
          <w:rFonts w:ascii="Calibri" w:eastAsia="Times New Roman" w:hAnsi="Calibri" w:cs="Calibri"/>
          <w:b/>
          <w:bCs/>
          <w:color w:val="C00000"/>
          <w:sz w:val="22"/>
          <w:szCs w:val="22"/>
        </w:rPr>
        <w:t>the CCSDS Org &amp; Proc, CCSDS A02.1-Y-4</w:t>
      </w:r>
      <w:r>
        <w:rPr>
          <w:rFonts w:ascii="Calibri" w:eastAsia="Times New Roman" w:hAnsi="Calibri" w:cs="Calibri"/>
          <w:b/>
          <w:bCs/>
          <w:color w:val="C00000"/>
          <w:sz w:val="22"/>
          <w:szCs w:val="22"/>
        </w:rPr>
        <w:t xml:space="preserve"> in Sec  2 and 2.3.5, on </w:t>
      </w:r>
      <w:proofErr w:type="spellStart"/>
      <w:r>
        <w:rPr>
          <w:rFonts w:ascii="Calibri" w:eastAsia="Times New Roman" w:hAnsi="Calibri" w:cs="Calibri"/>
          <w:b/>
          <w:bCs/>
          <w:color w:val="C00000"/>
          <w:sz w:val="22"/>
          <w:szCs w:val="22"/>
        </w:rPr>
        <w:t>pg</w:t>
      </w:r>
      <w:proofErr w:type="spellEnd"/>
      <w:r>
        <w:rPr>
          <w:rFonts w:ascii="Calibri" w:eastAsia="Times New Roman" w:hAnsi="Calibri" w:cs="Calibri"/>
          <w:b/>
          <w:bCs/>
          <w:color w:val="C00000"/>
          <w:sz w:val="22"/>
          <w:szCs w:val="22"/>
        </w:rPr>
        <w:t xml:space="preserve"> 2-1 (and 2-19):</w:t>
      </w:r>
    </w:p>
    <w:p w14:paraId="6B3D9B7B" w14:textId="77777777" w:rsidR="001E5CD3" w:rsidRDefault="001E5CD3" w:rsidP="001E5CD3">
      <w:pPr>
        <w:spacing w:before="100" w:beforeAutospacing="1" w:after="100" w:afterAutospacing="1"/>
        <w:ind w:left="360"/>
        <w:rPr>
          <w:rFonts w:ascii="TimesNewRomanPS" w:eastAsia="Times New Roman" w:hAnsi="TimesNewRomanPS" w:cs="Times New Roman"/>
          <w:b/>
          <w:bCs/>
          <w:color w:val="0070C0"/>
        </w:rPr>
      </w:pPr>
      <w:r>
        <w:rPr>
          <w:rFonts w:ascii="TimesNewRomanPS" w:eastAsia="Times New Roman" w:hAnsi="TimesNewRomanPS" w:cs="Times New Roman"/>
          <w:b/>
          <w:bCs/>
          <w:color w:val="0070C0"/>
        </w:rPr>
        <w:t>Sec 2-1</w:t>
      </w:r>
    </w:p>
    <w:p w14:paraId="3860A217" w14:textId="58C07B0E" w:rsidR="001E5CD3" w:rsidRDefault="001E5CD3" w:rsidP="001E5CD3">
      <w:pPr>
        <w:spacing w:before="100" w:beforeAutospacing="1" w:after="100" w:afterAutospacing="1"/>
        <w:ind w:left="360"/>
        <w:rPr>
          <w:rFonts w:ascii="TimesNewRomanPSMT" w:eastAsia="Times New Roman" w:hAnsi="TimesNewRomanPSMT" w:cs="TimesNewRomanPSMT"/>
          <w:color w:val="0070C0"/>
        </w:rPr>
      </w:pPr>
      <w:r w:rsidRPr="001E5CD3">
        <w:rPr>
          <w:rFonts w:ascii="TimesNewRomanPS" w:eastAsia="Times New Roman" w:hAnsi="TimesNewRomanPS" w:cs="Times New Roman"/>
          <w:b/>
          <w:bCs/>
          <w:color w:val="0070C0"/>
        </w:rPr>
        <w:t xml:space="preserve">Special Interest Groups </w:t>
      </w:r>
      <w:r w:rsidRPr="001E5CD3">
        <w:rPr>
          <w:rFonts w:ascii="TimesNewRomanPSMT" w:eastAsia="Times New Roman" w:hAnsi="TimesNewRomanPSMT" w:cs="TimesNewRomanPSMT"/>
          <w:color w:val="0070C0"/>
        </w:rPr>
        <w:t xml:space="preserve">(SIGs) provide an ad-hoc forum for the discussion and coordination of topics that affect multiple Working Groups and BOFs. </w:t>
      </w:r>
    </w:p>
    <w:p w14:paraId="20C38A2B" w14:textId="77777777" w:rsidR="001E5CD3" w:rsidRPr="001E5CD3" w:rsidRDefault="001E5CD3" w:rsidP="001E5CD3">
      <w:pPr>
        <w:spacing w:before="100" w:beforeAutospacing="1" w:after="100" w:afterAutospacing="1"/>
        <w:ind w:left="360"/>
        <w:rPr>
          <w:rFonts w:ascii="TimesNewRomanPSMT" w:eastAsia="Times New Roman" w:hAnsi="TimesNewRomanPSMT" w:cs="TimesNewRomanPSMT"/>
          <w:b/>
          <w:bCs/>
          <w:color w:val="0070C0"/>
        </w:rPr>
      </w:pPr>
      <w:r w:rsidRPr="001E5CD3">
        <w:rPr>
          <w:rFonts w:ascii="TimesNewRomanPSMT" w:eastAsia="Times New Roman" w:hAnsi="TimesNewRomanPSMT" w:cs="TimesNewRomanPSMT"/>
          <w:b/>
          <w:bCs/>
          <w:color w:val="0070C0"/>
        </w:rPr>
        <w:t>Sec 2.3.5</w:t>
      </w:r>
    </w:p>
    <w:p w14:paraId="7B205024" w14:textId="344045D3" w:rsidR="001E5CD3" w:rsidRPr="001E5CD3" w:rsidRDefault="001E5CD3" w:rsidP="001E5CD3">
      <w:pPr>
        <w:spacing w:before="100" w:beforeAutospacing="1" w:after="100" w:afterAutospacing="1"/>
        <w:ind w:left="360"/>
        <w:rPr>
          <w:rFonts w:ascii="Times New Roman" w:eastAsia="Times New Roman" w:hAnsi="Times New Roman" w:cs="Times New Roman"/>
          <w:color w:val="0070C0"/>
        </w:rPr>
      </w:pPr>
      <w:r w:rsidRPr="001E5CD3">
        <w:rPr>
          <w:rFonts w:ascii="TimesNewRomanPSMT" w:eastAsia="Times New Roman" w:hAnsi="TimesNewRomanPSMT" w:cs="TimesNewRomanPSMT"/>
          <w:color w:val="0070C0"/>
        </w:rPr>
        <w:t xml:space="preserve">Special Interest Groups (SIGs) provide an ad-hoc forum for the discussion and coordination of topics that affect multiple WGs and/or Areas. SIGs are convened by ADs and composed of representatives from existing WGs. Final products of SIGs consist of a report or guidelines that provide guidance for the WGs. </w:t>
      </w:r>
    </w:p>
    <w:p w14:paraId="72A26EC9" w14:textId="285212AC" w:rsidR="001E5CD3" w:rsidRPr="001E5CD3" w:rsidRDefault="001E5CD3" w:rsidP="001E5CD3">
      <w:pPr>
        <w:shd w:val="clear" w:color="auto" w:fill="FFFFFF"/>
        <w:spacing w:before="100" w:beforeAutospacing="1" w:after="100" w:afterAutospacing="1"/>
        <w:rPr>
          <w:rFonts w:ascii="Times New Roman" w:eastAsia="Times New Roman" w:hAnsi="Times New Roman" w:cs="Times New Roman"/>
        </w:rPr>
      </w:pPr>
      <w:r>
        <w:rPr>
          <w:rFonts w:ascii="Calibri" w:eastAsia="Times New Roman" w:hAnsi="Calibri" w:cs="Calibri"/>
          <w:b/>
          <w:bCs/>
          <w:color w:val="C00000"/>
          <w:sz w:val="22"/>
          <w:szCs w:val="22"/>
        </w:rPr>
        <w:lastRenderedPageBreak/>
        <w:t>The</w:t>
      </w:r>
      <w:r>
        <w:rPr>
          <w:rFonts w:ascii="Calibri" w:eastAsia="Times New Roman" w:hAnsi="Calibri" w:cs="Calibri"/>
          <w:b/>
          <w:bCs/>
          <w:color w:val="C00000"/>
          <w:sz w:val="22"/>
          <w:szCs w:val="22"/>
        </w:rPr>
        <w:t xml:space="preserve"> language in the CCSDS Org &amp; Proc defining SIGs says that they are intended to live for only 24 months, but that the CMC may resolve to continue it.  Given that the RMP defines this as a persistent SIG, and the CESG and CMC have approved it, I believe that that approval to persist is covered by the language in Sec 4.2.3 of the RMP.&gt;&gt; </w:t>
      </w:r>
    </w:p>
    <w:p w14:paraId="122933CC" w14:textId="77777777" w:rsidR="001E5CD3" w:rsidRPr="001E5CD3" w:rsidRDefault="001E5CD3" w:rsidP="001E5CD3">
      <w:pPr>
        <w:numPr>
          <w:ilvl w:val="0"/>
          <w:numId w:val="1"/>
        </w:numPr>
        <w:shd w:val="clear" w:color="auto" w:fill="FFFFFF"/>
        <w:spacing w:before="100" w:beforeAutospacing="1" w:after="100" w:afterAutospacing="1"/>
        <w:rPr>
          <w:rFonts w:ascii="Times New Roman" w:eastAsia="Times New Roman" w:hAnsi="Times New Roman" w:cs="Times New Roman"/>
        </w:rPr>
      </w:pPr>
      <w:r w:rsidRPr="001E5CD3">
        <w:rPr>
          <w:rFonts w:ascii="Calibri" w:eastAsia="Times New Roman" w:hAnsi="Calibri" w:cs="Calibri"/>
          <w:sz w:val="22"/>
          <w:szCs w:val="22"/>
        </w:rPr>
        <w:t xml:space="preserve">&gt;  Jonathan Wilmot (Approve </w:t>
      </w:r>
    </w:p>
    <w:p w14:paraId="51B4C145" w14:textId="2BCA0091" w:rsidR="001E5CD3" w:rsidRPr="001E5CD3" w:rsidRDefault="001E5CD3" w:rsidP="001E5CD3">
      <w:pPr>
        <w:numPr>
          <w:ilvl w:val="0"/>
          <w:numId w:val="1"/>
        </w:numPr>
        <w:shd w:val="clear" w:color="auto" w:fill="FFFFFF"/>
        <w:spacing w:before="100" w:beforeAutospacing="1" w:after="100" w:afterAutospacing="1"/>
        <w:rPr>
          <w:rFonts w:ascii="Times New Roman" w:eastAsia="Times New Roman" w:hAnsi="Times New Roman" w:cs="Times New Roman"/>
        </w:rPr>
      </w:pPr>
      <w:r w:rsidRPr="001E5CD3">
        <w:rPr>
          <w:rFonts w:ascii="Calibri" w:eastAsia="Times New Roman" w:hAnsi="Calibri" w:cs="Calibri"/>
          <w:sz w:val="22"/>
          <w:szCs w:val="22"/>
        </w:rPr>
        <w:t>&gt;  Uncondi</w:t>
      </w:r>
      <w:r>
        <w:rPr>
          <w:rFonts w:ascii="Calibri" w:eastAsia="Times New Roman" w:hAnsi="Calibri" w:cs="Calibri"/>
          <w:sz w:val="22"/>
          <w:szCs w:val="22"/>
        </w:rPr>
        <w:t>ti</w:t>
      </w:r>
      <w:r w:rsidRPr="001E5CD3">
        <w:rPr>
          <w:rFonts w:ascii="Calibri" w:eastAsia="Times New Roman" w:hAnsi="Calibri" w:cs="Calibri"/>
          <w:sz w:val="22"/>
          <w:szCs w:val="22"/>
        </w:rPr>
        <w:t xml:space="preserve">onally): Agree with other comment </w:t>
      </w:r>
    </w:p>
    <w:p w14:paraId="1E675BB2" w14:textId="1C705B8F" w:rsidR="001E5CD3" w:rsidRPr="001E5CD3" w:rsidRDefault="001E5CD3" w:rsidP="001E5CD3">
      <w:pPr>
        <w:numPr>
          <w:ilvl w:val="0"/>
          <w:numId w:val="1"/>
        </w:numPr>
        <w:shd w:val="clear" w:color="auto" w:fill="FFFFFF"/>
        <w:spacing w:before="100" w:beforeAutospacing="1" w:after="100" w:afterAutospacing="1"/>
        <w:rPr>
          <w:rFonts w:ascii="Times New Roman" w:eastAsia="Times New Roman" w:hAnsi="Times New Roman" w:cs="Times New Roman"/>
        </w:rPr>
      </w:pPr>
      <w:r w:rsidRPr="001E5CD3">
        <w:rPr>
          <w:rFonts w:ascii="Calibri" w:eastAsia="Times New Roman" w:hAnsi="Calibri" w:cs="Calibri"/>
          <w:sz w:val="22"/>
          <w:szCs w:val="22"/>
        </w:rPr>
        <w:t>&gt;  about duplica</w:t>
      </w:r>
      <w:r>
        <w:rPr>
          <w:rFonts w:ascii="Calibri" w:eastAsia="Times New Roman" w:hAnsi="Calibri" w:cs="Calibri"/>
          <w:sz w:val="22"/>
          <w:szCs w:val="22"/>
        </w:rPr>
        <w:t>ti</w:t>
      </w:r>
      <w:r w:rsidRPr="001E5CD3">
        <w:rPr>
          <w:rFonts w:ascii="Calibri" w:eastAsia="Times New Roman" w:hAnsi="Calibri" w:cs="Calibri"/>
          <w:sz w:val="22"/>
          <w:szCs w:val="22"/>
        </w:rPr>
        <w:t xml:space="preserve">on of material between CCSDS </w:t>
      </w:r>
    </w:p>
    <w:p w14:paraId="7E357727" w14:textId="77777777" w:rsidR="001E5CD3" w:rsidRPr="001E5CD3" w:rsidRDefault="001E5CD3" w:rsidP="001E5CD3">
      <w:pPr>
        <w:numPr>
          <w:ilvl w:val="0"/>
          <w:numId w:val="1"/>
        </w:numPr>
        <w:shd w:val="clear" w:color="auto" w:fill="FFFFFF"/>
        <w:spacing w:before="100" w:beforeAutospacing="1" w:after="100" w:afterAutospacing="1"/>
        <w:rPr>
          <w:rFonts w:ascii="Times New Roman" w:eastAsia="Times New Roman" w:hAnsi="Times New Roman" w:cs="Times New Roman"/>
        </w:rPr>
      </w:pPr>
      <w:r w:rsidRPr="001E5CD3">
        <w:rPr>
          <w:rFonts w:ascii="Calibri" w:eastAsia="Times New Roman" w:hAnsi="Calibri" w:cs="Calibri"/>
          <w:sz w:val="22"/>
          <w:szCs w:val="22"/>
        </w:rPr>
        <w:t xml:space="preserve">&gt;  313.0-Y-3, Space Assigned Numbers Authority </w:t>
      </w:r>
    </w:p>
    <w:p w14:paraId="64291BE9" w14:textId="3562052A" w:rsidR="001E5CD3" w:rsidRPr="001E5CD3" w:rsidRDefault="001E5CD3" w:rsidP="001E5CD3">
      <w:pPr>
        <w:numPr>
          <w:ilvl w:val="0"/>
          <w:numId w:val="1"/>
        </w:numPr>
        <w:shd w:val="clear" w:color="auto" w:fill="FFFFFF"/>
        <w:spacing w:before="100" w:beforeAutospacing="1" w:after="100" w:afterAutospacing="1"/>
        <w:rPr>
          <w:rFonts w:ascii="Times New Roman" w:eastAsia="Times New Roman" w:hAnsi="Times New Roman" w:cs="Times New Roman"/>
        </w:rPr>
      </w:pPr>
      <w:r w:rsidRPr="001E5CD3">
        <w:rPr>
          <w:rFonts w:ascii="Calibri" w:eastAsia="Times New Roman" w:hAnsi="Calibri" w:cs="Calibri"/>
          <w:sz w:val="22"/>
          <w:szCs w:val="22"/>
        </w:rPr>
        <w:t>&gt;  (SANA)—Role, Responsibili</w:t>
      </w:r>
      <w:r>
        <w:rPr>
          <w:rFonts w:ascii="Calibri" w:eastAsia="Times New Roman" w:hAnsi="Calibri" w:cs="Calibri"/>
          <w:sz w:val="22"/>
          <w:szCs w:val="22"/>
        </w:rPr>
        <w:t>ti</w:t>
      </w:r>
      <w:r w:rsidRPr="001E5CD3">
        <w:rPr>
          <w:rFonts w:ascii="Calibri" w:eastAsia="Times New Roman" w:hAnsi="Calibri" w:cs="Calibri"/>
          <w:sz w:val="22"/>
          <w:szCs w:val="22"/>
        </w:rPr>
        <w:t xml:space="preserve">es, Policies, and </w:t>
      </w:r>
    </w:p>
    <w:p w14:paraId="06B0D2E4" w14:textId="77777777" w:rsidR="001E5CD3" w:rsidRPr="001E5CD3" w:rsidRDefault="001E5CD3" w:rsidP="001E5CD3">
      <w:pPr>
        <w:numPr>
          <w:ilvl w:val="0"/>
          <w:numId w:val="1"/>
        </w:numPr>
        <w:shd w:val="clear" w:color="auto" w:fill="FFFFFF"/>
        <w:spacing w:before="100" w:beforeAutospacing="1" w:after="100" w:afterAutospacing="1"/>
        <w:rPr>
          <w:rFonts w:ascii="Times New Roman" w:eastAsia="Times New Roman" w:hAnsi="Times New Roman" w:cs="Times New Roman"/>
        </w:rPr>
      </w:pPr>
      <w:r w:rsidRPr="001E5CD3">
        <w:rPr>
          <w:rFonts w:ascii="Calibri" w:eastAsia="Times New Roman" w:hAnsi="Calibri" w:cs="Calibri"/>
          <w:sz w:val="22"/>
          <w:szCs w:val="22"/>
        </w:rPr>
        <w:t xml:space="preserve">&gt;  Procedure. Could one just reference the other as </w:t>
      </w:r>
      <w:proofErr w:type="gramStart"/>
      <w:r w:rsidRPr="001E5CD3">
        <w:rPr>
          <w:rFonts w:ascii="Calibri" w:eastAsia="Times New Roman" w:hAnsi="Calibri" w:cs="Calibri"/>
          <w:sz w:val="22"/>
          <w:szCs w:val="22"/>
        </w:rPr>
        <w:t>needed.</w:t>
      </w:r>
      <w:proofErr w:type="gramEnd"/>
      <w:r w:rsidRPr="001E5CD3">
        <w:rPr>
          <w:rFonts w:ascii="Calibri" w:eastAsia="Times New Roman" w:hAnsi="Calibri" w:cs="Calibri"/>
          <w:sz w:val="22"/>
          <w:szCs w:val="22"/>
        </w:rPr>
        <w:t xml:space="preserve"> &gt;</w:t>
      </w:r>
      <w:r w:rsidRPr="001E5CD3">
        <w:rPr>
          <w:rFonts w:ascii="Calibri" w:eastAsia="Times New Roman" w:hAnsi="Calibri" w:cs="Calibri"/>
          <w:sz w:val="22"/>
          <w:szCs w:val="22"/>
        </w:rPr>
        <w:br/>
        <w:t>&gt;</w:t>
      </w:r>
    </w:p>
    <w:p w14:paraId="71F56B0C" w14:textId="1AAE5CE7" w:rsidR="001E5CD3" w:rsidRPr="001E5CD3" w:rsidRDefault="001E5CD3" w:rsidP="001E5CD3">
      <w:pPr>
        <w:shd w:val="clear" w:color="auto" w:fill="FFFFFF"/>
        <w:spacing w:before="100" w:beforeAutospacing="1" w:after="100" w:afterAutospacing="1"/>
        <w:rPr>
          <w:rFonts w:ascii="Times New Roman" w:eastAsia="Times New Roman" w:hAnsi="Times New Roman" w:cs="Times New Roman"/>
        </w:rPr>
      </w:pPr>
      <w:r w:rsidRPr="003514FB">
        <w:rPr>
          <w:rFonts w:ascii="Calibri" w:eastAsia="Times New Roman" w:hAnsi="Calibri" w:cs="Calibri"/>
          <w:b/>
          <w:bCs/>
          <w:color w:val="C00000"/>
          <w:sz w:val="22"/>
          <w:szCs w:val="22"/>
        </w:rPr>
        <w:t>&lt;&lt;</w:t>
      </w:r>
      <w:r>
        <w:rPr>
          <w:rFonts w:ascii="Calibri" w:eastAsia="Times New Roman" w:hAnsi="Calibri" w:cs="Calibri"/>
          <w:b/>
          <w:bCs/>
          <w:color w:val="C00000"/>
          <w:sz w:val="22"/>
          <w:szCs w:val="22"/>
        </w:rPr>
        <w:t>Rejected</w:t>
      </w:r>
      <w:r>
        <w:rPr>
          <w:rFonts w:ascii="Calibri" w:eastAsia="Times New Roman" w:hAnsi="Calibri" w:cs="Calibri"/>
          <w:b/>
          <w:bCs/>
          <w:color w:val="C00000"/>
          <w:sz w:val="22"/>
          <w:szCs w:val="22"/>
        </w:rPr>
        <w:t xml:space="preserve">.  The design of these docs has already been revised to address these distinctions.  Agreed that there is some duplication of material, but that was a conscious choice to provide, in one document, all of the major information and guidance that a WG would need in order to carry out its work to define, document, and test the registries it decides to create.  That document is </w:t>
      </w:r>
      <w:r>
        <w:rPr>
          <w:rFonts w:ascii="Calibri" w:eastAsia="Times New Roman" w:hAnsi="Calibri" w:cs="Calibri"/>
          <w:b/>
          <w:bCs/>
          <w:color w:val="C00000"/>
          <w:sz w:val="22"/>
          <w:szCs w:val="22"/>
        </w:rPr>
        <w:t xml:space="preserve">CSDS 313.2-Y-2, the Procedures </w:t>
      </w:r>
      <w:proofErr w:type="gramStart"/>
      <w:r>
        <w:rPr>
          <w:rFonts w:ascii="Calibri" w:eastAsia="Times New Roman" w:hAnsi="Calibri" w:cs="Calibri"/>
          <w:b/>
          <w:bCs/>
          <w:color w:val="C00000"/>
          <w:sz w:val="22"/>
          <w:szCs w:val="22"/>
        </w:rPr>
        <w:t>For</w:t>
      </w:r>
      <w:proofErr w:type="gramEnd"/>
      <w:r>
        <w:rPr>
          <w:rFonts w:ascii="Calibri" w:eastAsia="Times New Roman" w:hAnsi="Calibri" w:cs="Calibri"/>
          <w:b/>
          <w:bCs/>
          <w:color w:val="C00000"/>
          <w:sz w:val="22"/>
          <w:szCs w:val="22"/>
        </w:rPr>
        <w:t xml:space="preserve"> SANA Registry Specification.  That document is designed to be the primary document for use by CCSDS WG</w:t>
      </w:r>
      <w:r>
        <w:rPr>
          <w:rFonts w:ascii="Calibri" w:eastAsia="Times New Roman" w:hAnsi="Calibri" w:cs="Calibri"/>
          <w:b/>
          <w:bCs/>
          <w:color w:val="C00000"/>
          <w:sz w:val="22"/>
          <w:szCs w:val="22"/>
        </w:rPr>
        <w:t xml:space="preserve"> and it </w:t>
      </w:r>
      <w:r>
        <w:rPr>
          <w:rFonts w:ascii="Calibri" w:eastAsia="Times New Roman" w:hAnsi="Calibri" w:cs="Calibri"/>
          <w:b/>
          <w:bCs/>
          <w:color w:val="C00000"/>
          <w:sz w:val="22"/>
          <w:szCs w:val="22"/>
        </w:rPr>
        <w:t>is only twenty-four pages in length</w:t>
      </w:r>
      <w:r>
        <w:rPr>
          <w:rFonts w:ascii="Calibri" w:eastAsia="Times New Roman" w:hAnsi="Calibri" w:cs="Calibri"/>
          <w:b/>
          <w:bCs/>
          <w:color w:val="C00000"/>
          <w:sz w:val="22"/>
          <w:szCs w:val="22"/>
        </w:rPr>
        <w:t>.&gt;&gt;</w:t>
      </w:r>
    </w:p>
    <w:p w14:paraId="1820A685" w14:textId="68D296F0" w:rsidR="001E5CD3" w:rsidRPr="001E5CD3" w:rsidRDefault="001E5CD3" w:rsidP="001E5CD3">
      <w:pPr>
        <w:numPr>
          <w:ilvl w:val="0"/>
          <w:numId w:val="1"/>
        </w:numPr>
        <w:shd w:val="clear" w:color="auto" w:fill="FFFFFF"/>
        <w:spacing w:before="100" w:beforeAutospacing="1" w:after="100" w:afterAutospacing="1"/>
        <w:rPr>
          <w:rFonts w:ascii="Times New Roman" w:eastAsia="Times New Roman" w:hAnsi="Times New Roman" w:cs="Times New Roman"/>
        </w:rPr>
      </w:pPr>
      <w:r w:rsidRPr="001E5CD3">
        <w:rPr>
          <w:rFonts w:ascii="Calibri" w:eastAsia="Times New Roman" w:hAnsi="Calibri" w:cs="Calibri"/>
          <w:sz w:val="22"/>
          <w:szCs w:val="22"/>
        </w:rPr>
        <w:br/>
        <w:t>&gt;Total Respondents: 5</w:t>
      </w:r>
      <w:r w:rsidRPr="001E5CD3">
        <w:rPr>
          <w:rFonts w:ascii="Calibri" w:eastAsia="Times New Roman" w:hAnsi="Calibri" w:cs="Calibri"/>
          <w:sz w:val="22"/>
          <w:szCs w:val="22"/>
        </w:rPr>
        <w:br/>
        <w:t>&gt;</w:t>
      </w:r>
      <w:r w:rsidRPr="001E5CD3">
        <w:rPr>
          <w:rFonts w:ascii="Calibri" w:eastAsia="Times New Roman" w:hAnsi="Calibri" w:cs="Calibri"/>
          <w:sz w:val="22"/>
          <w:szCs w:val="22"/>
        </w:rPr>
        <w:br/>
        <w:t>&gt;No response was received from the following Area(s):</w:t>
      </w:r>
      <w:r w:rsidRPr="001E5CD3">
        <w:rPr>
          <w:rFonts w:ascii="Calibri" w:eastAsia="Times New Roman" w:hAnsi="Calibri" w:cs="Calibri"/>
          <w:sz w:val="22"/>
          <w:szCs w:val="22"/>
        </w:rPr>
        <w:br/>
        <w:t xml:space="preserve">&gt; </w:t>
      </w:r>
    </w:p>
    <w:p w14:paraId="33ABF576" w14:textId="583B8C9B" w:rsidR="001E5CD3" w:rsidRPr="001E5CD3" w:rsidRDefault="001E5CD3" w:rsidP="001E5CD3">
      <w:pPr>
        <w:shd w:val="clear" w:color="auto" w:fill="FFFFFF"/>
        <w:spacing w:before="100" w:beforeAutospacing="1" w:after="100" w:afterAutospacing="1"/>
        <w:rPr>
          <w:rFonts w:ascii="Times New Roman" w:eastAsia="Times New Roman" w:hAnsi="Times New Roman" w:cs="Times New Roman"/>
        </w:rPr>
      </w:pPr>
      <w:r w:rsidRPr="001E5CD3">
        <w:rPr>
          <w:rFonts w:ascii="Calibri" w:eastAsia="Times New Roman" w:hAnsi="Calibri" w:cs="Calibri"/>
          <w:sz w:val="22"/>
          <w:szCs w:val="22"/>
        </w:rPr>
        <w:t>&gt; SLS</w:t>
      </w:r>
      <w:r w:rsidRPr="001E5CD3">
        <w:rPr>
          <w:rFonts w:ascii="Calibri" w:eastAsia="Times New Roman" w:hAnsi="Calibri" w:cs="Calibri"/>
          <w:sz w:val="22"/>
          <w:szCs w:val="22"/>
        </w:rPr>
        <w:br/>
        <w:t>&gt;</w:t>
      </w:r>
      <w:r w:rsidRPr="001E5CD3">
        <w:rPr>
          <w:rFonts w:ascii="Calibri" w:eastAsia="Times New Roman" w:hAnsi="Calibri" w:cs="Calibri"/>
          <w:sz w:val="22"/>
          <w:szCs w:val="22"/>
        </w:rPr>
        <w:br/>
        <w:t>&gt;</w:t>
      </w:r>
      <w:r w:rsidRPr="001E5CD3">
        <w:rPr>
          <w:rFonts w:ascii="Calibri" w:eastAsia="Times New Roman" w:hAnsi="Calibri" w:cs="Calibri"/>
          <w:sz w:val="22"/>
          <w:szCs w:val="22"/>
        </w:rPr>
        <w:br/>
        <w:t>&gt;</w:t>
      </w:r>
      <w:r w:rsidRPr="001E5CD3">
        <w:rPr>
          <w:rFonts w:ascii="Calibri" w:eastAsia="Times New Roman" w:hAnsi="Calibri" w:cs="Calibri"/>
          <w:sz w:val="22"/>
          <w:szCs w:val="22"/>
        </w:rPr>
        <w:br/>
        <w:t xml:space="preserve">&gt;SECRETARIAT </w:t>
      </w:r>
      <w:proofErr w:type="spellStart"/>
      <w:r w:rsidRPr="001E5CD3">
        <w:rPr>
          <w:rFonts w:ascii="Calibri" w:eastAsia="Times New Roman" w:hAnsi="Calibri" w:cs="Calibri"/>
          <w:sz w:val="22"/>
          <w:szCs w:val="22"/>
        </w:rPr>
        <w:t>INTERPRETA</w:t>
      </w:r>
      <w:r>
        <w:rPr>
          <w:rFonts w:ascii="Calibri" w:eastAsia="Times New Roman" w:hAnsi="Calibri" w:cs="Calibri"/>
          <w:sz w:val="22"/>
          <w:szCs w:val="22"/>
        </w:rPr>
        <w:t>ti</w:t>
      </w:r>
      <w:r w:rsidRPr="001E5CD3">
        <w:rPr>
          <w:rFonts w:ascii="Calibri" w:eastAsia="Times New Roman" w:hAnsi="Calibri" w:cs="Calibri"/>
          <w:sz w:val="22"/>
          <w:szCs w:val="22"/>
        </w:rPr>
        <w:t>ON</w:t>
      </w:r>
      <w:proofErr w:type="spellEnd"/>
      <w:r w:rsidRPr="001E5CD3">
        <w:rPr>
          <w:rFonts w:ascii="Calibri" w:eastAsia="Times New Roman" w:hAnsi="Calibri" w:cs="Calibri"/>
          <w:sz w:val="22"/>
          <w:szCs w:val="22"/>
        </w:rPr>
        <w:t xml:space="preserve"> OF RESULTS: Approved with Condi</w:t>
      </w:r>
      <w:r>
        <w:rPr>
          <w:rFonts w:ascii="Calibri" w:eastAsia="Times New Roman" w:hAnsi="Calibri" w:cs="Calibri"/>
          <w:sz w:val="22"/>
          <w:szCs w:val="22"/>
        </w:rPr>
        <w:t>ti</w:t>
      </w:r>
      <w:r w:rsidRPr="001E5CD3">
        <w:rPr>
          <w:rFonts w:ascii="Calibri" w:eastAsia="Times New Roman" w:hAnsi="Calibri" w:cs="Calibri"/>
          <w:sz w:val="22"/>
          <w:szCs w:val="22"/>
        </w:rPr>
        <w:t xml:space="preserve">ons &gt;PROPOSED SECRETARIAT </w:t>
      </w:r>
      <w:proofErr w:type="spellStart"/>
      <w:r w:rsidRPr="001E5CD3">
        <w:rPr>
          <w:rFonts w:ascii="Calibri" w:eastAsia="Times New Roman" w:hAnsi="Calibri" w:cs="Calibri"/>
          <w:sz w:val="22"/>
          <w:szCs w:val="22"/>
        </w:rPr>
        <w:t>AC</w:t>
      </w:r>
      <w:r>
        <w:rPr>
          <w:rFonts w:ascii="Calibri" w:eastAsia="Times New Roman" w:hAnsi="Calibri" w:cs="Calibri"/>
          <w:sz w:val="22"/>
          <w:szCs w:val="22"/>
        </w:rPr>
        <w:t>ti</w:t>
      </w:r>
      <w:r w:rsidRPr="001E5CD3">
        <w:rPr>
          <w:rFonts w:ascii="Calibri" w:eastAsia="Times New Roman" w:hAnsi="Calibri" w:cs="Calibri"/>
          <w:sz w:val="22"/>
          <w:szCs w:val="22"/>
        </w:rPr>
        <w:t>ON</w:t>
      </w:r>
      <w:proofErr w:type="spellEnd"/>
      <w:r w:rsidRPr="001E5CD3">
        <w:rPr>
          <w:rFonts w:ascii="Calibri" w:eastAsia="Times New Roman" w:hAnsi="Calibri" w:cs="Calibri"/>
          <w:sz w:val="22"/>
          <w:szCs w:val="22"/>
        </w:rPr>
        <w:t>: Generate</w:t>
      </w:r>
      <w:r>
        <w:rPr>
          <w:rFonts w:ascii="Calibri" w:eastAsia="Times New Roman" w:hAnsi="Calibri" w:cs="Calibri"/>
          <w:sz w:val="22"/>
          <w:szCs w:val="22"/>
        </w:rPr>
        <w:t xml:space="preserve"> </w:t>
      </w:r>
      <w:r w:rsidRPr="001E5CD3">
        <w:rPr>
          <w:rFonts w:ascii="Calibri" w:eastAsia="Times New Roman" w:hAnsi="Calibri" w:cs="Calibri"/>
          <w:sz w:val="22"/>
          <w:szCs w:val="22"/>
        </w:rPr>
        <w:t>new CESG poll a</w:t>
      </w:r>
      <w:r>
        <w:rPr>
          <w:rFonts w:ascii="Calibri" w:eastAsia="Times New Roman" w:hAnsi="Calibri" w:cs="Calibri"/>
          <w:sz w:val="22"/>
          <w:szCs w:val="22"/>
        </w:rPr>
        <w:t>ft</w:t>
      </w:r>
      <w:r w:rsidRPr="001E5CD3">
        <w:rPr>
          <w:rFonts w:ascii="Calibri" w:eastAsia="Times New Roman" w:hAnsi="Calibri" w:cs="Calibri"/>
          <w:sz w:val="22"/>
          <w:szCs w:val="22"/>
        </w:rPr>
        <w:t>er condi</w:t>
      </w:r>
      <w:r>
        <w:rPr>
          <w:rFonts w:ascii="Calibri" w:eastAsia="Times New Roman" w:hAnsi="Calibri" w:cs="Calibri"/>
          <w:sz w:val="22"/>
          <w:szCs w:val="22"/>
        </w:rPr>
        <w:t>ti</w:t>
      </w:r>
      <w:r w:rsidRPr="001E5CD3">
        <w:rPr>
          <w:rFonts w:ascii="Calibri" w:eastAsia="Times New Roman" w:hAnsi="Calibri" w:cs="Calibri"/>
          <w:sz w:val="22"/>
          <w:szCs w:val="22"/>
        </w:rPr>
        <w:t>ons have been addressed</w:t>
      </w:r>
      <w:r w:rsidRPr="001E5CD3">
        <w:rPr>
          <w:rFonts w:ascii="Calibri" w:eastAsia="Times New Roman" w:hAnsi="Calibri" w:cs="Calibri"/>
          <w:sz w:val="22"/>
          <w:szCs w:val="22"/>
        </w:rPr>
        <w:br/>
      </w:r>
    </w:p>
    <w:p w14:paraId="4332FA7E" w14:textId="77777777" w:rsidR="00DE5D93" w:rsidRDefault="001E5CD3"/>
    <w:sectPr w:rsidR="00DE5D93" w:rsidSect="00D31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9498B"/>
    <w:multiLevelType w:val="multilevel"/>
    <w:tmpl w:val="1F820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CD3"/>
    <w:rsid w:val="001E5CD3"/>
    <w:rsid w:val="001F01AC"/>
    <w:rsid w:val="00407964"/>
    <w:rsid w:val="007E59A5"/>
    <w:rsid w:val="007F7E88"/>
    <w:rsid w:val="00D31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4D99FD"/>
  <w15:chartTrackingRefBased/>
  <w15:docId w15:val="{4568DF2C-6BFC-E64C-AED4-7AF547F8E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5CD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E5CD3"/>
    <w:rPr>
      <w:color w:val="0563C1" w:themeColor="hyperlink"/>
      <w:u w:val="single"/>
    </w:rPr>
  </w:style>
  <w:style w:type="character" w:styleId="UnresolvedMention">
    <w:name w:val="Unresolved Mention"/>
    <w:basedOn w:val="DefaultParagraphFont"/>
    <w:uiPriority w:val="99"/>
    <w:rsid w:val="001E5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07454">
      <w:bodyDiv w:val="1"/>
      <w:marLeft w:val="0"/>
      <w:marRight w:val="0"/>
      <w:marTop w:val="0"/>
      <w:marBottom w:val="0"/>
      <w:divBdr>
        <w:top w:val="none" w:sz="0" w:space="0" w:color="auto"/>
        <w:left w:val="none" w:sz="0" w:space="0" w:color="auto"/>
        <w:bottom w:val="none" w:sz="0" w:space="0" w:color="auto"/>
        <w:right w:val="none" w:sz="0" w:space="0" w:color="auto"/>
      </w:divBdr>
      <w:divsChild>
        <w:div w:id="2026710305">
          <w:marLeft w:val="0"/>
          <w:marRight w:val="0"/>
          <w:marTop w:val="0"/>
          <w:marBottom w:val="0"/>
          <w:divBdr>
            <w:top w:val="none" w:sz="0" w:space="0" w:color="auto"/>
            <w:left w:val="none" w:sz="0" w:space="0" w:color="auto"/>
            <w:bottom w:val="none" w:sz="0" w:space="0" w:color="auto"/>
            <w:right w:val="none" w:sz="0" w:space="0" w:color="auto"/>
          </w:divBdr>
          <w:divsChild>
            <w:div w:id="1420371680">
              <w:marLeft w:val="0"/>
              <w:marRight w:val="0"/>
              <w:marTop w:val="0"/>
              <w:marBottom w:val="0"/>
              <w:divBdr>
                <w:top w:val="none" w:sz="0" w:space="0" w:color="auto"/>
                <w:left w:val="none" w:sz="0" w:space="0" w:color="auto"/>
                <w:bottom w:val="none" w:sz="0" w:space="0" w:color="auto"/>
                <w:right w:val="none" w:sz="0" w:space="0" w:color="auto"/>
              </w:divBdr>
              <w:divsChild>
                <w:div w:id="18615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5664">
      <w:bodyDiv w:val="1"/>
      <w:marLeft w:val="0"/>
      <w:marRight w:val="0"/>
      <w:marTop w:val="0"/>
      <w:marBottom w:val="0"/>
      <w:divBdr>
        <w:top w:val="none" w:sz="0" w:space="0" w:color="auto"/>
        <w:left w:val="none" w:sz="0" w:space="0" w:color="auto"/>
        <w:bottom w:val="none" w:sz="0" w:space="0" w:color="auto"/>
        <w:right w:val="none" w:sz="0" w:space="0" w:color="auto"/>
      </w:divBdr>
      <w:divsChild>
        <w:div w:id="993143227">
          <w:marLeft w:val="0"/>
          <w:marRight w:val="0"/>
          <w:marTop w:val="0"/>
          <w:marBottom w:val="0"/>
          <w:divBdr>
            <w:top w:val="none" w:sz="0" w:space="0" w:color="auto"/>
            <w:left w:val="none" w:sz="0" w:space="0" w:color="auto"/>
            <w:bottom w:val="none" w:sz="0" w:space="0" w:color="auto"/>
            <w:right w:val="none" w:sz="0" w:space="0" w:color="auto"/>
          </w:divBdr>
          <w:divsChild>
            <w:div w:id="164518743">
              <w:marLeft w:val="0"/>
              <w:marRight w:val="0"/>
              <w:marTop w:val="0"/>
              <w:marBottom w:val="0"/>
              <w:divBdr>
                <w:top w:val="none" w:sz="0" w:space="0" w:color="auto"/>
                <w:left w:val="none" w:sz="0" w:space="0" w:color="auto"/>
                <w:bottom w:val="none" w:sz="0" w:space="0" w:color="auto"/>
                <w:right w:val="none" w:sz="0" w:space="0" w:color="auto"/>
              </w:divBdr>
              <w:divsChild>
                <w:div w:id="109100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02967">
      <w:bodyDiv w:val="1"/>
      <w:marLeft w:val="0"/>
      <w:marRight w:val="0"/>
      <w:marTop w:val="0"/>
      <w:marBottom w:val="0"/>
      <w:divBdr>
        <w:top w:val="none" w:sz="0" w:space="0" w:color="auto"/>
        <w:left w:val="none" w:sz="0" w:space="0" w:color="auto"/>
        <w:bottom w:val="none" w:sz="0" w:space="0" w:color="auto"/>
        <w:right w:val="none" w:sz="0" w:space="0" w:color="auto"/>
      </w:divBdr>
      <w:divsChild>
        <w:div w:id="202209830">
          <w:marLeft w:val="0"/>
          <w:marRight w:val="0"/>
          <w:marTop w:val="0"/>
          <w:marBottom w:val="0"/>
          <w:divBdr>
            <w:top w:val="none" w:sz="0" w:space="0" w:color="auto"/>
            <w:left w:val="none" w:sz="0" w:space="0" w:color="auto"/>
            <w:bottom w:val="none" w:sz="0" w:space="0" w:color="auto"/>
            <w:right w:val="none" w:sz="0" w:space="0" w:color="auto"/>
          </w:divBdr>
          <w:divsChild>
            <w:div w:id="1264261285">
              <w:marLeft w:val="0"/>
              <w:marRight w:val="0"/>
              <w:marTop w:val="0"/>
              <w:marBottom w:val="0"/>
              <w:divBdr>
                <w:top w:val="none" w:sz="0" w:space="0" w:color="auto"/>
                <w:left w:val="none" w:sz="0" w:space="0" w:color="auto"/>
                <w:bottom w:val="none" w:sz="0" w:space="0" w:color="auto"/>
                <w:right w:val="none" w:sz="0" w:space="0" w:color="auto"/>
              </w:divBdr>
              <w:divsChild>
                <w:div w:id="205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266096">
      <w:bodyDiv w:val="1"/>
      <w:marLeft w:val="0"/>
      <w:marRight w:val="0"/>
      <w:marTop w:val="0"/>
      <w:marBottom w:val="0"/>
      <w:divBdr>
        <w:top w:val="none" w:sz="0" w:space="0" w:color="auto"/>
        <w:left w:val="none" w:sz="0" w:space="0" w:color="auto"/>
        <w:bottom w:val="none" w:sz="0" w:space="0" w:color="auto"/>
        <w:right w:val="none" w:sz="0" w:space="0" w:color="auto"/>
      </w:divBdr>
      <w:divsChild>
        <w:div w:id="1832985540">
          <w:marLeft w:val="0"/>
          <w:marRight w:val="0"/>
          <w:marTop w:val="0"/>
          <w:marBottom w:val="0"/>
          <w:divBdr>
            <w:top w:val="none" w:sz="0" w:space="0" w:color="auto"/>
            <w:left w:val="none" w:sz="0" w:space="0" w:color="auto"/>
            <w:bottom w:val="none" w:sz="0" w:space="0" w:color="auto"/>
            <w:right w:val="none" w:sz="0" w:space="0" w:color="auto"/>
          </w:divBdr>
          <w:divsChild>
            <w:div w:id="629088121">
              <w:marLeft w:val="0"/>
              <w:marRight w:val="0"/>
              <w:marTop w:val="0"/>
              <w:marBottom w:val="0"/>
              <w:divBdr>
                <w:top w:val="none" w:sz="0" w:space="0" w:color="auto"/>
                <w:left w:val="none" w:sz="0" w:space="0" w:color="auto"/>
                <w:bottom w:val="none" w:sz="0" w:space="0" w:color="auto"/>
                <w:right w:val="none" w:sz="0" w:space="0" w:color="auto"/>
              </w:divBdr>
              <w:divsChild>
                <w:div w:id="134107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942857">
      <w:bodyDiv w:val="1"/>
      <w:marLeft w:val="0"/>
      <w:marRight w:val="0"/>
      <w:marTop w:val="0"/>
      <w:marBottom w:val="0"/>
      <w:divBdr>
        <w:top w:val="none" w:sz="0" w:space="0" w:color="auto"/>
        <w:left w:val="none" w:sz="0" w:space="0" w:color="auto"/>
        <w:bottom w:val="none" w:sz="0" w:space="0" w:color="auto"/>
        <w:right w:val="none" w:sz="0" w:space="0" w:color="auto"/>
      </w:divBdr>
    </w:div>
    <w:div w:id="918948749">
      <w:bodyDiv w:val="1"/>
      <w:marLeft w:val="0"/>
      <w:marRight w:val="0"/>
      <w:marTop w:val="0"/>
      <w:marBottom w:val="0"/>
      <w:divBdr>
        <w:top w:val="none" w:sz="0" w:space="0" w:color="auto"/>
        <w:left w:val="none" w:sz="0" w:space="0" w:color="auto"/>
        <w:bottom w:val="none" w:sz="0" w:space="0" w:color="auto"/>
        <w:right w:val="none" w:sz="0" w:space="0" w:color="auto"/>
      </w:divBdr>
      <w:divsChild>
        <w:div w:id="2034377468">
          <w:marLeft w:val="0"/>
          <w:marRight w:val="0"/>
          <w:marTop w:val="0"/>
          <w:marBottom w:val="0"/>
          <w:divBdr>
            <w:top w:val="none" w:sz="0" w:space="0" w:color="auto"/>
            <w:left w:val="none" w:sz="0" w:space="0" w:color="auto"/>
            <w:bottom w:val="none" w:sz="0" w:space="0" w:color="auto"/>
            <w:right w:val="none" w:sz="0" w:space="0" w:color="auto"/>
          </w:divBdr>
          <w:divsChild>
            <w:div w:id="833909644">
              <w:marLeft w:val="0"/>
              <w:marRight w:val="0"/>
              <w:marTop w:val="0"/>
              <w:marBottom w:val="0"/>
              <w:divBdr>
                <w:top w:val="none" w:sz="0" w:space="0" w:color="auto"/>
                <w:left w:val="none" w:sz="0" w:space="0" w:color="auto"/>
                <w:bottom w:val="none" w:sz="0" w:space="0" w:color="auto"/>
                <w:right w:val="none" w:sz="0" w:space="0" w:color="auto"/>
              </w:divBdr>
              <w:divsChild>
                <w:div w:id="31322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37524">
      <w:bodyDiv w:val="1"/>
      <w:marLeft w:val="0"/>
      <w:marRight w:val="0"/>
      <w:marTop w:val="0"/>
      <w:marBottom w:val="0"/>
      <w:divBdr>
        <w:top w:val="none" w:sz="0" w:space="0" w:color="auto"/>
        <w:left w:val="none" w:sz="0" w:space="0" w:color="auto"/>
        <w:bottom w:val="none" w:sz="0" w:space="0" w:color="auto"/>
        <w:right w:val="none" w:sz="0" w:space="0" w:color="auto"/>
      </w:divBdr>
      <w:divsChild>
        <w:div w:id="201327730">
          <w:marLeft w:val="0"/>
          <w:marRight w:val="0"/>
          <w:marTop w:val="0"/>
          <w:marBottom w:val="0"/>
          <w:divBdr>
            <w:top w:val="none" w:sz="0" w:space="0" w:color="auto"/>
            <w:left w:val="none" w:sz="0" w:space="0" w:color="auto"/>
            <w:bottom w:val="none" w:sz="0" w:space="0" w:color="auto"/>
            <w:right w:val="none" w:sz="0" w:space="0" w:color="auto"/>
          </w:divBdr>
          <w:divsChild>
            <w:div w:id="672345165">
              <w:marLeft w:val="0"/>
              <w:marRight w:val="0"/>
              <w:marTop w:val="0"/>
              <w:marBottom w:val="0"/>
              <w:divBdr>
                <w:top w:val="none" w:sz="0" w:space="0" w:color="auto"/>
                <w:left w:val="none" w:sz="0" w:space="0" w:color="auto"/>
                <w:bottom w:val="none" w:sz="0" w:space="0" w:color="auto"/>
                <w:right w:val="none" w:sz="0" w:space="0" w:color="auto"/>
              </w:divBdr>
              <w:divsChild>
                <w:div w:id="1835756739">
                  <w:marLeft w:val="0"/>
                  <w:marRight w:val="0"/>
                  <w:marTop w:val="0"/>
                  <w:marBottom w:val="0"/>
                  <w:divBdr>
                    <w:top w:val="none" w:sz="0" w:space="0" w:color="auto"/>
                    <w:left w:val="none" w:sz="0" w:space="0" w:color="auto"/>
                    <w:bottom w:val="none" w:sz="0" w:space="0" w:color="auto"/>
                    <w:right w:val="none" w:sz="0" w:space="0" w:color="auto"/>
                  </w:divBdr>
                </w:div>
              </w:divsChild>
            </w:div>
            <w:div w:id="36397055">
              <w:marLeft w:val="0"/>
              <w:marRight w:val="0"/>
              <w:marTop w:val="0"/>
              <w:marBottom w:val="0"/>
              <w:divBdr>
                <w:top w:val="none" w:sz="0" w:space="0" w:color="auto"/>
                <w:left w:val="none" w:sz="0" w:space="0" w:color="auto"/>
                <w:bottom w:val="none" w:sz="0" w:space="0" w:color="auto"/>
                <w:right w:val="none" w:sz="0" w:space="0" w:color="auto"/>
              </w:divBdr>
              <w:divsChild>
                <w:div w:id="571811192">
                  <w:marLeft w:val="0"/>
                  <w:marRight w:val="0"/>
                  <w:marTop w:val="0"/>
                  <w:marBottom w:val="0"/>
                  <w:divBdr>
                    <w:top w:val="none" w:sz="0" w:space="0" w:color="auto"/>
                    <w:left w:val="none" w:sz="0" w:space="0" w:color="auto"/>
                    <w:bottom w:val="none" w:sz="0" w:space="0" w:color="auto"/>
                    <w:right w:val="none" w:sz="0" w:space="0" w:color="auto"/>
                  </w:divBdr>
                  <w:divsChild>
                    <w:div w:id="747725560">
                      <w:marLeft w:val="0"/>
                      <w:marRight w:val="0"/>
                      <w:marTop w:val="0"/>
                      <w:marBottom w:val="0"/>
                      <w:divBdr>
                        <w:top w:val="none" w:sz="0" w:space="0" w:color="auto"/>
                        <w:left w:val="none" w:sz="0" w:space="0" w:color="auto"/>
                        <w:bottom w:val="none" w:sz="0" w:space="0" w:color="auto"/>
                        <w:right w:val="none" w:sz="0" w:space="0" w:color="auto"/>
                      </w:divBdr>
                    </w:div>
                    <w:div w:id="16901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9646">
              <w:marLeft w:val="0"/>
              <w:marRight w:val="0"/>
              <w:marTop w:val="0"/>
              <w:marBottom w:val="0"/>
              <w:divBdr>
                <w:top w:val="none" w:sz="0" w:space="0" w:color="auto"/>
                <w:left w:val="none" w:sz="0" w:space="0" w:color="auto"/>
                <w:bottom w:val="none" w:sz="0" w:space="0" w:color="auto"/>
                <w:right w:val="none" w:sz="0" w:space="0" w:color="auto"/>
              </w:divBdr>
              <w:divsChild>
                <w:div w:id="1384713405">
                  <w:marLeft w:val="0"/>
                  <w:marRight w:val="0"/>
                  <w:marTop w:val="0"/>
                  <w:marBottom w:val="0"/>
                  <w:divBdr>
                    <w:top w:val="none" w:sz="0" w:space="0" w:color="auto"/>
                    <w:left w:val="none" w:sz="0" w:space="0" w:color="auto"/>
                    <w:bottom w:val="none" w:sz="0" w:space="0" w:color="auto"/>
                    <w:right w:val="none" w:sz="0" w:space="0" w:color="auto"/>
                  </w:divBdr>
                </w:div>
              </w:divsChild>
            </w:div>
            <w:div w:id="710156404">
              <w:marLeft w:val="0"/>
              <w:marRight w:val="0"/>
              <w:marTop w:val="0"/>
              <w:marBottom w:val="0"/>
              <w:divBdr>
                <w:top w:val="none" w:sz="0" w:space="0" w:color="auto"/>
                <w:left w:val="none" w:sz="0" w:space="0" w:color="auto"/>
                <w:bottom w:val="none" w:sz="0" w:space="0" w:color="auto"/>
                <w:right w:val="none" w:sz="0" w:space="0" w:color="auto"/>
              </w:divBdr>
              <w:divsChild>
                <w:div w:id="6209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13354">
          <w:marLeft w:val="0"/>
          <w:marRight w:val="0"/>
          <w:marTop w:val="0"/>
          <w:marBottom w:val="0"/>
          <w:divBdr>
            <w:top w:val="none" w:sz="0" w:space="0" w:color="auto"/>
            <w:left w:val="none" w:sz="0" w:space="0" w:color="auto"/>
            <w:bottom w:val="none" w:sz="0" w:space="0" w:color="auto"/>
            <w:right w:val="none" w:sz="0" w:space="0" w:color="auto"/>
          </w:divBdr>
          <w:divsChild>
            <w:div w:id="1618365171">
              <w:marLeft w:val="0"/>
              <w:marRight w:val="0"/>
              <w:marTop w:val="0"/>
              <w:marBottom w:val="0"/>
              <w:divBdr>
                <w:top w:val="none" w:sz="0" w:space="0" w:color="auto"/>
                <w:left w:val="none" w:sz="0" w:space="0" w:color="auto"/>
                <w:bottom w:val="none" w:sz="0" w:space="0" w:color="auto"/>
                <w:right w:val="none" w:sz="0" w:space="0" w:color="auto"/>
              </w:divBdr>
              <w:divsChild>
                <w:div w:id="364409816">
                  <w:marLeft w:val="0"/>
                  <w:marRight w:val="0"/>
                  <w:marTop w:val="0"/>
                  <w:marBottom w:val="0"/>
                  <w:divBdr>
                    <w:top w:val="none" w:sz="0" w:space="0" w:color="auto"/>
                    <w:left w:val="none" w:sz="0" w:space="0" w:color="auto"/>
                    <w:bottom w:val="none" w:sz="0" w:space="0" w:color="auto"/>
                    <w:right w:val="none" w:sz="0" w:space="0" w:color="auto"/>
                  </w:divBdr>
                </w:div>
              </w:divsChild>
            </w:div>
            <w:div w:id="2001540050">
              <w:marLeft w:val="0"/>
              <w:marRight w:val="0"/>
              <w:marTop w:val="0"/>
              <w:marBottom w:val="0"/>
              <w:divBdr>
                <w:top w:val="none" w:sz="0" w:space="0" w:color="auto"/>
                <w:left w:val="none" w:sz="0" w:space="0" w:color="auto"/>
                <w:bottom w:val="none" w:sz="0" w:space="0" w:color="auto"/>
                <w:right w:val="none" w:sz="0" w:space="0" w:color="auto"/>
              </w:divBdr>
              <w:divsChild>
                <w:div w:id="746849253">
                  <w:marLeft w:val="0"/>
                  <w:marRight w:val="0"/>
                  <w:marTop w:val="0"/>
                  <w:marBottom w:val="0"/>
                  <w:divBdr>
                    <w:top w:val="none" w:sz="0" w:space="0" w:color="auto"/>
                    <w:left w:val="none" w:sz="0" w:space="0" w:color="auto"/>
                    <w:bottom w:val="none" w:sz="0" w:space="0" w:color="auto"/>
                    <w:right w:val="none" w:sz="0" w:space="0" w:color="auto"/>
                  </w:divBdr>
                  <w:divsChild>
                    <w:div w:id="5556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6407">
              <w:marLeft w:val="0"/>
              <w:marRight w:val="0"/>
              <w:marTop w:val="0"/>
              <w:marBottom w:val="0"/>
              <w:divBdr>
                <w:top w:val="none" w:sz="0" w:space="0" w:color="auto"/>
                <w:left w:val="none" w:sz="0" w:space="0" w:color="auto"/>
                <w:bottom w:val="none" w:sz="0" w:space="0" w:color="auto"/>
                <w:right w:val="none" w:sz="0" w:space="0" w:color="auto"/>
              </w:divBdr>
              <w:divsChild>
                <w:div w:id="19077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783348">
      <w:bodyDiv w:val="1"/>
      <w:marLeft w:val="0"/>
      <w:marRight w:val="0"/>
      <w:marTop w:val="0"/>
      <w:marBottom w:val="0"/>
      <w:divBdr>
        <w:top w:val="none" w:sz="0" w:space="0" w:color="auto"/>
        <w:left w:val="none" w:sz="0" w:space="0" w:color="auto"/>
        <w:bottom w:val="none" w:sz="0" w:space="0" w:color="auto"/>
        <w:right w:val="none" w:sz="0" w:space="0" w:color="auto"/>
      </w:divBdr>
      <w:divsChild>
        <w:div w:id="269364300">
          <w:marLeft w:val="0"/>
          <w:marRight w:val="0"/>
          <w:marTop w:val="0"/>
          <w:marBottom w:val="0"/>
          <w:divBdr>
            <w:top w:val="none" w:sz="0" w:space="0" w:color="auto"/>
            <w:left w:val="none" w:sz="0" w:space="0" w:color="auto"/>
            <w:bottom w:val="none" w:sz="0" w:space="0" w:color="auto"/>
            <w:right w:val="none" w:sz="0" w:space="0" w:color="auto"/>
          </w:divBdr>
          <w:divsChild>
            <w:div w:id="1274552926">
              <w:marLeft w:val="0"/>
              <w:marRight w:val="0"/>
              <w:marTop w:val="0"/>
              <w:marBottom w:val="0"/>
              <w:divBdr>
                <w:top w:val="none" w:sz="0" w:space="0" w:color="auto"/>
                <w:left w:val="none" w:sz="0" w:space="0" w:color="auto"/>
                <w:bottom w:val="none" w:sz="0" w:space="0" w:color="auto"/>
                <w:right w:val="none" w:sz="0" w:space="0" w:color="auto"/>
              </w:divBdr>
              <w:divsChild>
                <w:div w:id="1259798550">
                  <w:marLeft w:val="0"/>
                  <w:marRight w:val="0"/>
                  <w:marTop w:val="0"/>
                  <w:marBottom w:val="0"/>
                  <w:divBdr>
                    <w:top w:val="none" w:sz="0" w:space="0" w:color="auto"/>
                    <w:left w:val="none" w:sz="0" w:space="0" w:color="auto"/>
                    <w:bottom w:val="none" w:sz="0" w:space="0" w:color="auto"/>
                    <w:right w:val="none" w:sz="0" w:space="0" w:color="auto"/>
                  </w:divBdr>
                  <w:divsChild>
                    <w:div w:id="2394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992605">
      <w:bodyDiv w:val="1"/>
      <w:marLeft w:val="0"/>
      <w:marRight w:val="0"/>
      <w:marTop w:val="0"/>
      <w:marBottom w:val="0"/>
      <w:divBdr>
        <w:top w:val="none" w:sz="0" w:space="0" w:color="auto"/>
        <w:left w:val="none" w:sz="0" w:space="0" w:color="auto"/>
        <w:bottom w:val="none" w:sz="0" w:space="0" w:color="auto"/>
        <w:right w:val="none" w:sz="0" w:space="0" w:color="auto"/>
      </w:divBdr>
      <w:divsChild>
        <w:div w:id="330719048">
          <w:marLeft w:val="0"/>
          <w:marRight w:val="0"/>
          <w:marTop w:val="0"/>
          <w:marBottom w:val="0"/>
          <w:divBdr>
            <w:top w:val="none" w:sz="0" w:space="0" w:color="auto"/>
            <w:left w:val="none" w:sz="0" w:space="0" w:color="auto"/>
            <w:bottom w:val="none" w:sz="0" w:space="0" w:color="auto"/>
            <w:right w:val="none" w:sz="0" w:space="0" w:color="auto"/>
          </w:divBdr>
          <w:divsChild>
            <w:div w:id="1323198155">
              <w:marLeft w:val="0"/>
              <w:marRight w:val="0"/>
              <w:marTop w:val="0"/>
              <w:marBottom w:val="0"/>
              <w:divBdr>
                <w:top w:val="none" w:sz="0" w:space="0" w:color="auto"/>
                <w:left w:val="none" w:sz="0" w:space="0" w:color="auto"/>
                <w:bottom w:val="none" w:sz="0" w:space="0" w:color="auto"/>
                <w:right w:val="none" w:sz="0" w:space="0" w:color="auto"/>
              </w:divBdr>
              <w:divsChild>
                <w:div w:id="11991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016802">
      <w:bodyDiv w:val="1"/>
      <w:marLeft w:val="0"/>
      <w:marRight w:val="0"/>
      <w:marTop w:val="0"/>
      <w:marBottom w:val="0"/>
      <w:divBdr>
        <w:top w:val="none" w:sz="0" w:space="0" w:color="auto"/>
        <w:left w:val="none" w:sz="0" w:space="0" w:color="auto"/>
        <w:bottom w:val="none" w:sz="0" w:space="0" w:color="auto"/>
        <w:right w:val="none" w:sz="0" w:space="0" w:color="auto"/>
      </w:divBdr>
      <w:divsChild>
        <w:div w:id="564073696">
          <w:marLeft w:val="0"/>
          <w:marRight w:val="0"/>
          <w:marTop w:val="0"/>
          <w:marBottom w:val="0"/>
          <w:divBdr>
            <w:top w:val="none" w:sz="0" w:space="0" w:color="auto"/>
            <w:left w:val="none" w:sz="0" w:space="0" w:color="auto"/>
            <w:bottom w:val="none" w:sz="0" w:space="0" w:color="auto"/>
            <w:right w:val="none" w:sz="0" w:space="0" w:color="auto"/>
          </w:divBdr>
          <w:divsChild>
            <w:div w:id="84309468">
              <w:marLeft w:val="0"/>
              <w:marRight w:val="0"/>
              <w:marTop w:val="0"/>
              <w:marBottom w:val="0"/>
              <w:divBdr>
                <w:top w:val="none" w:sz="0" w:space="0" w:color="auto"/>
                <w:left w:val="none" w:sz="0" w:space="0" w:color="auto"/>
                <w:bottom w:val="none" w:sz="0" w:space="0" w:color="auto"/>
                <w:right w:val="none" w:sz="0" w:space="0" w:color="auto"/>
              </w:divBdr>
              <w:divsChild>
                <w:div w:id="513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naregistry.org/r/apertures" TargetMode="External"/><Relationship Id="rId3" Type="http://schemas.openxmlformats.org/officeDocument/2006/relationships/settings" Target="settings.xml"/><Relationship Id="rId7" Type="http://schemas.openxmlformats.org/officeDocument/2006/relationships/hyperlink" Target="https://sanaregistry.org/r/contact-ro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naregistry.org/r/contacts" TargetMode="External"/><Relationship Id="rId11" Type="http://schemas.openxmlformats.org/officeDocument/2006/relationships/theme" Target="theme/theme1.xml"/><Relationship Id="rId5" Type="http://schemas.openxmlformats.org/officeDocument/2006/relationships/hyperlink" Target="https://sanaregistry.org/r/organization-rol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anaregistry.org/r/site_services_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1550</Words>
  <Characters>8840</Characters>
  <Application>Microsoft Office Word</Application>
  <DocSecurity>0</DocSecurity>
  <Lines>73</Lines>
  <Paragraphs>20</Paragraphs>
  <ScaleCrop>false</ScaleCrop>
  <Company>NASA / JPL</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Shames</dc:creator>
  <cp:keywords/>
  <dc:description/>
  <cp:lastModifiedBy>Peter Shames</cp:lastModifiedBy>
  <cp:revision>1</cp:revision>
  <dcterms:created xsi:type="dcterms:W3CDTF">2020-03-09T18:07:00Z</dcterms:created>
  <dcterms:modified xsi:type="dcterms:W3CDTF">2020-03-10T19:55:00Z</dcterms:modified>
</cp:coreProperties>
</file>