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8F94" w14:textId="77777777" w:rsidR="00BE5CC2" w:rsidRPr="00480897" w:rsidRDefault="00D67A8C" w:rsidP="00BE5CC2">
      <w:pPr>
        <w:pStyle w:val="CvrLogo"/>
      </w:pPr>
      <w:bookmarkStart w:id="0" w:name="_GoBack"/>
      <w:bookmarkEnd w:id="0"/>
      <w:r>
        <w:rPr>
          <w:noProof/>
        </w:rPr>
        <w:drawing>
          <wp:inline distT="0" distB="0" distL="0" distR="0" wp14:anchorId="18CFA996" wp14:editId="71A993CA">
            <wp:extent cx="4267200" cy="7620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67200" cy="762000"/>
                    </a:xfrm>
                    <a:prstGeom prst="rect">
                      <a:avLst/>
                    </a:prstGeom>
                    <a:noFill/>
                    <a:ln w="9525">
                      <a:noFill/>
                      <a:miter lim="800000"/>
                      <a:headEnd/>
                      <a:tailEnd/>
                    </a:ln>
                  </pic:spPr>
                </pic:pic>
              </a:graphicData>
            </a:graphic>
          </wp:inline>
        </w:drawing>
      </w:r>
      <w:bookmarkStart w:id="1" w:name="_Ref111348430"/>
      <w:bookmarkEnd w:id="1"/>
    </w:p>
    <w:p w14:paraId="4B7DFCC7" w14:textId="77777777" w:rsidR="00BE5CC2" w:rsidRPr="00962535" w:rsidRDefault="00B051BC" w:rsidP="00BE5CC2">
      <w:pPr>
        <w:pStyle w:val="CvrSeriesDraft"/>
      </w:pPr>
      <w:r>
        <w:t>Proposed</w:t>
      </w:r>
      <w:r w:rsidR="00BE5CC2">
        <w:t xml:space="preserve"> </w:t>
      </w:r>
      <w:r w:rsidR="00BE5CC2" w:rsidRPr="00962535">
        <w:t>Recommendation for</w:t>
      </w:r>
      <w:r w:rsidR="00BE5CC2">
        <w:br/>
      </w:r>
      <w:r w:rsidR="00BE5CC2"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BE5CC2" w14:paraId="1C61BE68" w14:textId="77777777" w:rsidTr="005E305D">
        <w:trPr>
          <w:cantSplit/>
          <w:trHeight w:hRule="exact" w:val="2880"/>
          <w:jc w:val="center"/>
        </w:trPr>
        <w:tc>
          <w:tcPr>
            <w:tcW w:w="7560" w:type="dxa"/>
            <w:vAlign w:val="center"/>
          </w:tcPr>
          <w:p w14:paraId="3B573A3B" w14:textId="77777777" w:rsidR="00BE5CC2" w:rsidRPr="00A7684F" w:rsidRDefault="00297A3E" w:rsidP="00E97D1D">
            <w:pPr>
              <w:pStyle w:val="CvrTitle"/>
              <w:spacing w:before="0" w:line="240" w:lineRule="auto"/>
            </w:pPr>
            <w:r>
              <w:rPr>
                <w:sz w:val="56"/>
              </w:rPr>
              <w:t xml:space="preserve">schedule-aware </w:t>
            </w:r>
            <w:r w:rsidR="00E22FF9">
              <w:rPr>
                <w:sz w:val="56"/>
              </w:rPr>
              <w:t xml:space="preserve">bundle </w:t>
            </w:r>
            <w:r>
              <w:rPr>
                <w:sz w:val="56"/>
              </w:rPr>
              <w:t>routing</w:t>
            </w:r>
          </w:p>
        </w:tc>
      </w:tr>
    </w:tbl>
    <w:p w14:paraId="6CD24E81" w14:textId="77777777" w:rsidR="00BE5CC2" w:rsidRPr="00ED390D" w:rsidRDefault="00E97D1D" w:rsidP="00BE5CC2">
      <w:pPr>
        <w:pStyle w:val="CvrDocType"/>
      </w:pPr>
      <w:r>
        <w:t>proposed</w:t>
      </w:r>
      <w:r w:rsidR="00BE5CC2">
        <w:t xml:space="preserve"> Standard</w:t>
      </w:r>
    </w:p>
    <w:p w14:paraId="5B1AA9F1" w14:textId="5BD7CFDF" w:rsidR="00BE5CC2" w:rsidRPr="00CE6B90" w:rsidRDefault="00BE5CC2" w:rsidP="00BE5CC2">
      <w:pPr>
        <w:pStyle w:val="CvrDocNo"/>
      </w:pPr>
      <w:r>
        <w:t xml:space="preserve">CCSDS </w:t>
      </w:r>
      <w:r w:rsidR="000C13B8">
        <w:t>734.3</w:t>
      </w:r>
      <w:r>
        <w:t>-</w:t>
      </w:r>
      <w:r w:rsidR="000C13B8">
        <w:t>W</w:t>
      </w:r>
      <w:r>
        <w:t>-</w:t>
      </w:r>
      <w:r w:rsidR="000C13B8">
        <w:t>2</w:t>
      </w:r>
    </w:p>
    <w:p w14:paraId="28F65ECA" w14:textId="77777777" w:rsidR="00BE5CC2" w:rsidRPr="00ED390D" w:rsidRDefault="00E97D1D" w:rsidP="00BE5CC2">
      <w:pPr>
        <w:pStyle w:val="CvrColor"/>
      </w:pPr>
      <w:r>
        <w:t>white</w:t>
      </w:r>
      <w:r w:rsidR="00BE5CC2">
        <w:t xml:space="preserve"> Book</w:t>
      </w:r>
    </w:p>
    <w:p w14:paraId="0E9F35DD" w14:textId="764640B6" w:rsidR="00BE5CC2" w:rsidRDefault="00782AF2" w:rsidP="00BE5CC2">
      <w:pPr>
        <w:pStyle w:val="CvrDate"/>
        <w:sectPr w:rsidR="00BE5CC2" w:rsidSect="00494C30">
          <w:type w:val="continuous"/>
          <w:pgSz w:w="11909" w:h="16834" w:code="9"/>
          <w:pgMar w:top="1224" w:right="1296" w:bottom="1944" w:left="1296" w:header="720" w:footer="720" w:gutter="0"/>
          <w:cols w:space="720"/>
          <w:docGrid w:linePitch="360"/>
        </w:sectPr>
      </w:pPr>
      <w:r>
        <w:t xml:space="preserve">July </w:t>
      </w:r>
      <w:r w:rsidR="00297A3E">
        <w:t>201</w:t>
      </w:r>
      <w:r w:rsidR="007931F0">
        <w:t>7</w:t>
      </w:r>
    </w:p>
    <w:p w14:paraId="0CE227E5" w14:textId="77777777" w:rsidR="00BE5CC2" w:rsidRDefault="00BE5CC2" w:rsidP="00BE5CC2">
      <w:pPr>
        <w:pStyle w:val="CenteredHeading"/>
      </w:pPr>
      <w:r>
        <w:lastRenderedPageBreak/>
        <w:t>AUTHORITY</w:t>
      </w:r>
    </w:p>
    <w:p w14:paraId="5B21300A" w14:textId="77777777" w:rsidR="00BE5CC2" w:rsidRDefault="00BE5CC2" w:rsidP="00BE5CC2"/>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BE5CC2" w14:paraId="72094A96" w14:textId="77777777" w:rsidTr="005E305D">
        <w:trPr>
          <w:cantSplit/>
          <w:jc w:val="center"/>
        </w:trPr>
        <w:tc>
          <w:tcPr>
            <w:tcW w:w="6184" w:type="dxa"/>
            <w:gridSpan w:val="4"/>
            <w:tcBorders>
              <w:top w:val="single" w:sz="6" w:space="0" w:color="auto"/>
              <w:left w:val="single" w:sz="6" w:space="0" w:color="auto"/>
              <w:right w:val="single" w:sz="6" w:space="0" w:color="auto"/>
            </w:tcBorders>
          </w:tcPr>
          <w:p w14:paraId="233CE426" w14:textId="77777777" w:rsidR="00BE5CC2" w:rsidRDefault="00BE5CC2" w:rsidP="005E305D">
            <w:pPr>
              <w:spacing w:before="0" w:line="240" w:lineRule="auto"/>
            </w:pPr>
          </w:p>
        </w:tc>
      </w:tr>
      <w:tr w:rsidR="00BE5CC2" w14:paraId="44798C40" w14:textId="77777777" w:rsidTr="005E305D">
        <w:trPr>
          <w:cantSplit/>
          <w:jc w:val="center"/>
        </w:trPr>
        <w:tc>
          <w:tcPr>
            <w:tcW w:w="358" w:type="dxa"/>
            <w:tcBorders>
              <w:left w:val="single" w:sz="6" w:space="0" w:color="auto"/>
            </w:tcBorders>
          </w:tcPr>
          <w:p w14:paraId="697F52F4" w14:textId="77777777" w:rsidR="00BE5CC2" w:rsidRDefault="00BE5CC2" w:rsidP="005E305D">
            <w:pPr>
              <w:spacing w:before="0" w:line="240" w:lineRule="auto"/>
            </w:pPr>
          </w:p>
        </w:tc>
        <w:tc>
          <w:tcPr>
            <w:tcW w:w="1785" w:type="dxa"/>
          </w:tcPr>
          <w:p w14:paraId="549E3B39" w14:textId="77777777" w:rsidR="00BE5CC2" w:rsidRDefault="00BE5CC2" w:rsidP="005E305D">
            <w:pPr>
              <w:spacing w:before="0" w:line="240" w:lineRule="auto"/>
            </w:pPr>
            <w:r>
              <w:t>Issue:</w:t>
            </w:r>
          </w:p>
        </w:tc>
        <w:tc>
          <w:tcPr>
            <w:tcW w:w="3683" w:type="dxa"/>
          </w:tcPr>
          <w:p w14:paraId="5552D8B7" w14:textId="4E63D9BD" w:rsidR="00BE5CC2" w:rsidRDefault="002F6775" w:rsidP="00760826">
            <w:pPr>
              <w:spacing w:before="0" w:line="240" w:lineRule="auto"/>
            </w:pPr>
            <w:r>
              <w:t>White</w:t>
            </w:r>
            <w:r w:rsidR="00BE5CC2">
              <w:t xml:space="preserve"> Book, Issue </w:t>
            </w:r>
            <w:r w:rsidR="00760826">
              <w:t>2</w:t>
            </w:r>
          </w:p>
        </w:tc>
        <w:tc>
          <w:tcPr>
            <w:tcW w:w="358" w:type="dxa"/>
            <w:tcBorders>
              <w:right w:val="single" w:sz="6" w:space="0" w:color="auto"/>
            </w:tcBorders>
          </w:tcPr>
          <w:p w14:paraId="6650CA9B" w14:textId="77777777" w:rsidR="00BE5CC2" w:rsidRDefault="00BE5CC2" w:rsidP="005E305D">
            <w:pPr>
              <w:spacing w:before="0" w:line="240" w:lineRule="auto"/>
            </w:pPr>
          </w:p>
        </w:tc>
      </w:tr>
      <w:tr w:rsidR="00BE5CC2" w14:paraId="563D5795" w14:textId="77777777" w:rsidTr="005E305D">
        <w:trPr>
          <w:cantSplit/>
          <w:jc w:val="center"/>
        </w:trPr>
        <w:tc>
          <w:tcPr>
            <w:tcW w:w="358" w:type="dxa"/>
            <w:tcBorders>
              <w:left w:val="single" w:sz="6" w:space="0" w:color="auto"/>
            </w:tcBorders>
          </w:tcPr>
          <w:p w14:paraId="06065B54" w14:textId="77777777" w:rsidR="00BE5CC2" w:rsidRDefault="00BE5CC2" w:rsidP="005E305D">
            <w:pPr>
              <w:spacing w:before="120"/>
            </w:pPr>
          </w:p>
        </w:tc>
        <w:tc>
          <w:tcPr>
            <w:tcW w:w="1785" w:type="dxa"/>
          </w:tcPr>
          <w:p w14:paraId="3CEA6475" w14:textId="77777777" w:rsidR="00BE5CC2" w:rsidRDefault="00BE5CC2" w:rsidP="005E305D">
            <w:pPr>
              <w:spacing w:before="120"/>
            </w:pPr>
            <w:r>
              <w:t>Date:</w:t>
            </w:r>
          </w:p>
        </w:tc>
        <w:tc>
          <w:tcPr>
            <w:tcW w:w="3683" w:type="dxa"/>
          </w:tcPr>
          <w:p w14:paraId="071CA62A" w14:textId="3265D78A" w:rsidR="00BE5CC2" w:rsidRDefault="00760826" w:rsidP="00760826">
            <w:pPr>
              <w:spacing w:before="120"/>
            </w:pPr>
            <w:r>
              <w:t>July 2017</w:t>
            </w:r>
          </w:p>
        </w:tc>
        <w:tc>
          <w:tcPr>
            <w:tcW w:w="358" w:type="dxa"/>
            <w:tcBorders>
              <w:right w:val="single" w:sz="6" w:space="0" w:color="auto"/>
            </w:tcBorders>
          </w:tcPr>
          <w:p w14:paraId="711F3B93" w14:textId="77777777" w:rsidR="00BE5CC2" w:rsidRDefault="00BE5CC2" w:rsidP="005E305D">
            <w:pPr>
              <w:spacing w:before="120"/>
              <w:jc w:val="right"/>
            </w:pPr>
          </w:p>
        </w:tc>
      </w:tr>
      <w:tr w:rsidR="00BE5CC2" w14:paraId="40F73A9B" w14:textId="77777777" w:rsidTr="005E305D">
        <w:trPr>
          <w:cantSplit/>
          <w:jc w:val="center"/>
        </w:trPr>
        <w:tc>
          <w:tcPr>
            <w:tcW w:w="358" w:type="dxa"/>
            <w:tcBorders>
              <w:left w:val="single" w:sz="6" w:space="0" w:color="auto"/>
            </w:tcBorders>
          </w:tcPr>
          <w:p w14:paraId="0A55DF9A" w14:textId="77777777" w:rsidR="00BE5CC2" w:rsidRDefault="00BE5CC2" w:rsidP="005E305D">
            <w:pPr>
              <w:spacing w:before="120"/>
            </w:pPr>
          </w:p>
        </w:tc>
        <w:tc>
          <w:tcPr>
            <w:tcW w:w="1785" w:type="dxa"/>
          </w:tcPr>
          <w:p w14:paraId="1B6FBCB6" w14:textId="77777777" w:rsidR="00BE5CC2" w:rsidRDefault="00BE5CC2" w:rsidP="005E305D">
            <w:pPr>
              <w:spacing w:before="120"/>
            </w:pPr>
            <w:r>
              <w:t>Location:</w:t>
            </w:r>
          </w:p>
        </w:tc>
        <w:tc>
          <w:tcPr>
            <w:tcW w:w="3683" w:type="dxa"/>
          </w:tcPr>
          <w:p w14:paraId="28A75A93" w14:textId="77777777" w:rsidR="00BE5CC2" w:rsidRDefault="00BE5CC2" w:rsidP="005E305D">
            <w:pPr>
              <w:spacing w:before="120"/>
            </w:pPr>
            <w:r>
              <w:t>Not Applicable</w:t>
            </w:r>
          </w:p>
        </w:tc>
        <w:tc>
          <w:tcPr>
            <w:tcW w:w="358" w:type="dxa"/>
            <w:tcBorders>
              <w:right w:val="single" w:sz="6" w:space="0" w:color="auto"/>
            </w:tcBorders>
          </w:tcPr>
          <w:p w14:paraId="374A85AE" w14:textId="77777777" w:rsidR="00BE5CC2" w:rsidRDefault="00BE5CC2" w:rsidP="005E305D">
            <w:pPr>
              <w:spacing w:before="120"/>
              <w:jc w:val="right"/>
            </w:pPr>
          </w:p>
        </w:tc>
      </w:tr>
      <w:tr w:rsidR="00BE5CC2" w14:paraId="1CCFD71D" w14:textId="77777777" w:rsidTr="005E305D">
        <w:trPr>
          <w:cantSplit/>
          <w:jc w:val="center"/>
        </w:trPr>
        <w:tc>
          <w:tcPr>
            <w:tcW w:w="6184" w:type="dxa"/>
            <w:gridSpan w:val="4"/>
            <w:tcBorders>
              <w:left w:val="single" w:sz="6" w:space="0" w:color="auto"/>
              <w:bottom w:val="single" w:sz="6" w:space="0" w:color="auto"/>
              <w:right w:val="single" w:sz="6" w:space="0" w:color="auto"/>
            </w:tcBorders>
          </w:tcPr>
          <w:p w14:paraId="67901057" w14:textId="77777777" w:rsidR="00BE5CC2" w:rsidRDefault="00BE5CC2" w:rsidP="005E305D">
            <w:pPr>
              <w:spacing w:before="0" w:line="240" w:lineRule="auto"/>
            </w:pPr>
          </w:p>
        </w:tc>
      </w:tr>
    </w:tbl>
    <w:p w14:paraId="6C7C3086" w14:textId="77777777" w:rsidR="00BE5CC2" w:rsidRDefault="00BE5CC2" w:rsidP="00BE5CC2">
      <w:pPr>
        <w:rPr>
          <w:b/>
          <w:snapToGrid w:val="0"/>
        </w:rPr>
      </w:pPr>
      <w:r>
        <w:rPr>
          <w:b/>
          <w:snapToGrid w:val="0"/>
        </w:rPr>
        <w:t xml:space="preserve">(WHEN THIS RECOMMENDED STANDARD IS FINALIZED, IT WILL CONTAIN THE FOLLOWING STATEMENT OF </w:t>
      </w:r>
      <w:proofErr w:type="gramStart"/>
      <w:r>
        <w:rPr>
          <w:b/>
          <w:snapToGrid w:val="0"/>
        </w:rPr>
        <w:t>AUTHORITY:</w:t>
      </w:r>
      <w:proofErr w:type="gramEnd"/>
      <w:r>
        <w:rPr>
          <w:b/>
          <w:snapToGrid w:val="0"/>
        </w:rPr>
        <w:t>)</w:t>
      </w:r>
    </w:p>
    <w:p w14:paraId="735E7F56" w14:textId="77777777" w:rsidR="00BE5CC2" w:rsidRDefault="00BE5CC2" w:rsidP="00BE5CC2">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0B47ED6C" w14:textId="77777777" w:rsidR="00BE5CC2" w:rsidRDefault="00BE5CC2" w:rsidP="00BE5CC2">
      <w:pPr>
        <w:spacing w:before="0"/>
      </w:pPr>
    </w:p>
    <w:p w14:paraId="616C005B" w14:textId="77777777" w:rsidR="00BE5CC2" w:rsidRDefault="00BE5CC2" w:rsidP="00BE5CC2">
      <w:pPr>
        <w:spacing w:before="0"/>
      </w:pPr>
    </w:p>
    <w:p w14:paraId="07567EC6" w14:textId="77777777" w:rsidR="00BE5CC2" w:rsidRDefault="00BE5CC2" w:rsidP="00BE5CC2">
      <w:pPr>
        <w:spacing w:before="0"/>
      </w:pPr>
      <w:r>
        <w:t>This document is published and maintained by:</w:t>
      </w:r>
    </w:p>
    <w:p w14:paraId="1C4A31FF" w14:textId="77777777" w:rsidR="00BE5CC2" w:rsidRDefault="00BE5CC2" w:rsidP="00BE5CC2">
      <w:pPr>
        <w:spacing w:before="0"/>
      </w:pPr>
    </w:p>
    <w:p w14:paraId="656CC2B9" w14:textId="77777777" w:rsidR="00BE5CC2" w:rsidRDefault="00BE5CC2" w:rsidP="00BE5CC2">
      <w:pPr>
        <w:spacing w:before="0"/>
        <w:ind w:firstLine="720"/>
      </w:pPr>
      <w:r>
        <w:t>CCSDS Secretariat</w:t>
      </w:r>
    </w:p>
    <w:p w14:paraId="1877312A" w14:textId="77777777" w:rsidR="00BE5CC2" w:rsidRDefault="00BE5CC2" w:rsidP="00BE5CC2">
      <w:pPr>
        <w:spacing w:before="0"/>
        <w:ind w:firstLine="720"/>
      </w:pPr>
      <w:r>
        <w:t>Space Communications and Navigation Office, 7L70</w:t>
      </w:r>
    </w:p>
    <w:p w14:paraId="2FA5D8B3" w14:textId="77777777" w:rsidR="00BE5CC2" w:rsidRDefault="00BE5CC2" w:rsidP="00BE5CC2">
      <w:pPr>
        <w:spacing w:before="0"/>
        <w:ind w:firstLine="720"/>
      </w:pPr>
      <w:r>
        <w:t>Space Operations Mission Directorate</w:t>
      </w:r>
    </w:p>
    <w:p w14:paraId="08770699" w14:textId="77777777" w:rsidR="00BE5CC2" w:rsidRDefault="00BE5CC2" w:rsidP="00BE5CC2">
      <w:pPr>
        <w:spacing w:before="0"/>
        <w:ind w:firstLine="720"/>
      </w:pPr>
      <w:r>
        <w:t>NASA Headquarters</w:t>
      </w:r>
    </w:p>
    <w:p w14:paraId="5944DE91" w14:textId="77777777" w:rsidR="00BE5CC2" w:rsidRDefault="00BE5CC2" w:rsidP="00BE5CC2">
      <w:pPr>
        <w:spacing w:before="0"/>
        <w:ind w:firstLine="720"/>
      </w:pPr>
      <w:r>
        <w:t>Washington, DC 20546-0001, USA</w:t>
      </w:r>
    </w:p>
    <w:p w14:paraId="421B495A" w14:textId="77777777" w:rsidR="00BE5CC2" w:rsidRDefault="00BE5CC2" w:rsidP="00BE5CC2"/>
    <w:p w14:paraId="2BD9D205" w14:textId="77777777" w:rsidR="00BE5CC2" w:rsidRDefault="00BE5CC2" w:rsidP="00BE5CC2">
      <w:pPr>
        <w:pStyle w:val="CenteredHeading"/>
      </w:pPr>
      <w:r>
        <w:lastRenderedPageBreak/>
        <w:t>FOREWORD</w:t>
      </w:r>
    </w:p>
    <w:p w14:paraId="5E5AD8DD" w14:textId="77777777" w:rsidR="00765F70" w:rsidRDefault="00765F70" w:rsidP="00765F70">
      <w:r>
        <w:t>Attention is drawn to the possibility that some of the elements of this document may be the subject of patent rights. CCSDS shall not be held responsible for identifying any or all such patent rights.</w:t>
      </w:r>
    </w:p>
    <w:p w14:paraId="5E3E8853" w14:textId="77777777" w:rsidR="00BE5CC2" w:rsidRDefault="00BE5CC2" w:rsidP="00BE5CC2">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2000C387" w14:textId="77777777" w:rsidR="00BE5CC2" w:rsidRDefault="00BE5CC2" w:rsidP="00BE5CC2">
      <w:pPr>
        <w:jc w:val="center"/>
      </w:pPr>
      <w:r>
        <w:t>http://www.ccsds.org/</w:t>
      </w:r>
    </w:p>
    <w:p w14:paraId="5859D0AF" w14:textId="77777777" w:rsidR="00BE5CC2" w:rsidRDefault="00BE5CC2" w:rsidP="00BE5CC2">
      <w:r>
        <w:t>Questions relating to the contents or status of this document should be addressed to the CCSDS Secretariat at the address indicated on page i.</w:t>
      </w:r>
    </w:p>
    <w:p w14:paraId="08A79DB9" w14:textId="77777777" w:rsidR="00BE5CC2" w:rsidRDefault="00BE5CC2" w:rsidP="00BE5CC2">
      <w:pPr>
        <w:pageBreakBefore/>
      </w:pPr>
      <w:r>
        <w:lastRenderedPageBreak/>
        <w:t>At time of publication, the active Member and Observer Agencies of the CCSDS were:</w:t>
      </w:r>
    </w:p>
    <w:p w14:paraId="215A7503" w14:textId="77777777" w:rsidR="00BE5CC2" w:rsidRDefault="00BE5CC2" w:rsidP="00BE5CC2">
      <w:pPr>
        <w:spacing w:before="0"/>
      </w:pPr>
    </w:p>
    <w:p w14:paraId="2647AD69" w14:textId="77777777" w:rsidR="00BE5CC2" w:rsidRDefault="00BE5CC2" w:rsidP="00BE5CC2">
      <w:pPr>
        <w:spacing w:before="0"/>
      </w:pPr>
      <w:r>
        <w:rPr>
          <w:u w:val="single"/>
        </w:rPr>
        <w:t>Member Agencies</w:t>
      </w:r>
    </w:p>
    <w:p w14:paraId="26D46D43" w14:textId="77777777" w:rsidR="00BE5CC2" w:rsidRDefault="00BE5CC2" w:rsidP="00BE5CC2">
      <w:pPr>
        <w:spacing w:before="0"/>
      </w:pPr>
    </w:p>
    <w:p w14:paraId="3E706E32" w14:textId="77777777" w:rsidR="00BE5CC2" w:rsidRDefault="00BE5CC2" w:rsidP="008570D9">
      <w:pPr>
        <w:pStyle w:val="List"/>
        <w:numPr>
          <w:ilvl w:val="0"/>
          <w:numId w:val="1"/>
        </w:numPr>
        <w:tabs>
          <w:tab w:val="num" w:pos="748"/>
        </w:tabs>
        <w:spacing w:before="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7A40393F" w14:textId="77777777" w:rsidR="00BE5CC2" w:rsidRDefault="00BE5CC2" w:rsidP="008570D9">
      <w:pPr>
        <w:pStyle w:val="List"/>
        <w:numPr>
          <w:ilvl w:val="0"/>
          <w:numId w:val="1"/>
        </w:numPr>
        <w:tabs>
          <w:tab w:val="num" w:pos="748"/>
        </w:tabs>
        <w:spacing w:before="0"/>
        <w:ind w:left="748"/>
        <w:jc w:val="left"/>
      </w:pPr>
      <w:r>
        <w:t>Canadian Space Agency (CSA)/Canada.</w:t>
      </w:r>
    </w:p>
    <w:p w14:paraId="0CE111DD" w14:textId="77777777" w:rsidR="00BE5CC2" w:rsidRDefault="00BE5CC2" w:rsidP="008570D9">
      <w:pPr>
        <w:pStyle w:val="List"/>
        <w:numPr>
          <w:ilvl w:val="0"/>
          <w:numId w:val="1"/>
        </w:numPr>
        <w:tabs>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176F505" w14:textId="77777777" w:rsidR="00BE5CC2" w:rsidRDefault="00BE5CC2" w:rsidP="008570D9">
      <w:pPr>
        <w:pStyle w:val="List"/>
        <w:numPr>
          <w:ilvl w:val="0"/>
          <w:numId w:val="1"/>
        </w:numPr>
        <w:tabs>
          <w:tab w:val="num" w:pos="748"/>
        </w:tabs>
        <w:spacing w:before="0"/>
        <w:ind w:left="748"/>
        <w:jc w:val="left"/>
      </w:pPr>
      <w:r w:rsidRPr="000A2825">
        <w:t>China National Space Administration</w:t>
      </w:r>
      <w:r>
        <w:t xml:space="preserve"> (CNSA)/People’s Republic of China.</w:t>
      </w:r>
    </w:p>
    <w:p w14:paraId="3BA2A153" w14:textId="77777777" w:rsidR="00BE5CC2" w:rsidRDefault="00BE5CC2" w:rsidP="008570D9">
      <w:pPr>
        <w:pStyle w:val="List"/>
        <w:numPr>
          <w:ilvl w:val="0"/>
          <w:numId w:val="1"/>
        </w:numPr>
        <w:tabs>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(DLR)/Germany.</w:t>
      </w:r>
    </w:p>
    <w:p w14:paraId="6913C531" w14:textId="77777777" w:rsidR="00BE5CC2" w:rsidRDefault="00BE5CC2" w:rsidP="008570D9">
      <w:pPr>
        <w:pStyle w:val="List"/>
        <w:numPr>
          <w:ilvl w:val="0"/>
          <w:numId w:val="1"/>
        </w:numPr>
        <w:tabs>
          <w:tab w:val="num" w:pos="748"/>
        </w:tabs>
        <w:spacing w:before="0"/>
        <w:ind w:left="748"/>
        <w:jc w:val="left"/>
      </w:pPr>
      <w:r>
        <w:t>European Space Agency (ESA)/Europe.</w:t>
      </w:r>
    </w:p>
    <w:p w14:paraId="3680D30D" w14:textId="77777777" w:rsidR="00BE5CC2" w:rsidRDefault="00BE5CC2" w:rsidP="008570D9">
      <w:pPr>
        <w:pStyle w:val="List"/>
        <w:numPr>
          <w:ilvl w:val="0"/>
          <w:numId w:val="1"/>
        </w:numPr>
        <w:tabs>
          <w:tab w:val="num" w:pos="748"/>
        </w:tabs>
        <w:spacing w:before="0"/>
        <w:ind w:left="748"/>
        <w:jc w:val="left"/>
      </w:pPr>
      <w:r w:rsidRPr="00734EAB">
        <w:t>Federal Space Agency</w:t>
      </w:r>
      <w:r>
        <w:t xml:space="preserve"> (FSA)/</w:t>
      </w:r>
      <w:r w:rsidRPr="00734EAB">
        <w:t>Russian Federation.</w:t>
      </w:r>
    </w:p>
    <w:p w14:paraId="072D62EE" w14:textId="77777777" w:rsidR="00BE5CC2" w:rsidRDefault="00BE5CC2" w:rsidP="008570D9">
      <w:pPr>
        <w:pStyle w:val="List"/>
        <w:numPr>
          <w:ilvl w:val="0"/>
          <w:numId w:val="1"/>
        </w:numPr>
        <w:tabs>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733909B1" w14:textId="77777777" w:rsidR="00BE5CC2" w:rsidRDefault="00BE5CC2" w:rsidP="008570D9">
      <w:pPr>
        <w:pStyle w:val="List"/>
        <w:numPr>
          <w:ilvl w:val="0"/>
          <w:numId w:val="1"/>
        </w:numPr>
        <w:tabs>
          <w:tab w:val="num" w:pos="748"/>
        </w:tabs>
        <w:spacing w:before="0"/>
        <w:ind w:left="748"/>
        <w:jc w:val="left"/>
      </w:pPr>
      <w:r>
        <w:t>Japan Aerospace Exploration Agency (JAXA)/Japan.</w:t>
      </w:r>
    </w:p>
    <w:p w14:paraId="6E35C535" w14:textId="77777777" w:rsidR="00BE5CC2" w:rsidRDefault="00BE5CC2" w:rsidP="008570D9">
      <w:pPr>
        <w:pStyle w:val="List"/>
        <w:numPr>
          <w:ilvl w:val="0"/>
          <w:numId w:val="1"/>
        </w:numPr>
        <w:tabs>
          <w:tab w:val="num" w:pos="748"/>
        </w:tabs>
        <w:spacing w:before="0"/>
        <w:ind w:left="748"/>
        <w:jc w:val="left"/>
      </w:pPr>
      <w:r>
        <w:t>National Aeronautics and Space Administration (NASA)/USA.</w:t>
      </w:r>
    </w:p>
    <w:p w14:paraId="1FDB707A" w14:textId="77777777" w:rsidR="00765F70" w:rsidRDefault="00765F70" w:rsidP="00765F70">
      <w:pPr>
        <w:pStyle w:val="List"/>
        <w:numPr>
          <w:ilvl w:val="0"/>
          <w:numId w:val="1"/>
        </w:numPr>
        <w:spacing w:before="0"/>
        <w:jc w:val="left"/>
      </w:pPr>
      <w:r>
        <w:t>UK Space Agency/United Kingdom.</w:t>
      </w:r>
    </w:p>
    <w:p w14:paraId="4076B34A" w14:textId="77777777" w:rsidR="00BE5CC2" w:rsidRDefault="00BE5CC2" w:rsidP="00BE5CC2">
      <w:pPr>
        <w:spacing w:before="0"/>
      </w:pPr>
    </w:p>
    <w:p w14:paraId="24C8F5DA" w14:textId="77777777" w:rsidR="00BE5CC2" w:rsidRDefault="00BE5CC2" w:rsidP="00BE5CC2">
      <w:pPr>
        <w:spacing w:before="0"/>
      </w:pPr>
      <w:r>
        <w:rPr>
          <w:u w:val="single"/>
        </w:rPr>
        <w:t>Observer Agencies</w:t>
      </w:r>
    </w:p>
    <w:p w14:paraId="4C8C691D" w14:textId="77777777" w:rsidR="00BE5CC2" w:rsidRDefault="00BE5CC2" w:rsidP="00BE5CC2">
      <w:pPr>
        <w:spacing w:before="0"/>
      </w:pPr>
    </w:p>
    <w:p w14:paraId="41A94ADD" w14:textId="77777777" w:rsidR="00BE5CC2" w:rsidRDefault="00BE5CC2" w:rsidP="008570D9">
      <w:pPr>
        <w:pStyle w:val="List"/>
        <w:numPr>
          <w:ilvl w:val="0"/>
          <w:numId w:val="1"/>
        </w:numPr>
        <w:tabs>
          <w:tab w:val="num" w:pos="748"/>
        </w:tabs>
        <w:spacing w:before="0"/>
        <w:ind w:left="748"/>
        <w:jc w:val="left"/>
      </w:pPr>
      <w:r>
        <w:t>Austrian Space Agency (ASA)/Austria.</w:t>
      </w:r>
    </w:p>
    <w:p w14:paraId="16A9C526" w14:textId="77777777" w:rsidR="00BE5CC2" w:rsidRPr="007C5A7F" w:rsidRDefault="00BE5CC2" w:rsidP="008570D9">
      <w:pPr>
        <w:pStyle w:val="List"/>
        <w:numPr>
          <w:ilvl w:val="0"/>
          <w:numId w:val="1"/>
        </w:numPr>
        <w:tabs>
          <w:tab w:val="num" w:pos="748"/>
        </w:tabs>
        <w:spacing w:before="0"/>
        <w:ind w:left="748"/>
        <w:jc w:val="left"/>
      </w:pPr>
      <w:r w:rsidRPr="007C5A7F">
        <w:t>Belgian Federal Science Policy Office (</w:t>
      </w:r>
      <w:r>
        <w:t>B</w:t>
      </w:r>
      <w:r w:rsidRPr="007C5A7F">
        <w:t>FSPO)/Belgium.</w:t>
      </w:r>
    </w:p>
    <w:p w14:paraId="09FCF383" w14:textId="77777777" w:rsidR="00BE5CC2" w:rsidRDefault="00BE5CC2" w:rsidP="008570D9">
      <w:pPr>
        <w:pStyle w:val="List"/>
        <w:numPr>
          <w:ilvl w:val="0"/>
          <w:numId w:val="1"/>
        </w:numPr>
        <w:tabs>
          <w:tab w:val="num" w:pos="748"/>
        </w:tabs>
        <w:spacing w:before="0"/>
        <w:ind w:left="748"/>
        <w:jc w:val="left"/>
      </w:pPr>
      <w:r>
        <w:t>Central Research Institute of Machine Building (</w:t>
      </w:r>
      <w:proofErr w:type="spellStart"/>
      <w:r>
        <w:t>TsNIIMash</w:t>
      </w:r>
      <w:proofErr w:type="spellEnd"/>
      <w:r>
        <w:t>)/Russian Federation.</w:t>
      </w:r>
    </w:p>
    <w:p w14:paraId="48169E9D" w14:textId="77777777" w:rsidR="00765F70" w:rsidRDefault="00765F70" w:rsidP="008570D9">
      <w:pPr>
        <w:pStyle w:val="List"/>
        <w:numPr>
          <w:ilvl w:val="0"/>
          <w:numId w:val="1"/>
        </w:numPr>
        <w:tabs>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CFC574" w14:textId="77777777" w:rsidR="00BE5CC2" w:rsidRDefault="00BE5CC2" w:rsidP="008570D9">
      <w:pPr>
        <w:pStyle w:val="List"/>
        <w:numPr>
          <w:ilvl w:val="0"/>
          <w:numId w:val="1"/>
        </w:numPr>
        <w:tabs>
          <w:tab w:val="num" w:pos="748"/>
        </w:tabs>
        <w:spacing w:before="0"/>
        <w:ind w:left="748"/>
        <w:jc w:val="left"/>
      </w:pPr>
      <w:r>
        <w:t xml:space="preserve">Chinese Academy of </w:t>
      </w:r>
      <w:r w:rsidRPr="001D36FE">
        <w:t>Sciences</w:t>
      </w:r>
      <w:r>
        <w:t xml:space="preserve"> (CAS)/China.</w:t>
      </w:r>
    </w:p>
    <w:p w14:paraId="0BD6B382" w14:textId="77777777" w:rsidR="00BE5CC2" w:rsidRDefault="00BE5CC2" w:rsidP="008570D9">
      <w:pPr>
        <w:pStyle w:val="List"/>
        <w:numPr>
          <w:ilvl w:val="0"/>
          <w:numId w:val="1"/>
        </w:numPr>
        <w:tabs>
          <w:tab w:val="num" w:pos="748"/>
        </w:tabs>
        <w:spacing w:before="0"/>
        <w:ind w:left="748"/>
        <w:jc w:val="left"/>
      </w:pPr>
      <w:r>
        <w:t>Chinese Academy of Space Technology (CAST)/China.</w:t>
      </w:r>
    </w:p>
    <w:p w14:paraId="46B136D3" w14:textId="77777777" w:rsidR="00BE5CC2" w:rsidRDefault="00BE5CC2" w:rsidP="008570D9">
      <w:pPr>
        <w:pStyle w:val="List"/>
        <w:numPr>
          <w:ilvl w:val="0"/>
          <w:numId w:val="1"/>
        </w:numPr>
        <w:tabs>
          <w:tab w:val="num" w:pos="748"/>
        </w:tabs>
        <w:spacing w:before="0"/>
        <w:ind w:left="748"/>
        <w:jc w:val="left"/>
      </w:pPr>
      <w:r>
        <w:t>Commonwealth Scientific and Industrial Research Organization (CSIRO)/Australia.</w:t>
      </w:r>
    </w:p>
    <w:p w14:paraId="17912A20" w14:textId="77777777" w:rsidR="00765F70" w:rsidRDefault="00765F70" w:rsidP="00765F70">
      <w:pPr>
        <w:pStyle w:val="List"/>
        <w:numPr>
          <w:ilvl w:val="0"/>
          <w:numId w:val="1"/>
        </w:numPr>
        <w:spacing w:before="0"/>
        <w:jc w:val="left"/>
      </w:pPr>
      <w:r>
        <w:t>CSIR Satellite Applications Centre (CSIR)/Republic of South Africa.</w:t>
      </w:r>
    </w:p>
    <w:p w14:paraId="3709CF90" w14:textId="77777777" w:rsidR="00BE5CC2" w:rsidRDefault="00BE5CC2" w:rsidP="008570D9">
      <w:pPr>
        <w:pStyle w:val="List"/>
        <w:numPr>
          <w:ilvl w:val="0"/>
          <w:numId w:val="1"/>
        </w:numPr>
        <w:tabs>
          <w:tab w:val="num" w:pos="748"/>
        </w:tabs>
        <w:spacing w:before="0"/>
        <w:ind w:left="748"/>
        <w:jc w:val="left"/>
      </w:pPr>
      <w:r w:rsidRPr="002B15BB">
        <w:t>Danish National Space Center (DNSC)/Denmark.</w:t>
      </w:r>
    </w:p>
    <w:p w14:paraId="0E6C9B29" w14:textId="77777777" w:rsidR="00765F70" w:rsidRDefault="00765F70" w:rsidP="008570D9">
      <w:pPr>
        <w:pStyle w:val="List"/>
        <w:numPr>
          <w:ilvl w:val="0"/>
          <w:numId w:val="1"/>
        </w:numPr>
        <w:tabs>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789312F" w14:textId="77777777" w:rsidR="00BE5CC2" w:rsidRDefault="00BE5CC2" w:rsidP="008570D9">
      <w:pPr>
        <w:pStyle w:val="List"/>
        <w:numPr>
          <w:ilvl w:val="0"/>
          <w:numId w:val="1"/>
        </w:numPr>
        <w:tabs>
          <w:tab w:val="num" w:pos="748"/>
        </w:tabs>
        <w:spacing w:before="0"/>
        <w:ind w:left="748"/>
        <w:jc w:val="left"/>
      </w:pPr>
      <w:r>
        <w:t>European Organization for the Exploitation of Meteorological Satellites (EUMETSAT)/Europe.</w:t>
      </w:r>
    </w:p>
    <w:p w14:paraId="6530C83D" w14:textId="77777777" w:rsidR="00BE5CC2" w:rsidRDefault="00BE5CC2" w:rsidP="008570D9">
      <w:pPr>
        <w:pStyle w:val="List"/>
        <w:numPr>
          <w:ilvl w:val="0"/>
          <w:numId w:val="1"/>
        </w:numPr>
        <w:tabs>
          <w:tab w:val="num" w:pos="748"/>
        </w:tabs>
        <w:spacing w:before="0"/>
        <w:ind w:left="748"/>
        <w:jc w:val="left"/>
      </w:pPr>
      <w:r>
        <w:t>European Telecommunications Satellite Organization (EUTELSAT)/Europe.</w:t>
      </w:r>
    </w:p>
    <w:p w14:paraId="1B7EC938" w14:textId="77777777" w:rsidR="00765F70" w:rsidRDefault="00765F70" w:rsidP="008570D9">
      <w:pPr>
        <w:pStyle w:val="List"/>
        <w:numPr>
          <w:ilvl w:val="0"/>
          <w:numId w:val="1"/>
        </w:numPr>
        <w:tabs>
          <w:tab w:val="num" w:pos="748"/>
        </w:tabs>
        <w:spacing w:before="0"/>
        <w:ind w:left="748"/>
        <w:jc w:val="left"/>
      </w:pPr>
      <w:r w:rsidRPr="009529F2">
        <w:t>Geo-Informatics and Space Technology Development Agency (GISTDA)</w:t>
      </w:r>
      <w:r>
        <w:t>/Thailand.</w:t>
      </w:r>
    </w:p>
    <w:p w14:paraId="69FA22E3" w14:textId="77777777" w:rsidR="00BE5CC2" w:rsidRDefault="00BE5CC2" w:rsidP="008570D9">
      <w:pPr>
        <w:pStyle w:val="List"/>
        <w:numPr>
          <w:ilvl w:val="0"/>
          <w:numId w:val="1"/>
        </w:numPr>
        <w:tabs>
          <w:tab w:val="num" w:pos="748"/>
        </w:tabs>
        <w:spacing w:before="0"/>
        <w:ind w:left="748"/>
        <w:jc w:val="left"/>
      </w:pPr>
      <w:r>
        <w:t>Hellenic National Space Committee (HNSC)/Greece.</w:t>
      </w:r>
    </w:p>
    <w:p w14:paraId="3C194B7C" w14:textId="77777777" w:rsidR="00BE5CC2" w:rsidRDefault="00BE5CC2" w:rsidP="008570D9">
      <w:pPr>
        <w:pStyle w:val="List"/>
        <w:numPr>
          <w:ilvl w:val="0"/>
          <w:numId w:val="1"/>
        </w:numPr>
        <w:tabs>
          <w:tab w:val="num" w:pos="748"/>
        </w:tabs>
        <w:spacing w:before="0"/>
        <w:ind w:left="748"/>
        <w:jc w:val="left"/>
      </w:pPr>
      <w:r>
        <w:t>Indian Space Research Organization (ISRO)/India.</w:t>
      </w:r>
    </w:p>
    <w:p w14:paraId="3171B8E7" w14:textId="77777777" w:rsidR="00BE5CC2" w:rsidRDefault="00BE5CC2" w:rsidP="008570D9">
      <w:pPr>
        <w:pStyle w:val="List"/>
        <w:numPr>
          <w:ilvl w:val="0"/>
          <w:numId w:val="1"/>
        </w:numPr>
        <w:tabs>
          <w:tab w:val="num" w:pos="748"/>
        </w:tabs>
        <w:spacing w:before="0"/>
        <w:ind w:left="748"/>
        <w:jc w:val="left"/>
      </w:pPr>
      <w:r>
        <w:t>Institute of Space Research (IKI)/Russian Federation.</w:t>
      </w:r>
    </w:p>
    <w:p w14:paraId="72CF3C1F" w14:textId="77777777" w:rsidR="00BE5CC2" w:rsidRDefault="00BE5CC2" w:rsidP="008570D9">
      <w:pPr>
        <w:pStyle w:val="List"/>
        <w:numPr>
          <w:ilvl w:val="0"/>
          <w:numId w:val="1"/>
        </w:numPr>
        <w:tabs>
          <w:tab w:val="num" w:pos="748"/>
        </w:tabs>
        <w:spacing w:before="0"/>
        <w:ind w:left="748"/>
        <w:jc w:val="left"/>
      </w:pPr>
      <w:r>
        <w:t>KFKI Research Institute for Particle &amp; Nuclear Physics (KFKI)/Hungary.</w:t>
      </w:r>
    </w:p>
    <w:p w14:paraId="13427909" w14:textId="77777777" w:rsidR="00BE5CC2" w:rsidRDefault="00BE5CC2" w:rsidP="008570D9">
      <w:pPr>
        <w:pStyle w:val="List"/>
        <w:numPr>
          <w:ilvl w:val="0"/>
          <w:numId w:val="1"/>
        </w:numPr>
        <w:tabs>
          <w:tab w:val="num" w:pos="748"/>
        </w:tabs>
        <w:spacing w:before="0"/>
        <w:ind w:left="748"/>
        <w:jc w:val="left"/>
      </w:pPr>
      <w:r>
        <w:t>Korea Aerospace Research Institute (KARI)/Korea.</w:t>
      </w:r>
    </w:p>
    <w:p w14:paraId="782A06D6" w14:textId="77777777" w:rsidR="00BE5CC2" w:rsidRDefault="00BE5CC2" w:rsidP="008570D9">
      <w:pPr>
        <w:pStyle w:val="List"/>
        <w:numPr>
          <w:ilvl w:val="0"/>
          <w:numId w:val="1"/>
        </w:numPr>
        <w:tabs>
          <w:tab w:val="num" w:pos="748"/>
        </w:tabs>
        <w:spacing w:before="0"/>
        <w:ind w:left="748"/>
        <w:jc w:val="left"/>
      </w:pPr>
      <w:r>
        <w:t>Ministry of Communications (MOC)/Israel.</w:t>
      </w:r>
    </w:p>
    <w:p w14:paraId="7F554543" w14:textId="77777777" w:rsidR="00BE5CC2" w:rsidRDefault="00BE5CC2" w:rsidP="008570D9">
      <w:pPr>
        <w:pStyle w:val="List"/>
        <w:numPr>
          <w:ilvl w:val="0"/>
          <w:numId w:val="1"/>
        </w:numPr>
        <w:tabs>
          <w:tab w:val="num" w:pos="748"/>
        </w:tabs>
        <w:spacing w:before="0"/>
        <w:ind w:left="748"/>
        <w:jc w:val="left"/>
      </w:pPr>
      <w:r w:rsidRPr="00621A4C">
        <w:t>National Institute of Information and Communications Technology (NICT)/Japan.</w:t>
      </w:r>
    </w:p>
    <w:p w14:paraId="054F0F8F" w14:textId="77777777" w:rsidR="00BE5CC2" w:rsidRDefault="00BE5CC2" w:rsidP="008570D9">
      <w:pPr>
        <w:pStyle w:val="List"/>
        <w:numPr>
          <w:ilvl w:val="0"/>
          <w:numId w:val="1"/>
        </w:numPr>
        <w:tabs>
          <w:tab w:val="num" w:pos="748"/>
        </w:tabs>
        <w:spacing w:before="0"/>
        <w:ind w:left="748"/>
        <w:jc w:val="left"/>
      </w:pPr>
      <w:r>
        <w:t>National Oceanic and Atmospheric Administration (NOAA)/USA.</w:t>
      </w:r>
    </w:p>
    <w:p w14:paraId="451489EF" w14:textId="77777777" w:rsidR="00765F70" w:rsidRDefault="00765F70" w:rsidP="008570D9">
      <w:pPr>
        <w:pStyle w:val="List"/>
        <w:numPr>
          <w:ilvl w:val="0"/>
          <w:numId w:val="1"/>
        </w:numPr>
        <w:tabs>
          <w:tab w:val="num" w:pos="748"/>
        </w:tabs>
        <w:spacing w:before="0"/>
        <w:ind w:left="748"/>
        <w:jc w:val="left"/>
      </w:pPr>
      <w:r w:rsidRPr="006800F7">
        <w:t>National Space Agency of the Republic of Kazakhstan (NSARK)</w:t>
      </w:r>
      <w:r>
        <w:t>/</w:t>
      </w:r>
      <w:r w:rsidRPr="006800F7">
        <w:t>Kazakhstan</w:t>
      </w:r>
      <w:r>
        <w:t>.</w:t>
      </w:r>
    </w:p>
    <w:p w14:paraId="3FFC7D60" w14:textId="77777777" w:rsidR="00BE5CC2" w:rsidRDefault="00BE5CC2" w:rsidP="008570D9">
      <w:pPr>
        <w:pStyle w:val="List"/>
        <w:numPr>
          <w:ilvl w:val="0"/>
          <w:numId w:val="1"/>
        </w:numPr>
        <w:tabs>
          <w:tab w:val="num" w:pos="748"/>
        </w:tabs>
        <w:spacing w:before="0"/>
        <w:ind w:left="748"/>
        <w:jc w:val="left"/>
      </w:pPr>
      <w:r w:rsidRPr="00B501DB">
        <w:t xml:space="preserve">National Space Organization </w:t>
      </w:r>
      <w:r>
        <w:t>(NSPO)/Chinese Taipei.</w:t>
      </w:r>
    </w:p>
    <w:p w14:paraId="5462A6C3" w14:textId="77777777" w:rsidR="00BE5CC2" w:rsidRDefault="00BE5CC2" w:rsidP="008570D9">
      <w:pPr>
        <w:pStyle w:val="List"/>
        <w:numPr>
          <w:ilvl w:val="0"/>
          <w:numId w:val="1"/>
        </w:numPr>
        <w:tabs>
          <w:tab w:val="num" w:pos="748"/>
        </w:tabs>
        <w:spacing w:before="0"/>
        <w:ind w:left="748"/>
        <w:jc w:val="left"/>
      </w:pPr>
      <w:r w:rsidRPr="009A1E4D">
        <w:t>Naval Center for Space Technology</w:t>
      </w:r>
      <w:r>
        <w:t xml:space="preserve"> (</w:t>
      </w:r>
      <w:r w:rsidRPr="009A1E4D">
        <w:t>NCST</w:t>
      </w:r>
      <w:r>
        <w:t>)/USA.</w:t>
      </w:r>
    </w:p>
    <w:p w14:paraId="67A46D57" w14:textId="77777777" w:rsidR="00765F70" w:rsidRDefault="00765F70" w:rsidP="008570D9">
      <w:pPr>
        <w:pStyle w:val="List"/>
        <w:numPr>
          <w:ilvl w:val="0"/>
          <w:numId w:val="1"/>
        </w:numPr>
        <w:tabs>
          <w:tab w:val="num" w:pos="748"/>
        </w:tabs>
        <w:spacing w:before="0"/>
        <w:ind w:left="748"/>
        <w:jc w:val="left"/>
      </w:pPr>
      <w:r w:rsidRPr="009529F2">
        <w:lastRenderedPageBreak/>
        <w:t>Scientific and Technological Research Council of Turkey (TUBITAK)</w:t>
      </w:r>
      <w:r>
        <w:t>/Turkey.</w:t>
      </w:r>
    </w:p>
    <w:p w14:paraId="2A038F07" w14:textId="77777777" w:rsidR="00BE5CC2" w:rsidRDefault="00BE5CC2" w:rsidP="008570D9">
      <w:pPr>
        <w:pStyle w:val="List"/>
        <w:numPr>
          <w:ilvl w:val="0"/>
          <w:numId w:val="1"/>
        </w:numPr>
        <w:tabs>
          <w:tab w:val="num" w:pos="748"/>
        </w:tabs>
        <w:spacing w:before="0"/>
        <w:ind w:left="748"/>
        <w:jc w:val="left"/>
      </w:pPr>
      <w:r>
        <w:t>Space and Upper Atmosphere Research Commission (SUPARCO)/Pakistan.</w:t>
      </w:r>
    </w:p>
    <w:p w14:paraId="6592D303" w14:textId="77777777" w:rsidR="00BE5CC2" w:rsidRDefault="00BE5CC2" w:rsidP="008570D9">
      <w:pPr>
        <w:pStyle w:val="List"/>
        <w:numPr>
          <w:ilvl w:val="0"/>
          <w:numId w:val="1"/>
        </w:numPr>
        <w:tabs>
          <w:tab w:val="num" w:pos="748"/>
        </w:tabs>
        <w:spacing w:before="0"/>
        <w:ind w:left="748"/>
        <w:jc w:val="left"/>
      </w:pPr>
      <w:r>
        <w:t>Swedish Space Corporation (SSC)/Sweden.</w:t>
      </w:r>
    </w:p>
    <w:p w14:paraId="4CB60144" w14:textId="77777777" w:rsidR="00BE5CC2" w:rsidRDefault="00BE5CC2" w:rsidP="008570D9">
      <w:pPr>
        <w:pStyle w:val="List"/>
        <w:numPr>
          <w:ilvl w:val="0"/>
          <w:numId w:val="1"/>
        </w:numPr>
        <w:spacing w:before="0"/>
      </w:pPr>
      <w:r>
        <w:t>United States Geological Survey (USGS)/USA.</w:t>
      </w:r>
    </w:p>
    <w:p w14:paraId="7D5B6C1C" w14:textId="77777777" w:rsidR="00BE5CC2" w:rsidRDefault="00BE5CC2" w:rsidP="00BE5CC2">
      <w:pPr>
        <w:pStyle w:val="CenteredHeading"/>
      </w:pPr>
      <w:r>
        <w:lastRenderedPageBreak/>
        <w:t>PREFACE</w:t>
      </w:r>
    </w:p>
    <w:p w14:paraId="374F6948" w14:textId="77777777" w:rsidR="00BE5CC2" w:rsidRDefault="00BE5CC2" w:rsidP="00BE5CC2">
      <w:pPr>
        <w:rPr>
          <w:spacing w:val="-2"/>
        </w:rPr>
      </w:pPr>
      <w:r>
        <w:rPr>
          <w:spacing w:val="-2"/>
        </w:rPr>
        <w:t xml:space="preserve">This document is a </w:t>
      </w:r>
      <w:r w:rsidR="00E97D1D">
        <w:rPr>
          <w:spacing w:val="-2"/>
        </w:rPr>
        <w:t>proposed</w:t>
      </w:r>
      <w:r>
        <w:rPr>
          <w:spacing w:val="-2"/>
        </w:rPr>
        <w:t xml:space="preserve"> CCSDS Recommended Standard.  Its ‘</w:t>
      </w:r>
      <w:r w:rsidR="00E97D1D">
        <w:rPr>
          <w:spacing w:val="-2"/>
        </w:rPr>
        <w:t>White</w:t>
      </w:r>
      <w:r>
        <w:rPr>
          <w:spacing w:val="-2"/>
        </w:rPr>
        <w:t xml:space="preserve"> Book’ status indicates that the CCSDS </w:t>
      </w:r>
      <w:r w:rsidR="00E97D1D">
        <w:rPr>
          <w:spacing w:val="-2"/>
        </w:rPr>
        <w:t>does not yet believe</w:t>
      </w:r>
      <w:r>
        <w:rPr>
          <w:spacing w:val="-2"/>
        </w:rPr>
        <w:t xml:space="preserve"> the document to be technically mature and has </w:t>
      </w:r>
      <w:r w:rsidR="00E97D1D">
        <w:rPr>
          <w:spacing w:val="-2"/>
        </w:rPr>
        <w:t xml:space="preserve">not </w:t>
      </w:r>
      <w:r>
        <w:rPr>
          <w:spacing w:val="-2"/>
        </w:rPr>
        <w:t>released it for formal review by approp</w:t>
      </w:r>
      <w:r w:rsidR="00E97D1D">
        <w:rPr>
          <w:spacing w:val="-2"/>
        </w:rPr>
        <w:t>riate technical organizations</w:t>
      </w:r>
      <w:r>
        <w:rPr>
          <w:spacing w:val="-2"/>
        </w:rPr>
        <w:t>.</w:t>
      </w:r>
    </w:p>
    <w:p w14:paraId="7C86B36A" w14:textId="77777777" w:rsidR="00BE5CC2" w:rsidRDefault="00BE5CC2" w:rsidP="00BE5CC2">
      <w:r>
        <w:t xml:space="preserve">Implementers are cautioned </w:t>
      </w:r>
      <w:r>
        <w:rPr>
          <w:b/>
          <w:bCs/>
        </w:rPr>
        <w:t>not</w:t>
      </w:r>
      <w:r>
        <w:t xml:space="preserve"> to fabricate any final equipment in accordance with this document’s technical content.</w:t>
      </w:r>
    </w:p>
    <w:p w14:paraId="569DD58E" w14:textId="77777777" w:rsidR="00765F70" w:rsidRDefault="00056C23" w:rsidP="00BE5CC2">
      <w:r>
        <w:t>Recipients of this proposal are invited to submit, with their comments, notification of any relevant patent rights of which they are aware and to provide supporting documentation.</w:t>
      </w:r>
    </w:p>
    <w:p w14:paraId="00167FBB" w14:textId="77777777" w:rsidR="00BE5CC2" w:rsidRPr="006E6414" w:rsidRDefault="00BE5CC2" w:rsidP="00BE5CC2">
      <w:pPr>
        <w:pStyle w:val="CenteredHeading"/>
        <w:outlineLvl w:val="0"/>
      </w:pPr>
      <w:bookmarkStart w:id="2" w:name="_Toc259552003"/>
      <w:r w:rsidRPr="006E6414">
        <w:lastRenderedPageBreak/>
        <w:t>DOCUMENT CONTROL</w:t>
      </w:r>
      <w:bookmarkEnd w:id="2"/>
    </w:p>
    <w:p w14:paraId="7A2EE5EC" w14:textId="77777777" w:rsidR="00BE5CC2" w:rsidRPr="006E6414" w:rsidRDefault="00BE5CC2" w:rsidP="00BE5CC2"/>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BE5CC2" w:rsidRPr="006E6414" w14:paraId="11880E54" w14:textId="77777777" w:rsidTr="005E305D">
        <w:trPr>
          <w:cantSplit/>
        </w:trPr>
        <w:tc>
          <w:tcPr>
            <w:tcW w:w="1435" w:type="dxa"/>
          </w:tcPr>
          <w:p w14:paraId="74378964" w14:textId="77777777" w:rsidR="00BE5CC2" w:rsidRPr="006E6414" w:rsidRDefault="00BE5CC2" w:rsidP="005E305D">
            <w:pPr>
              <w:rPr>
                <w:b/>
              </w:rPr>
            </w:pPr>
            <w:r w:rsidRPr="006E6414">
              <w:rPr>
                <w:b/>
              </w:rPr>
              <w:t>Document</w:t>
            </w:r>
          </w:p>
        </w:tc>
        <w:tc>
          <w:tcPr>
            <w:tcW w:w="3780" w:type="dxa"/>
          </w:tcPr>
          <w:p w14:paraId="119EB625" w14:textId="77777777" w:rsidR="00BE5CC2" w:rsidRPr="006E6414" w:rsidRDefault="00BE5CC2" w:rsidP="005E305D">
            <w:pPr>
              <w:rPr>
                <w:b/>
              </w:rPr>
            </w:pPr>
            <w:r w:rsidRPr="006E6414">
              <w:rPr>
                <w:b/>
              </w:rPr>
              <w:t>Title</w:t>
            </w:r>
            <w:r>
              <w:rPr>
                <w:b/>
              </w:rPr>
              <w:t xml:space="preserve"> and Issue</w:t>
            </w:r>
          </w:p>
        </w:tc>
        <w:tc>
          <w:tcPr>
            <w:tcW w:w="1350" w:type="dxa"/>
          </w:tcPr>
          <w:p w14:paraId="10BE63D0" w14:textId="77777777" w:rsidR="00BE5CC2" w:rsidRPr="006E6414" w:rsidRDefault="00BE5CC2" w:rsidP="005E305D">
            <w:pPr>
              <w:rPr>
                <w:b/>
              </w:rPr>
            </w:pPr>
            <w:r w:rsidRPr="006E6414">
              <w:rPr>
                <w:b/>
              </w:rPr>
              <w:t>Date</w:t>
            </w:r>
          </w:p>
        </w:tc>
        <w:tc>
          <w:tcPr>
            <w:tcW w:w="2700" w:type="dxa"/>
          </w:tcPr>
          <w:p w14:paraId="7307E924" w14:textId="77777777" w:rsidR="00BE5CC2" w:rsidRPr="006E6414" w:rsidRDefault="00BE5CC2" w:rsidP="005E305D">
            <w:pPr>
              <w:rPr>
                <w:b/>
              </w:rPr>
            </w:pPr>
            <w:r w:rsidRPr="006E6414">
              <w:rPr>
                <w:b/>
              </w:rPr>
              <w:t>Status</w:t>
            </w:r>
          </w:p>
        </w:tc>
      </w:tr>
    </w:tbl>
    <w:p w14:paraId="2B9A76EC" w14:textId="77777777" w:rsidR="00BE5CC2" w:rsidRDefault="00056C23" w:rsidP="00BE5CC2">
      <w:r>
        <w:t>CCSDS</w:t>
      </w:r>
      <w:r>
        <w:tab/>
        <w:t>Schedule-Aware Routing,</w:t>
      </w:r>
      <w:r>
        <w:tab/>
      </w:r>
      <w:r>
        <w:tab/>
      </w:r>
      <w:proofErr w:type="spellStart"/>
      <w:r>
        <w:t>Feburary</w:t>
      </w:r>
      <w:proofErr w:type="spellEnd"/>
      <w:r>
        <w:tab/>
        <w:t>Current proposal.</w:t>
      </w:r>
    </w:p>
    <w:p w14:paraId="5FD0FD5F" w14:textId="77777777" w:rsidR="00056C23" w:rsidRDefault="00056C23" w:rsidP="00056C23">
      <w:pPr>
        <w:spacing w:before="0"/>
      </w:pPr>
      <w:proofErr w:type="gramStart"/>
      <w:r>
        <w:t>xxx.0-W-0</w:t>
      </w:r>
      <w:proofErr w:type="gramEnd"/>
      <w:r>
        <w:tab/>
        <w:t>Proposed Standard, Issue 1</w:t>
      </w:r>
      <w:r>
        <w:tab/>
      </w:r>
      <w:r>
        <w:tab/>
        <w:t>2016</w:t>
      </w:r>
    </w:p>
    <w:p w14:paraId="6F9503D8" w14:textId="77777777" w:rsidR="00056C23" w:rsidRPr="006E6414" w:rsidRDefault="00056C23" w:rsidP="00BE5CC2"/>
    <w:p w14:paraId="42C1699C" w14:textId="77777777" w:rsidR="00BE5CC2" w:rsidRPr="006E6414" w:rsidRDefault="00BE5CC2" w:rsidP="00BE5CC2"/>
    <w:p w14:paraId="10FD4E21" w14:textId="77777777" w:rsidR="00BE5CC2" w:rsidRPr="006E6414" w:rsidRDefault="00BE5CC2" w:rsidP="00BE5CC2">
      <w:pPr>
        <w:pStyle w:val="CenteredHeading"/>
        <w:outlineLvl w:val="0"/>
      </w:pPr>
      <w:bookmarkStart w:id="3" w:name="_Toc259552004"/>
      <w:r w:rsidRPr="006E6414">
        <w:lastRenderedPageBreak/>
        <w:t>CONTENTS</w:t>
      </w:r>
      <w:bookmarkEnd w:id="3"/>
    </w:p>
    <w:p w14:paraId="60AB1443" w14:textId="77777777" w:rsidR="00BE5CC2" w:rsidRPr="006E6414" w:rsidRDefault="00BE5CC2" w:rsidP="00BE5CC2">
      <w:pPr>
        <w:pStyle w:val="toccolumnheadings"/>
      </w:pPr>
      <w:r w:rsidRPr="006E6414">
        <w:t>Section</w:t>
      </w:r>
      <w:r w:rsidRPr="006E6414">
        <w:tab/>
        <w:t>Page</w:t>
      </w:r>
    </w:p>
    <w:p w14:paraId="569A8116" w14:textId="3615B108" w:rsidR="002B33C4" w:rsidRDefault="003F3956">
      <w:pPr>
        <w:pStyle w:val="TOC1"/>
        <w:rPr>
          <w:rFonts w:asciiTheme="minorHAnsi" w:hAnsiTheme="minorHAnsi" w:cstheme="minorBidi"/>
          <w:b w:val="0"/>
          <w:caps w:val="0"/>
          <w:noProof/>
          <w:sz w:val="22"/>
          <w:szCs w:val="22"/>
        </w:rPr>
      </w:pPr>
      <w:r>
        <w:fldChar w:fldCharType="begin"/>
      </w:r>
      <w:r w:rsidR="00BE5CC2">
        <w:instrText xml:space="preserve"> TOC \o "1-2" \* MERGEFORMAT </w:instrText>
      </w:r>
      <w:r>
        <w:fldChar w:fldCharType="separate"/>
      </w:r>
      <w:r w:rsidR="002B33C4">
        <w:rPr>
          <w:noProof/>
        </w:rPr>
        <w:t>1</w:t>
      </w:r>
      <w:r w:rsidR="002B33C4">
        <w:rPr>
          <w:rFonts w:asciiTheme="minorHAnsi" w:hAnsiTheme="minorHAnsi" w:cstheme="minorBidi"/>
          <w:b w:val="0"/>
          <w:caps w:val="0"/>
          <w:noProof/>
          <w:sz w:val="22"/>
          <w:szCs w:val="22"/>
        </w:rPr>
        <w:tab/>
      </w:r>
      <w:r w:rsidR="002B33C4">
        <w:rPr>
          <w:noProof/>
        </w:rPr>
        <w:t>Introduction</w:t>
      </w:r>
      <w:r w:rsidR="002B33C4">
        <w:rPr>
          <w:noProof/>
        </w:rPr>
        <w:tab/>
      </w:r>
      <w:r w:rsidR="002B33C4">
        <w:rPr>
          <w:noProof/>
        </w:rPr>
        <w:fldChar w:fldCharType="begin"/>
      </w:r>
      <w:r w:rsidR="002B33C4">
        <w:rPr>
          <w:noProof/>
        </w:rPr>
        <w:instrText xml:space="preserve"> PAGEREF _Toc487119252 \h </w:instrText>
      </w:r>
      <w:r w:rsidR="002B33C4">
        <w:rPr>
          <w:noProof/>
        </w:rPr>
      </w:r>
      <w:r w:rsidR="002B33C4">
        <w:rPr>
          <w:noProof/>
        </w:rPr>
        <w:fldChar w:fldCharType="separate"/>
      </w:r>
      <w:r w:rsidR="002B33C4">
        <w:rPr>
          <w:noProof/>
        </w:rPr>
        <w:t>1-8</w:t>
      </w:r>
      <w:r w:rsidR="002B33C4">
        <w:rPr>
          <w:noProof/>
        </w:rPr>
        <w:fldChar w:fldCharType="end"/>
      </w:r>
    </w:p>
    <w:p w14:paraId="005711AC" w14:textId="08B45737" w:rsidR="002B33C4" w:rsidRDefault="002B33C4">
      <w:pPr>
        <w:pStyle w:val="TOC2"/>
        <w:tabs>
          <w:tab w:val="left" w:pos="907"/>
        </w:tabs>
        <w:rPr>
          <w:rFonts w:asciiTheme="minorHAnsi" w:hAnsiTheme="minorHAnsi" w:cstheme="minorBidi"/>
          <w:caps w:val="0"/>
          <w:noProof/>
          <w:sz w:val="22"/>
          <w:szCs w:val="22"/>
        </w:rPr>
      </w:pPr>
      <w:r>
        <w:rPr>
          <w:noProof/>
        </w:rPr>
        <w:t>1.1</w:t>
      </w:r>
      <w:r>
        <w:rPr>
          <w:rFonts w:asciiTheme="minorHAnsi" w:hAnsiTheme="minorHAnsi" w:cstheme="minorBidi"/>
          <w:caps w:val="0"/>
          <w:noProof/>
          <w:sz w:val="22"/>
          <w:szCs w:val="22"/>
        </w:rPr>
        <w:tab/>
      </w:r>
      <w:r>
        <w:rPr>
          <w:noProof/>
        </w:rPr>
        <w:t>proposed Recommendation</w:t>
      </w:r>
      <w:r>
        <w:rPr>
          <w:noProof/>
        </w:rPr>
        <w:tab/>
      </w:r>
      <w:r>
        <w:rPr>
          <w:noProof/>
        </w:rPr>
        <w:fldChar w:fldCharType="begin"/>
      </w:r>
      <w:r>
        <w:rPr>
          <w:noProof/>
        </w:rPr>
        <w:instrText xml:space="preserve"> PAGEREF _Toc487119253 \h </w:instrText>
      </w:r>
      <w:r>
        <w:rPr>
          <w:noProof/>
        </w:rPr>
      </w:r>
      <w:r>
        <w:rPr>
          <w:noProof/>
        </w:rPr>
        <w:fldChar w:fldCharType="separate"/>
      </w:r>
      <w:r>
        <w:rPr>
          <w:noProof/>
        </w:rPr>
        <w:t>1-8</w:t>
      </w:r>
      <w:r>
        <w:rPr>
          <w:noProof/>
        </w:rPr>
        <w:fldChar w:fldCharType="end"/>
      </w:r>
    </w:p>
    <w:p w14:paraId="274D9D72" w14:textId="536321FF" w:rsidR="002B33C4" w:rsidRDefault="002B33C4">
      <w:pPr>
        <w:pStyle w:val="TOC2"/>
        <w:tabs>
          <w:tab w:val="left" w:pos="907"/>
        </w:tabs>
        <w:rPr>
          <w:rFonts w:asciiTheme="minorHAnsi" w:hAnsiTheme="minorHAnsi" w:cstheme="minorBidi"/>
          <w:caps w:val="0"/>
          <w:noProof/>
          <w:sz w:val="22"/>
          <w:szCs w:val="22"/>
        </w:rPr>
      </w:pPr>
      <w:r>
        <w:rPr>
          <w:noProof/>
        </w:rPr>
        <w:t>1.2</w:t>
      </w:r>
      <w:r>
        <w:rPr>
          <w:rFonts w:asciiTheme="minorHAnsi" w:hAnsiTheme="minorHAnsi" w:cstheme="minorBidi"/>
          <w:caps w:val="0"/>
          <w:noProof/>
          <w:sz w:val="22"/>
          <w:szCs w:val="22"/>
        </w:rPr>
        <w:tab/>
      </w:r>
      <w:r>
        <w:rPr>
          <w:noProof/>
        </w:rPr>
        <w:t>Purpose</w:t>
      </w:r>
      <w:r>
        <w:rPr>
          <w:noProof/>
        </w:rPr>
        <w:tab/>
      </w:r>
      <w:r>
        <w:rPr>
          <w:noProof/>
        </w:rPr>
        <w:fldChar w:fldCharType="begin"/>
      </w:r>
      <w:r>
        <w:rPr>
          <w:noProof/>
        </w:rPr>
        <w:instrText xml:space="preserve"> PAGEREF _Toc487119254 \h </w:instrText>
      </w:r>
      <w:r>
        <w:rPr>
          <w:noProof/>
        </w:rPr>
      </w:r>
      <w:r>
        <w:rPr>
          <w:noProof/>
        </w:rPr>
        <w:fldChar w:fldCharType="separate"/>
      </w:r>
      <w:r>
        <w:rPr>
          <w:noProof/>
        </w:rPr>
        <w:t>1-8</w:t>
      </w:r>
      <w:r>
        <w:rPr>
          <w:noProof/>
        </w:rPr>
        <w:fldChar w:fldCharType="end"/>
      </w:r>
    </w:p>
    <w:p w14:paraId="679DED76" w14:textId="58BB17BA" w:rsidR="002B33C4" w:rsidRDefault="002B33C4">
      <w:pPr>
        <w:pStyle w:val="TOC2"/>
        <w:tabs>
          <w:tab w:val="left" w:pos="907"/>
        </w:tabs>
        <w:rPr>
          <w:rFonts w:asciiTheme="minorHAnsi" w:hAnsiTheme="minorHAnsi" w:cstheme="minorBidi"/>
          <w:caps w:val="0"/>
          <w:noProof/>
          <w:sz w:val="22"/>
          <w:szCs w:val="22"/>
        </w:rPr>
      </w:pPr>
      <w:r>
        <w:rPr>
          <w:noProof/>
        </w:rPr>
        <w:t>1.3</w:t>
      </w:r>
      <w:r>
        <w:rPr>
          <w:rFonts w:asciiTheme="minorHAnsi" w:hAnsiTheme="minorHAnsi" w:cstheme="minorBidi"/>
          <w:caps w:val="0"/>
          <w:noProof/>
          <w:sz w:val="22"/>
          <w:szCs w:val="22"/>
        </w:rPr>
        <w:tab/>
      </w:r>
      <w:r>
        <w:rPr>
          <w:noProof/>
        </w:rPr>
        <w:t>Scope</w:t>
      </w:r>
      <w:r>
        <w:rPr>
          <w:noProof/>
        </w:rPr>
        <w:tab/>
      </w:r>
      <w:r>
        <w:rPr>
          <w:noProof/>
        </w:rPr>
        <w:fldChar w:fldCharType="begin"/>
      </w:r>
      <w:r>
        <w:rPr>
          <w:noProof/>
        </w:rPr>
        <w:instrText xml:space="preserve"> PAGEREF _Toc487119255 \h </w:instrText>
      </w:r>
      <w:r>
        <w:rPr>
          <w:noProof/>
        </w:rPr>
      </w:r>
      <w:r>
        <w:rPr>
          <w:noProof/>
        </w:rPr>
        <w:fldChar w:fldCharType="separate"/>
      </w:r>
      <w:r>
        <w:rPr>
          <w:noProof/>
        </w:rPr>
        <w:t>1-8</w:t>
      </w:r>
      <w:r>
        <w:rPr>
          <w:noProof/>
        </w:rPr>
        <w:fldChar w:fldCharType="end"/>
      </w:r>
    </w:p>
    <w:p w14:paraId="30ABC84C" w14:textId="3B876F95" w:rsidR="002B33C4" w:rsidRDefault="002B33C4">
      <w:pPr>
        <w:pStyle w:val="TOC2"/>
        <w:tabs>
          <w:tab w:val="left" w:pos="907"/>
        </w:tabs>
        <w:rPr>
          <w:rFonts w:asciiTheme="minorHAnsi" w:hAnsiTheme="minorHAnsi" w:cstheme="minorBidi"/>
          <w:caps w:val="0"/>
          <w:noProof/>
          <w:sz w:val="22"/>
          <w:szCs w:val="22"/>
        </w:rPr>
      </w:pPr>
      <w:r>
        <w:rPr>
          <w:noProof/>
        </w:rPr>
        <w:t>1.4</w:t>
      </w:r>
      <w:r>
        <w:rPr>
          <w:rFonts w:asciiTheme="minorHAnsi" w:hAnsiTheme="minorHAnsi" w:cstheme="minorBidi"/>
          <w:caps w:val="0"/>
          <w:noProof/>
          <w:sz w:val="22"/>
          <w:szCs w:val="22"/>
        </w:rPr>
        <w:tab/>
      </w:r>
      <w:r>
        <w:rPr>
          <w:noProof/>
        </w:rPr>
        <w:t>Normative References</w:t>
      </w:r>
      <w:r>
        <w:rPr>
          <w:noProof/>
        </w:rPr>
        <w:tab/>
      </w:r>
      <w:r>
        <w:rPr>
          <w:noProof/>
        </w:rPr>
        <w:fldChar w:fldCharType="begin"/>
      </w:r>
      <w:r>
        <w:rPr>
          <w:noProof/>
        </w:rPr>
        <w:instrText xml:space="preserve"> PAGEREF _Toc487119256 \h </w:instrText>
      </w:r>
      <w:r>
        <w:rPr>
          <w:noProof/>
        </w:rPr>
      </w:r>
      <w:r>
        <w:rPr>
          <w:noProof/>
        </w:rPr>
        <w:fldChar w:fldCharType="separate"/>
      </w:r>
      <w:r>
        <w:rPr>
          <w:noProof/>
        </w:rPr>
        <w:t>1-9</w:t>
      </w:r>
      <w:r>
        <w:rPr>
          <w:noProof/>
        </w:rPr>
        <w:fldChar w:fldCharType="end"/>
      </w:r>
    </w:p>
    <w:p w14:paraId="492FCBD3" w14:textId="271552A8" w:rsidR="002B33C4" w:rsidRDefault="002B33C4">
      <w:pPr>
        <w:pStyle w:val="TOC2"/>
        <w:tabs>
          <w:tab w:val="left" w:pos="907"/>
        </w:tabs>
        <w:rPr>
          <w:rFonts w:asciiTheme="minorHAnsi" w:hAnsiTheme="minorHAnsi" w:cstheme="minorBidi"/>
          <w:caps w:val="0"/>
          <w:noProof/>
          <w:sz w:val="22"/>
          <w:szCs w:val="22"/>
        </w:rPr>
      </w:pPr>
      <w:r>
        <w:rPr>
          <w:noProof/>
        </w:rPr>
        <w:t>1.5</w:t>
      </w:r>
      <w:r>
        <w:rPr>
          <w:rFonts w:asciiTheme="minorHAnsi" w:hAnsiTheme="minorHAnsi" w:cstheme="minorBidi"/>
          <w:caps w:val="0"/>
          <w:noProof/>
          <w:sz w:val="22"/>
          <w:szCs w:val="22"/>
        </w:rPr>
        <w:tab/>
      </w:r>
      <w:r>
        <w:rPr>
          <w:noProof/>
        </w:rPr>
        <w:t>NOMENCLATURE</w:t>
      </w:r>
      <w:r>
        <w:rPr>
          <w:noProof/>
        </w:rPr>
        <w:tab/>
      </w:r>
      <w:r>
        <w:rPr>
          <w:noProof/>
        </w:rPr>
        <w:fldChar w:fldCharType="begin"/>
      </w:r>
      <w:r>
        <w:rPr>
          <w:noProof/>
        </w:rPr>
        <w:instrText xml:space="preserve"> PAGEREF _Toc487119257 \h </w:instrText>
      </w:r>
      <w:r>
        <w:rPr>
          <w:noProof/>
        </w:rPr>
      </w:r>
      <w:r>
        <w:rPr>
          <w:noProof/>
        </w:rPr>
        <w:fldChar w:fldCharType="separate"/>
      </w:r>
      <w:r>
        <w:rPr>
          <w:noProof/>
        </w:rPr>
        <w:t>1-9</w:t>
      </w:r>
      <w:r>
        <w:rPr>
          <w:noProof/>
        </w:rPr>
        <w:fldChar w:fldCharType="end"/>
      </w:r>
    </w:p>
    <w:p w14:paraId="49AB2AAE" w14:textId="237A294C" w:rsidR="002B33C4" w:rsidRDefault="002B33C4">
      <w:pPr>
        <w:pStyle w:val="TOC1"/>
        <w:rPr>
          <w:rFonts w:asciiTheme="minorHAnsi" w:hAnsiTheme="minorHAnsi" w:cstheme="minorBidi"/>
          <w:b w:val="0"/>
          <w:caps w:val="0"/>
          <w:noProof/>
          <w:sz w:val="22"/>
          <w:szCs w:val="22"/>
        </w:rPr>
      </w:pPr>
      <w:r>
        <w:rPr>
          <w:noProof/>
        </w:rPr>
        <w:t>2</w:t>
      </w:r>
      <w:r>
        <w:rPr>
          <w:rFonts w:asciiTheme="minorHAnsi"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_Toc487119258 \h </w:instrText>
      </w:r>
      <w:r>
        <w:rPr>
          <w:noProof/>
        </w:rPr>
      </w:r>
      <w:r>
        <w:rPr>
          <w:noProof/>
        </w:rPr>
        <w:fldChar w:fldCharType="separate"/>
      </w:r>
      <w:r>
        <w:rPr>
          <w:noProof/>
        </w:rPr>
        <w:t>2-11</w:t>
      </w:r>
      <w:r>
        <w:rPr>
          <w:noProof/>
        </w:rPr>
        <w:fldChar w:fldCharType="end"/>
      </w:r>
    </w:p>
    <w:p w14:paraId="4691248F" w14:textId="0A584E43" w:rsidR="002B33C4" w:rsidRDefault="002B33C4">
      <w:pPr>
        <w:pStyle w:val="TOC2"/>
        <w:tabs>
          <w:tab w:val="left" w:pos="907"/>
        </w:tabs>
        <w:rPr>
          <w:rFonts w:asciiTheme="minorHAnsi" w:hAnsiTheme="minorHAnsi" w:cstheme="minorBidi"/>
          <w:caps w:val="0"/>
          <w:noProof/>
          <w:sz w:val="22"/>
          <w:szCs w:val="22"/>
        </w:rPr>
      </w:pPr>
      <w:r>
        <w:rPr>
          <w:noProof/>
        </w:rPr>
        <w:t>2.1</w:t>
      </w:r>
      <w:r>
        <w:rPr>
          <w:rFonts w:asciiTheme="minorHAnsi"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_Toc487119259 \h </w:instrText>
      </w:r>
      <w:r>
        <w:rPr>
          <w:noProof/>
        </w:rPr>
      </w:r>
      <w:r>
        <w:rPr>
          <w:noProof/>
        </w:rPr>
        <w:fldChar w:fldCharType="separate"/>
      </w:r>
      <w:r>
        <w:rPr>
          <w:noProof/>
        </w:rPr>
        <w:t>2-11</w:t>
      </w:r>
      <w:r>
        <w:rPr>
          <w:noProof/>
        </w:rPr>
        <w:fldChar w:fldCharType="end"/>
      </w:r>
    </w:p>
    <w:p w14:paraId="49346980" w14:textId="27693A9E" w:rsidR="002B33C4" w:rsidRDefault="002B33C4">
      <w:pPr>
        <w:pStyle w:val="TOC2"/>
        <w:tabs>
          <w:tab w:val="left" w:pos="907"/>
        </w:tabs>
        <w:rPr>
          <w:rFonts w:asciiTheme="minorHAnsi" w:hAnsiTheme="minorHAnsi" w:cstheme="minorBidi"/>
          <w:caps w:val="0"/>
          <w:noProof/>
          <w:sz w:val="22"/>
          <w:szCs w:val="22"/>
        </w:rPr>
      </w:pPr>
      <w:r>
        <w:rPr>
          <w:noProof/>
        </w:rPr>
        <w:t>2.2</w:t>
      </w:r>
      <w:r>
        <w:rPr>
          <w:rFonts w:asciiTheme="minorHAnsi" w:hAnsiTheme="minorHAnsi" w:cstheme="minorBidi"/>
          <w:caps w:val="0"/>
          <w:noProof/>
          <w:sz w:val="22"/>
          <w:szCs w:val="22"/>
        </w:rPr>
        <w:tab/>
      </w:r>
      <w:r>
        <w:rPr>
          <w:noProof/>
        </w:rPr>
        <w:t>Architectural Considerations</w:t>
      </w:r>
      <w:r>
        <w:rPr>
          <w:noProof/>
        </w:rPr>
        <w:tab/>
      </w:r>
      <w:r>
        <w:rPr>
          <w:noProof/>
        </w:rPr>
        <w:fldChar w:fldCharType="begin"/>
      </w:r>
      <w:r>
        <w:rPr>
          <w:noProof/>
        </w:rPr>
        <w:instrText xml:space="preserve"> PAGEREF _Toc487119260 \h </w:instrText>
      </w:r>
      <w:r>
        <w:rPr>
          <w:noProof/>
        </w:rPr>
      </w:r>
      <w:r>
        <w:rPr>
          <w:noProof/>
        </w:rPr>
        <w:fldChar w:fldCharType="separate"/>
      </w:r>
      <w:r>
        <w:rPr>
          <w:noProof/>
        </w:rPr>
        <w:t>2-12</w:t>
      </w:r>
      <w:r>
        <w:rPr>
          <w:noProof/>
        </w:rPr>
        <w:fldChar w:fldCharType="end"/>
      </w:r>
    </w:p>
    <w:p w14:paraId="7AC02E62" w14:textId="488B98DE" w:rsidR="002B33C4" w:rsidRDefault="002B33C4">
      <w:pPr>
        <w:pStyle w:val="TOC1"/>
        <w:rPr>
          <w:rFonts w:asciiTheme="minorHAnsi" w:hAnsiTheme="minorHAnsi" w:cstheme="minorBidi"/>
          <w:b w:val="0"/>
          <w:caps w:val="0"/>
          <w:noProof/>
          <w:sz w:val="22"/>
          <w:szCs w:val="22"/>
        </w:rPr>
      </w:pPr>
      <w:r>
        <w:rPr>
          <w:noProof/>
        </w:rPr>
        <w:t>3</w:t>
      </w:r>
      <w:r>
        <w:rPr>
          <w:rFonts w:asciiTheme="minorHAnsi" w:hAnsiTheme="minorHAnsi" w:cstheme="minorBidi"/>
          <w:b w:val="0"/>
          <w:caps w:val="0"/>
          <w:noProof/>
          <w:sz w:val="22"/>
          <w:szCs w:val="22"/>
        </w:rPr>
        <w:tab/>
      </w:r>
      <w:r>
        <w:rPr>
          <w:noProof/>
        </w:rPr>
        <w:t>data structures</w:t>
      </w:r>
      <w:r>
        <w:rPr>
          <w:noProof/>
        </w:rPr>
        <w:tab/>
      </w:r>
      <w:r>
        <w:rPr>
          <w:noProof/>
        </w:rPr>
        <w:fldChar w:fldCharType="begin"/>
      </w:r>
      <w:r>
        <w:rPr>
          <w:noProof/>
        </w:rPr>
        <w:instrText xml:space="preserve"> PAGEREF _Toc487119261 \h </w:instrText>
      </w:r>
      <w:r>
        <w:rPr>
          <w:noProof/>
        </w:rPr>
      </w:r>
      <w:r>
        <w:rPr>
          <w:noProof/>
        </w:rPr>
        <w:fldChar w:fldCharType="separate"/>
      </w:r>
      <w:r>
        <w:rPr>
          <w:noProof/>
        </w:rPr>
        <w:t>3-14</w:t>
      </w:r>
      <w:r>
        <w:rPr>
          <w:noProof/>
        </w:rPr>
        <w:fldChar w:fldCharType="end"/>
      </w:r>
    </w:p>
    <w:p w14:paraId="39C07278" w14:textId="05B17387" w:rsidR="002B33C4" w:rsidRDefault="002B33C4">
      <w:pPr>
        <w:pStyle w:val="TOC2"/>
        <w:tabs>
          <w:tab w:val="left" w:pos="907"/>
        </w:tabs>
        <w:rPr>
          <w:rFonts w:asciiTheme="minorHAnsi" w:hAnsiTheme="minorHAnsi" w:cstheme="minorBidi"/>
          <w:caps w:val="0"/>
          <w:noProof/>
          <w:sz w:val="22"/>
          <w:szCs w:val="22"/>
        </w:rPr>
      </w:pPr>
      <w:r>
        <w:rPr>
          <w:noProof/>
        </w:rPr>
        <w:t>3.1</w:t>
      </w:r>
      <w:r>
        <w:rPr>
          <w:rFonts w:asciiTheme="minorHAnsi" w:hAnsiTheme="minorHAnsi" w:cstheme="minorBidi"/>
          <w:caps w:val="0"/>
          <w:noProof/>
          <w:sz w:val="22"/>
          <w:szCs w:val="22"/>
        </w:rPr>
        <w:tab/>
      </w:r>
      <w:r>
        <w:rPr>
          <w:noProof/>
        </w:rPr>
        <w:t>contact plans</w:t>
      </w:r>
      <w:r>
        <w:rPr>
          <w:noProof/>
        </w:rPr>
        <w:tab/>
      </w:r>
      <w:r>
        <w:rPr>
          <w:noProof/>
        </w:rPr>
        <w:fldChar w:fldCharType="begin"/>
      </w:r>
      <w:r>
        <w:rPr>
          <w:noProof/>
        </w:rPr>
        <w:instrText xml:space="preserve"> PAGEREF _Toc487119262 \h </w:instrText>
      </w:r>
      <w:r>
        <w:rPr>
          <w:noProof/>
        </w:rPr>
      </w:r>
      <w:r>
        <w:rPr>
          <w:noProof/>
        </w:rPr>
        <w:fldChar w:fldCharType="separate"/>
      </w:r>
      <w:r>
        <w:rPr>
          <w:noProof/>
        </w:rPr>
        <w:t>3-14</w:t>
      </w:r>
      <w:r>
        <w:rPr>
          <w:noProof/>
        </w:rPr>
        <w:fldChar w:fldCharType="end"/>
      </w:r>
    </w:p>
    <w:p w14:paraId="26F42BA7" w14:textId="7AE2E9BE" w:rsidR="002B33C4" w:rsidRDefault="002B33C4">
      <w:pPr>
        <w:pStyle w:val="TOC2"/>
        <w:tabs>
          <w:tab w:val="left" w:pos="907"/>
        </w:tabs>
        <w:rPr>
          <w:rFonts w:asciiTheme="minorHAnsi" w:hAnsiTheme="minorHAnsi" w:cstheme="minorBidi"/>
          <w:caps w:val="0"/>
          <w:noProof/>
          <w:sz w:val="22"/>
          <w:szCs w:val="22"/>
        </w:rPr>
      </w:pPr>
      <w:r>
        <w:rPr>
          <w:noProof/>
        </w:rPr>
        <w:t>3.2</w:t>
      </w:r>
      <w:r>
        <w:rPr>
          <w:rFonts w:asciiTheme="minorHAnsi" w:hAnsiTheme="minorHAnsi" w:cstheme="minorBidi"/>
          <w:caps w:val="0"/>
          <w:noProof/>
          <w:sz w:val="22"/>
          <w:szCs w:val="22"/>
        </w:rPr>
        <w:tab/>
      </w:r>
      <w:r>
        <w:rPr>
          <w:noProof/>
        </w:rPr>
        <w:t>Routing Tables</w:t>
      </w:r>
      <w:r>
        <w:rPr>
          <w:noProof/>
        </w:rPr>
        <w:tab/>
      </w:r>
      <w:r>
        <w:rPr>
          <w:noProof/>
        </w:rPr>
        <w:fldChar w:fldCharType="begin"/>
      </w:r>
      <w:r>
        <w:rPr>
          <w:noProof/>
        </w:rPr>
        <w:instrText xml:space="preserve"> PAGEREF _Toc487119263 \h </w:instrText>
      </w:r>
      <w:r>
        <w:rPr>
          <w:noProof/>
        </w:rPr>
      </w:r>
      <w:r>
        <w:rPr>
          <w:noProof/>
        </w:rPr>
        <w:fldChar w:fldCharType="separate"/>
      </w:r>
      <w:r>
        <w:rPr>
          <w:noProof/>
        </w:rPr>
        <w:t>3-15</w:t>
      </w:r>
      <w:r>
        <w:rPr>
          <w:noProof/>
        </w:rPr>
        <w:fldChar w:fldCharType="end"/>
      </w:r>
    </w:p>
    <w:p w14:paraId="003B7924" w14:textId="257CAD94" w:rsidR="002B33C4" w:rsidRDefault="002B33C4">
      <w:pPr>
        <w:pStyle w:val="TOC1"/>
        <w:rPr>
          <w:rFonts w:asciiTheme="minorHAnsi" w:hAnsiTheme="minorHAnsi" w:cstheme="minorBidi"/>
          <w:b w:val="0"/>
          <w:caps w:val="0"/>
          <w:noProof/>
          <w:sz w:val="22"/>
          <w:szCs w:val="22"/>
        </w:rPr>
      </w:pPr>
      <w:r>
        <w:rPr>
          <w:noProof/>
        </w:rPr>
        <w:t>4</w:t>
      </w:r>
      <w:r>
        <w:rPr>
          <w:rFonts w:asciiTheme="minorHAnsi" w:hAnsiTheme="minorHAnsi" w:cstheme="minorBidi"/>
          <w:b w:val="0"/>
          <w:caps w:val="0"/>
          <w:noProof/>
          <w:sz w:val="22"/>
          <w:szCs w:val="22"/>
        </w:rPr>
        <w:tab/>
      </w:r>
      <w:r>
        <w:rPr>
          <w:noProof/>
        </w:rPr>
        <w:t>Key concepts</w:t>
      </w:r>
      <w:r>
        <w:rPr>
          <w:noProof/>
        </w:rPr>
        <w:tab/>
      </w:r>
      <w:r>
        <w:rPr>
          <w:noProof/>
        </w:rPr>
        <w:fldChar w:fldCharType="begin"/>
      </w:r>
      <w:r>
        <w:rPr>
          <w:noProof/>
        </w:rPr>
        <w:instrText xml:space="preserve"> PAGEREF _Toc487119264 \h </w:instrText>
      </w:r>
      <w:r>
        <w:rPr>
          <w:noProof/>
        </w:rPr>
      </w:r>
      <w:r>
        <w:rPr>
          <w:noProof/>
        </w:rPr>
        <w:fldChar w:fldCharType="separate"/>
      </w:r>
      <w:r>
        <w:rPr>
          <w:noProof/>
        </w:rPr>
        <w:t>4-16</w:t>
      </w:r>
      <w:r>
        <w:rPr>
          <w:noProof/>
        </w:rPr>
        <w:fldChar w:fldCharType="end"/>
      </w:r>
    </w:p>
    <w:p w14:paraId="04A31AE5" w14:textId="4F82DA56" w:rsidR="002B33C4" w:rsidRDefault="002B33C4">
      <w:pPr>
        <w:pStyle w:val="TOC2"/>
        <w:tabs>
          <w:tab w:val="left" w:pos="907"/>
        </w:tabs>
        <w:rPr>
          <w:rFonts w:asciiTheme="minorHAnsi" w:hAnsiTheme="minorHAnsi" w:cstheme="minorBidi"/>
          <w:caps w:val="0"/>
          <w:noProof/>
          <w:sz w:val="22"/>
          <w:szCs w:val="22"/>
        </w:rPr>
      </w:pPr>
      <w:r>
        <w:rPr>
          <w:noProof/>
        </w:rPr>
        <w:t>4.1</w:t>
      </w:r>
      <w:r>
        <w:rPr>
          <w:rFonts w:asciiTheme="minorHAnsi" w:hAnsiTheme="minorHAnsi" w:cstheme="minorBidi"/>
          <w:caps w:val="0"/>
          <w:noProof/>
          <w:sz w:val="22"/>
          <w:szCs w:val="22"/>
        </w:rPr>
        <w:tab/>
      </w:r>
      <w:r>
        <w:rPr>
          <w:noProof/>
        </w:rPr>
        <w:t>Expiration time</w:t>
      </w:r>
      <w:r>
        <w:rPr>
          <w:noProof/>
        </w:rPr>
        <w:tab/>
      </w:r>
      <w:r>
        <w:rPr>
          <w:noProof/>
        </w:rPr>
        <w:fldChar w:fldCharType="begin"/>
      </w:r>
      <w:r>
        <w:rPr>
          <w:noProof/>
        </w:rPr>
        <w:instrText xml:space="preserve"> PAGEREF _Toc487119265 \h </w:instrText>
      </w:r>
      <w:r>
        <w:rPr>
          <w:noProof/>
        </w:rPr>
      </w:r>
      <w:r>
        <w:rPr>
          <w:noProof/>
        </w:rPr>
        <w:fldChar w:fldCharType="separate"/>
      </w:r>
      <w:r>
        <w:rPr>
          <w:noProof/>
        </w:rPr>
        <w:t>4-16</w:t>
      </w:r>
      <w:r>
        <w:rPr>
          <w:noProof/>
        </w:rPr>
        <w:fldChar w:fldCharType="end"/>
      </w:r>
    </w:p>
    <w:p w14:paraId="004B7B3E" w14:textId="714E283A" w:rsidR="002B33C4" w:rsidRDefault="002B33C4">
      <w:pPr>
        <w:pStyle w:val="TOC2"/>
        <w:tabs>
          <w:tab w:val="left" w:pos="907"/>
        </w:tabs>
        <w:rPr>
          <w:rFonts w:asciiTheme="minorHAnsi" w:hAnsiTheme="minorHAnsi" w:cstheme="minorBidi"/>
          <w:caps w:val="0"/>
          <w:noProof/>
          <w:sz w:val="22"/>
          <w:szCs w:val="22"/>
        </w:rPr>
      </w:pPr>
      <w:r>
        <w:rPr>
          <w:noProof/>
        </w:rPr>
        <w:t>4.2</w:t>
      </w:r>
      <w:r>
        <w:rPr>
          <w:rFonts w:asciiTheme="minorHAnsi" w:hAnsiTheme="minorHAnsi" w:cstheme="minorBidi"/>
          <w:caps w:val="0"/>
          <w:noProof/>
          <w:sz w:val="22"/>
          <w:szCs w:val="22"/>
        </w:rPr>
        <w:tab/>
      </w:r>
      <w:r>
        <w:rPr>
          <w:noProof/>
        </w:rPr>
        <w:t>OWLT margin</w:t>
      </w:r>
      <w:r>
        <w:rPr>
          <w:noProof/>
        </w:rPr>
        <w:tab/>
      </w:r>
      <w:r>
        <w:rPr>
          <w:noProof/>
        </w:rPr>
        <w:fldChar w:fldCharType="begin"/>
      </w:r>
      <w:r>
        <w:rPr>
          <w:noProof/>
        </w:rPr>
        <w:instrText xml:space="preserve"> PAGEREF _Toc487119266 \h </w:instrText>
      </w:r>
      <w:r>
        <w:rPr>
          <w:noProof/>
        </w:rPr>
      </w:r>
      <w:r>
        <w:rPr>
          <w:noProof/>
        </w:rPr>
        <w:fldChar w:fldCharType="separate"/>
      </w:r>
      <w:r>
        <w:rPr>
          <w:noProof/>
        </w:rPr>
        <w:t>4-16</w:t>
      </w:r>
      <w:r>
        <w:rPr>
          <w:noProof/>
        </w:rPr>
        <w:fldChar w:fldCharType="end"/>
      </w:r>
    </w:p>
    <w:p w14:paraId="6AC3B646" w14:textId="092353F3" w:rsidR="002B33C4" w:rsidRDefault="002B33C4">
      <w:pPr>
        <w:pStyle w:val="TOC2"/>
        <w:tabs>
          <w:tab w:val="left" w:pos="907"/>
        </w:tabs>
        <w:rPr>
          <w:rFonts w:asciiTheme="minorHAnsi" w:hAnsiTheme="minorHAnsi" w:cstheme="minorBidi"/>
          <w:caps w:val="0"/>
          <w:noProof/>
          <w:sz w:val="22"/>
          <w:szCs w:val="22"/>
        </w:rPr>
      </w:pPr>
      <w:r>
        <w:rPr>
          <w:noProof/>
        </w:rPr>
        <w:t>4.3</w:t>
      </w:r>
      <w:r>
        <w:rPr>
          <w:rFonts w:asciiTheme="minorHAnsi" w:hAnsiTheme="minorHAnsi" w:cstheme="minorBidi"/>
          <w:caps w:val="0"/>
          <w:noProof/>
          <w:sz w:val="22"/>
          <w:szCs w:val="22"/>
        </w:rPr>
        <w:tab/>
      </w:r>
      <w:r>
        <w:rPr>
          <w:noProof/>
        </w:rPr>
        <w:t>Estimated volume consumption</w:t>
      </w:r>
      <w:r>
        <w:rPr>
          <w:noProof/>
        </w:rPr>
        <w:tab/>
      </w:r>
      <w:r>
        <w:rPr>
          <w:noProof/>
        </w:rPr>
        <w:fldChar w:fldCharType="begin"/>
      </w:r>
      <w:r>
        <w:rPr>
          <w:noProof/>
        </w:rPr>
        <w:instrText xml:space="preserve"> PAGEREF _Toc487119267 \h </w:instrText>
      </w:r>
      <w:r>
        <w:rPr>
          <w:noProof/>
        </w:rPr>
      </w:r>
      <w:r>
        <w:rPr>
          <w:noProof/>
        </w:rPr>
        <w:fldChar w:fldCharType="separate"/>
      </w:r>
      <w:r>
        <w:rPr>
          <w:noProof/>
        </w:rPr>
        <w:t>4-16</w:t>
      </w:r>
      <w:r>
        <w:rPr>
          <w:noProof/>
        </w:rPr>
        <w:fldChar w:fldCharType="end"/>
      </w:r>
    </w:p>
    <w:p w14:paraId="713490A9" w14:textId="0887C6A0" w:rsidR="002B33C4" w:rsidRDefault="002B33C4">
      <w:pPr>
        <w:pStyle w:val="TOC2"/>
        <w:tabs>
          <w:tab w:val="left" w:pos="907"/>
        </w:tabs>
        <w:rPr>
          <w:rFonts w:asciiTheme="minorHAnsi" w:hAnsiTheme="minorHAnsi" w:cstheme="minorBidi"/>
          <w:caps w:val="0"/>
          <w:noProof/>
          <w:sz w:val="22"/>
          <w:szCs w:val="22"/>
        </w:rPr>
      </w:pPr>
      <w:r>
        <w:rPr>
          <w:noProof/>
        </w:rPr>
        <w:t>4.4</w:t>
      </w:r>
      <w:r>
        <w:rPr>
          <w:rFonts w:asciiTheme="minorHAnsi" w:hAnsiTheme="minorHAnsi" w:cstheme="minorBidi"/>
          <w:caps w:val="0"/>
          <w:noProof/>
          <w:sz w:val="22"/>
          <w:szCs w:val="22"/>
        </w:rPr>
        <w:tab/>
      </w:r>
      <w:r>
        <w:rPr>
          <w:noProof/>
        </w:rPr>
        <w:t>Excluded neighbors</w:t>
      </w:r>
      <w:r>
        <w:rPr>
          <w:noProof/>
        </w:rPr>
        <w:tab/>
      </w:r>
      <w:r>
        <w:rPr>
          <w:noProof/>
        </w:rPr>
        <w:fldChar w:fldCharType="begin"/>
      </w:r>
      <w:r>
        <w:rPr>
          <w:noProof/>
        </w:rPr>
        <w:instrText xml:space="preserve"> PAGEREF _Toc487119268 \h </w:instrText>
      </w:r>
      <w:r>
        <w:rPr>
          <w:noProof/>
        </w:rPr>
      </w:r>
      <w:r>
        <w:rPr>
          <w:noProof/>
        </w:rPr>
        <w:fldChar w:fldCharType="separate"/>
      </w:r>
      <w:r>
        <w:rPr>
          <w:noProof/>
        </w:rPr>
        <w:t>4-16</w:t>
      </w:r>
      <w:r>
        <w:rPr>
          <w:noProof/>
        </w:rPr>
        <w:fldChar w:fldCharType="end"/>
      </w:r>
    </w:p>
    <w:p w14:paraId="089E86D4" w14:textId="1D870DB9" w:rsidR="002B33C4" w:rsidRDefault="002B33C4">
      <w:pPr>
        <w:pStyle w:val="TOC2"/>
        <w:tabs>
          <w:tab w:val="left" w:pos="907"/>
        </w:tabs>
        <w:rPr>
          <w:rFonts w:asciiTheme="minorHAnsi" w:hAnsiTheme="minorHAnsi" w:cstheme="minorBidi"/>
          <w:caps w:val="0"/>
          <w:noProof/>
          <w:sz w:val="22"/>
          <w:szCs w:val="22"/>
        </w:rPr>
      </w:pPr>
      <w:r>
        <w:rPr>
          <w:noProof/>
        </w:rPr>
        <w:t>4.5</w:t>
      </w:r>
      <w:r>
        <w:rPr>
          <w:rFonts w:asciiTheme="minorHAnsi" w:hAnsiTheme="minorHAnsi" w:cstheme="minorBidi"/>
          <w:caps w:val="0"/>
          <w:noProof/>
          <w:sz w:val="22"/>
          <w:szCs w:val="22"/>
        </w:rPr>
        <w:tab/>
      </w:r>
      <w:r>
        <w:rPr>
          <w:noProof/>
        </w:rPr>
        <w:t>Critical bundles</w:t>
      </w:r>
      <w:r>
        <w:rPr>
          <w:noProof/>
        </w:rPr>
        <w:tab/>
      </w:r>
      <w:r>
        <w:rPr>
          <w:noProof/>
        </w:rPr>
        <w:fldChar w:fldCharType="begin"/>
      </w:r>
      <w:r>
        <w:rPr>
          <w:noProof/>
        </w:rPr>
        <w:instrText xml:space="preserve"> PAGEREF _Toc487119269 \h </w:instrText>
      </w:r>
      <w:r>
        <w:rPr>
          <w:noProof/>
        </w:rPr>
      </w:r>
      <w:r>
        <w:rPr>
          <w:noProof/>
        </w:rPr>
        <w:fldChar w:fldCharType="separate"/>
      </w:r>
      <w:r>
        <w:rPr>
          <w:noProof/>
        </w:rPr>
        <w:t>4-17</w:t>
      </w:r>
      <w:r>
        <w:rPr>
          <w:noProof/>
        </w:rPr>
        <w:fldChar w:fldCharType="end"/>
      </w:r>
    </w:p>
    <w:p w14:paraId="44A727FD" w14:textId="42A9F7EE" w:rsidR="002B33C4" w:rsidRDefault="002B33C4">
      <w:pPr>
        <w:pStyle w:val="TOC1"/>
        <w:rPr>
          <w:rFonts w:asciiTheme="minorHAnsi" w:hAnsiTheme="minorHAnsi" w:cstheme="minorBidi"/>
          <w:b w:val="0"/>
          <w:caps w:val="0"/>
          <w:noProof/>
          <w:sz w:val="22"/>
          <w:szCs w:val="22"/>
        </w:rPr>
      </w:pPr>
      <w:r>
        <w:rPr>
          <w:noProof/>
        </w:rPr>
        <w:t>5</w:t>
      </w:r>
      <w:r>
        <w:rPr>
          <w:rFonts w:asciiTheme="minorHAnsi" w:hAnsiTheme="minorHAnsi" w:cstheme="minorBidi"/>
          <w:b w:val="0"/>
          <w:caps w:val="0"/>
          <w:noProof/>
          <w:sz w:val="22"/>
          <w:szCs w:val="22"/>
        </w:rPr>
        <w:tab/>
      </w:r>
      <w:r>
        <w:rPr>
          <w:noProof/>
        </w:rPr>
        <w:t>route DETERMINATION procedures</w:t>
      </w:r>
      <w:r>
        <w:rPr>
          <w:noProof/>
        </w:rPr>
        <w:tab/>
      </w:r>
      <w:r>
        <w:rPr>
          <w:noProof/>
        </w:rPr>
        <w:fldChar w:fldCharType="begin"/>
      </w:r>
      <w:r>
        <w:rPr>
          <w:noProof/>
        </w:rPr>
        <w:instrText xml:space="preserve"> PAGEREF _Toc487119270 \h </w:instrText>
      </w:r>
      <w:r>
        <w:rPr>
          <w:noProof/>
        </w:rPr>
      </w:r>
      <w:r>
        <w:rPr>
          <w:noProof/>
        </w:rPr>
        <w:fldChar w:fldCharType="separate"/>
      </w:r>
      <w:r>
        <w:rPr>
          <w:noProof/>
        </w:rPr>
        <w:t>5-18</w:t>
      </w:r>
      <w:r>
        <w:rPr>
          <w:noProof/>
        </w:rPr>
        <w:fldChar w:fldCharType="end"/>
      </w:r>
    </w:p>
    <w:p w14:paraId="5BB5FEDB" w14:textId="38B1CC7E" w:rsidR="002B33C4" w:rsidRDefault="002B33C4">
      <w:pPr>
        <w:pStyle w:val="TOC2"/>
        <w:tabs>
          <w:tab w:val="left" w:pos="907"/>
        </w:tabs>
        <w:rPr>
          <w:rFonts w:asciiTheme="minorHAnsi" w:hAnsiTheme="minorHAnsi" w:cstheme="minorBidi"/>
          <w:caps w:val="0"/>
          <w:noProof/>
          <w:sz w:val="22"/>
          <w:szCs w:val="22"/>
        </w:rPr>
      </w:pPr>
      <w:r>
        <w:rPr>
          <w:noProof/>
        </w:rPr>
        <w:t>5.1</w:t>
      </w:r>
      <w:r>
        <w:rPr>
          <w:rFonts w:asciiTheme="minorHAnsi" w:hAnsiTheme="minorHAnsi" w:cstheme="minorBidi"/>
          <w:caps w:val="0"/>
          <w:noProof/>
          <w:sz w:val="22"/>
          <w:szCs w:val="22"/>
        </w:rPr>
        <w:tab/>
      </w:r>
      <w:r>
        <w:rPr>
          <w:noProof/>
        </w:rPr>
        <w:t>Contact Graph Routing</w:t>
      </w:r>
      <w:r>
        <w:rPr>
          <w:noProof/>
        </w:rPr>
        <w:tab/>
      </w:r>
      <w:r>
        <w:rPr>
          <w:noProof/>
        </w:rPr>
        <w:fldChar w:fldCharType="begin"/>
      </w:r>
      <w:r>
        <w:rPr>
          <w:noProof/>
        </w:rPr>
        <w:instrText xml:space="preserve"> PAGEREF _Toc487119271 \h </w:instrText>
      </w:r>
      <w:r>
        <w:rPr>
          <w:noProof/>
        </w:rPr>
      </w:r>
      <w:r>
        <w:rPr>
          <w:noProof/>
        </w:rPr>
        <w:fldChar w:fldCharType="separate"/>
      </w:r>
      <w:r>
        <w:rPr>
          <w:noProof/>
        </w:rPr>
        <w:t>5-18</w:t>
      </w:r>
      <w:r>
        <w:rPr>
          <w:noProof/>
        </w:rPr>
        <w:fldChar w:fldCharType="end"/>
      </w:r>
    </w:p>
    <w:p w14:paraId="6FFF119D" w14:textId="1F925AE2" w:rsidR="002B33C4" w:rsidRDefault="002B33C4">
      <w:pPr>
        <w:pStyle w:val="TOC2"/>
        <w:tabs>
          <w:tab w:val="left" w:pos="907"/>
        </w:tabs>
        <w:rPr>
          <w:rFonts w:asciiTheme="minorHAnsi" w:hAnsiTheme="minorHAnsi" w:cstheme="minorBidi"/>
          <w:caps w:val="0"/>
          <w:noProof/>
          <w:sz w:val="22"/>
          <w:szCs w:val="22"/>
        </w:rPr>
      </w:pPr>
      <w:r>
        <w:rPr>
          <w:noProof/>
        </w:rPr>
        <w:t>5.2</w:t>
      </w:r>
      <w:r>
        <w:rPr>
          <w:rFonts w:asciiTheme="minorHAnsi" w:hAnsiTheme="minorHAnsi" w:cstheme="minorBidi"/>
          <w:caps w:val="0"/>
          <w:noProof/>
          <w:sz w:val="22"/>
          <w:szCs w:val="22"/>
        </w:rPr>
        <w:tab/>
      </w:r>
      <w:r>
        <w:rPr>
          <w:noProof/>
        </w:rPr>
        <w:t>Alternative route determination procedures</w:t>
      </w:r>
      <w:r>
        <w:rPr>
          <w:noProof/>
        </w:rPr>
        <w:tab/>
      </w:r>
      <w:r>
        <w:rPr>
          <w:noProof/>
        </w:rPr>
        <w:fldChar w:fldCharType="begin"/>
      </w:r>
      <w:r>
        <w:rPr>
          <w:noProof/>
        </w:rPr>
        <w:instrText xml:space="preserve"> PAGEREF _Toc487119272 \h </w:instrText>
      </w:r>
      <w:r>
        <w:rPr>
          <w:noProof/>
        </w:rPr>
      </w:r>
      <w:r>
        <w:rPr>
          <w:noProof/>
        </w:rPr>
        <w:fldChar w:fldCharType="separate"/>
      </w:r>
      <w:r>
        <w:rPr>
          <w:noProof/>
        </w:rPr>
        <w:t>5-25</w:t>
      </w:r>
      <w:r>
        <w:rPr>
          <w:noProof/>
        </w:rPr>
        <w:fldChar w:fldCharType="end"/>
      </w:r>
    </w:p>
    <w:p w14:paraId="2753B01E" w14:textId="457BC8B7" w:rsidR="002B33C4" w:rsidRDefault="002B33C4">
      <w:pPr>
        <w:pStyle w:val="TOC2"/>
        <w:tabs>
          <w:tab w:val="left" w:pos="907"/>
        </w:tabs>
        <w:rPr>
          <w:rFonts w:asciiTheme="minorHAnsi" w:hAnsiTheme="minorHAnsi" w:cstheme="minorBidi"/>
          <w:caps w:val="0"/>
          <w:noProof/>
          <w:sz w:val="22"/>
          <w:szCs w:val="22"/>
        </w:rPr>
      </w:pPr>
      <w:r>
        <w:rPr>
          <w:noProof/>
        </w:rPr>
        <w:t>5.3</w:t>
      </w:r>
      <w:r>
        <w:rPr>
          <w:rFonts w:asciiTheme="minorHAnsi" w:hAnsiTheme="minorHAnsi" w:cstheme="minorBidi"/>
          <w:caps w:val="0"/>
          <w:noProof/>
          <w:sz w:val="22"/>
          <w:szCs w:val="22"/>
        </w:rPr>
        <w:tab/>
      </w:r>
      <w:r>
        <w:rPr>
          <w:noProof/>
        </w:rPr>
        <w:t>Exception Handling</w:t>
      </w:r>
      <w:r>
        <w:rPr>
          <w:noProof/>
        </w:rPr>
        <w:tab/>
      </w:r>
      <w:r>
        <w:rPr>
          <w:noProof/>
        </w:rPr>
        <w:fldChar w:fldCharType="begin"/>
      </w:r>
      <w:r>
        <w:rPr>
          <w:noProof/>
        </w:rPr>
        <w:instrText xml:space="preserve"> PAGEREF _Toc487119273 \h </w:instrText>
      </w:r>
      <w:r>
        <w:rPr>
          <w:noProof/>
        </w:rPr>
      </w:r>
      <w:r>
        <w:rPr>
          <w:noProof/>
        </w:rPr>
        <w:fldChar w:fldCharType="separate"/>
      </w:r>
      <w:r>
        <w:rPr>
          <w:noProof/>
        </w:rPr>
        <w:t>5-26</w:t>
      </w:r>
      <w:r>
        <w:rPr>
          <w:noProof/>
        </w:rPr>
        <w:fldChar w:fldCharType="end"/>
      </w:r>
    </w:p>
    <w:p w14:paraId="509840F2" w14:textId="51324B57" w:rsidR="002B33C4" w:rsidRDefault="002B33C4">
      <w:pPr>
        <w:pStyle w:val="TOC1"/>
        <w:rPr>
          <w:rFonts w:asciiTheme="minorHAnsi" w:hAnsiTheme="minorHAnsi" w:cstheme="minorBidi"/>
          <w:b w:val="0"/>
          <w:caps w:val="0"/>
          <w:noProof/>
          <w:sz w:val="22"/>
          <w:szCs w:val="22"/>
        </w:rPr>
      </w:pPr>
      <w:r>
        <w:rPr>
          <w:noProof/>
        </w:rPr>
        <w:t>6</w:t>
      </w:r>
      <w:r>
        <w:rPr>
          <w:rFonts w:asciiTheme="minorHAnsi" w:hAnsiTheme="minorHAnsi" w:cstheme="minorBidi"/>
          <w:b w:val="0"/>
          <w:caps w:val="0"/>
          <w:noProof/>
          <w:sz w:val="22"/>
          <w:szCs w:val="22"/>
        </w:rPr>
        <w:tab/>
      </w:r>
      <w:r>
        <w:rPr>
          <w:noProof/>
        </w:rPr>
        <w:t>Acknowledgments</w:t>
      </w:r>
      <w:r>
        <w:rPr>
          <w:noProof/>
        </w:rPr>
        <w:tab/>
      </w:r>
      <w:r>
        <w:rPr>
          <w:noProof/>
        </w:rPr>
        <w:fldChar w:fldCharType="begin"/>
      </w:r>
      <w:r>
        <w:rPr>
          <w:noProof/>
        </w:rPr>
        <w:instrText xml:space="preserve"> PAGEREF _Toc487119274 \h </w:instrText>
      </w:r>
      <w:r>
        <w:rPr>
          <w:noProof/>
        </w:rPr>
      </w:r>
      <w:r>
        <w:rPr>
          <w:noProof/>
        </w:rPr>
        <w:fldChar w:fldCharType="separate"/>
      </w:r>
      <w:r>
        <w:rPr>
          <w:noProof/>
        </w:rPr>
        <w:t>6-28</w:t>
      </w:r>
      <w:r>
        <w:rPr>
          <w:noProof/>
        </w:rPr>
        <w:fldChar w:fldCharType="end"/>
      </w:r>
    </w:p>
    <w:p w14:paraId="070239F0" w14:textId="5E9D60E1" w:rsidR="00EC7632" w:rsidRDefault="003F3956">
      <w:pPr>
        <w:pStyle w:val="TOC8"/>
      </w:pPr>
      <w:r>
        <w:fldChar w:fldCharType="end"/>
      </w:r>
    </w:p>
    <w:p w14:paraId="23135830" w14:textId="1C018153" w:rsidR="002B33C4" w:rsidRDefault="003F3956">
      <w:pPr>
        <w:pStyle w:val="TOC8"/>
        <w:rPr>
          <w:rFonts w:asciiTheme="minorHAnsi" w:hAnsiTheme="minorHAnsi" w:cstheme="minorBidi"/>
          <w:b w:val="0"/>
          <w:caps w:val="0"/>
          <w:noProof/>
          <w:sz w:val="22"/>
          <w:szCs w:val="22"/>
        </w:rPr>
      </w:pPr>
      <w:r>
        <w:fldChar w:fldCharType="begin"/>
      </w:r>
      <w:r w:rsidR="00BE5CC2">
        <w:instrText xml:space="preserve"> TOC \o "8-8" \* MERGEFORMAT </w:instrText>
      </w:r>
      <w:r>
        <w:rPr>
          <w:b w:val="0"/>
          <w:caps w:val="0"/>
        </w:rPr>
        <w:fldChar w:fldCharType="separate"/>
      </w:r>
      <w:r w:rsidR="002B33C4">
        <w:rPr>
          <w:noProof/>
        </w:rPr>
        <w:t>ANNEX A Informative References</w:t>
      </w:r>
      <w:r w:rsidR="002B33C4">
        <w:rPr>
          <w:noProof/>
        </w:rPr>
        <w:tab/>
      </w:r>
      <w:r w:rsidR="002B33C4">
        <w:rPr>
          <w:noProof/>
        </w:rPr>
        <w:fldChar w:fldCharType="begin"/>
      </w:r>
      <w:r w:rsidR="002B33C4">
        <w:rPr>
          <w:noProof/>
        </w:rPr>
        <w:instrText xml:space="preserve"> PAGEREF _Toc487119275 \h </w:instrText>
      </w:r>
      <w:r w:rsidR="002B33C4">
        <w:rPr>
          <w:noProof/>
        </w:rPr>
      </w:r>
      <w:r w:rsidR="002B33C4">
        <w:rPr>
          <w:noProof/>
        </w:rPr>
        <w:fldChar w:fldCharType="separate"/>
      </w:r>
      <w:r w:rsidR="002B33C4">
        <w:rPr>
          <w:noProof/>
        </w:rPr>
        <w:t>6-29</w:t>
      </w:r>
      <w:r w:rsidR="002B33C4">
        <w:rPr>
          <w:noProof/>
        </w:rPr>
        <w:fldChar w:fldCharType="end"/>
      </w:r>
    </w:p>
    <w:p w14:paraId="382AE59B" w14:textId="2EB557FA" w:rsidR="002B33C4" w:rsidRDefault="002B33C4">
      <w:pPr>
        <w:pStyle w:val="TOC8"/>
        <w:rPr>
          <w:rFonts w:asciiTheme="minorHAnsi" w:hAnsiTheme="minorHAnsi" w:cstheme="minorBidi"/>
          <w:b w:val="0"/>
          <w:caps w:val="0"/>
          <w:noProof/>
          <w:sz w:val="22"/>
          <w:szCs w:val="22"/>
        </w:rPr>
      </w:pPr>
      <w:r>
        <w:rPr>
          <w:noProof/>
        </w:rPr>
        <w:t>ANNEX B Security, SANA, and Patent Considerations</w:t>
      </w:r>
      <w:r>
        <w:rPr>
          <w:noProof/>
        </w:rPr>
        <w:tab/>
      </w:r>
      <w:r>
        <w:rPr>
          <w:noProof/>
        </w:rPr>
        <w:fldChar w:fldCharType="begin"/>
      </w:r>
      <w:r>
        <w:rPr>
          <w:noProof/>
        </w:rPr>
        <w:instrText xml:space="preserve"> PAGEREF _Toc487119276 \h </w:instrText>
      </w:r>
      <w:r>
        <w:rPr>
          <w:noProof/>
        </w:rPr>
      </w:r>
      <w:r>
        <w:rPr>
          <w:noProof/>
        </w:rPr>
        <w:fldChar w:fldCharType="separate"/>
      </w:r>
      <w:r>
        <w:rPr>
          <w:noProof/>
        </w:rPr>
        <w:t>B-1</w:t>
      </w:r>
      <w:r>
        <w:rPr>
          <w:noProof/>
        </w:rPr>
        <w:fldChar w:fldCharType="end"/>
      </w:r>
    </w:p>
    <w:p w14:paraId="0B10EB78" w14:textId="7E29C263" w:rsidR="00BE5CC2" w:rsidRDefault="003F3956" w:rsidP="00BE5CC2">
      <w:pPr>
        <w:pStyle w:val="toccolumnheadings"/>
      </w:pPr>
      <w:r>
        <w:fldChar w:fldCharType="end"/>
      </w:r>
      <w:r w:rsidR="00BE5CC2">
        <w:t>Figure</w:t>
      </w:r>
      <w:r w:rsidR="006B1B93">
        <w:t>s</w:t>
      </w:r>
    </w:p>
    <w:p w14:paraId="23261856" w14:textId="77777777" w:rsidR="00BE5CC2" w:rsidRDefault="003F3956" w:rsidP="00BE5CC2">
      <w:pPr>
        <w:pStyle w:val="TOCF"/>
      </w:pPr>
      <w:r>
        <w:fldChar w:fldCharType="begin"/>
      </w:r>
      <w:r w:rsidR="00BE5CC2">
        <w:instrText xml:space="preserve"> TOC \F G  \* MERGEFORMAT </w:instrText>
      </w:r>
      <w:r>
        <w:fldChar w:fldCharType="separate"/>
      </w:r>
      <w:r w:rsidR="006E2602">
        <w:rPr>
          <w:b/>
          <w:bCs/>
          <w:noProof/>
        </w:rPr>
        <w:t>No table of contents entries found.</w:t>
      </w:r>
      <w:r>
        <w:fldChar w:fldCharType="end"/>
      </w:r>
    </w:p>
    <w:p w14:paraId="0780687F" w14:textId="77777777" w:rsidR="00BE5CC2" w:rsidRDefault="00BE5CC2" w:rsidP="00BE5CC2">
      <w:pPr>
        <w:pStyle w:val="toccolumnheadings"/>
        <w:spacing w:before="0"/>
      </w:pPr>
      <w:r>
        <w:t>Table</w:t>
      </w:r>
      <w:r w:rsidR="006B1B93">
        <w:t>s</w:t>
      </w:r>
    </w:p>
    <w:p w14:paraId="64358E07" w14:textId="77777777" w:rsidR="00BE5CC2" w:rsidRDefault="003F3956" w:rsidP="00BE5CC2">
      <w:r>
        <w:fldChar w:fldCharType="begin"/>
      </w:r>
      <w:r w:rsidR="00BE5CC2">
        <w:instrText xml:space="preserve"> TOC \F T  \* MERGEFORMAT </w:instrText>
      </w:r>
      <w:r>
        <w:fldChar w:fldCharType="separate"/>
      </w:r>
      <w:r w:rsidR="006E2602">
        <w:rPr>
          <w:b/>
          <w:bCs/>
          <w:noProof/>
        </w:rPr>
        <w:t>No table of contents entries found.</w:t>
      </w:r>
      <w:r>
        <w:fldChar w:fldCharType="end"/>
      </w:r>
    </w:p>
    <w:p w14:paraId="75967DBA" w14:textId="77777777" w:rsidR="00BE5CC2" w:rsidRDefault="00BE5CC2" w:rsidP="00BE5CC2">
      <w:pPr>
        <w:pStyle w:val="Heading1"/>
        <w:ind w:left="0" w:firstLine="0"/>
      </w:pPr>
      <w:bookmarkStart w:id="4" w:name="_Toc258502901"/>
      <w:bookmarkStart w:id="5" w:name="_Toc259552005"/>
      <w:bookmarkStart w:id="6" w:name="_Toc275425220"/>
      <w:bookmarkStart w:id="7" w:name="_Toc269718702"/>
      <w:bookmarkStart w:id="8" w:name="_Toc263933509"/>
      <w:bookmarkStart w:id="9" w:name="_Toc487119252"/>
      <w:r>
        <w:lastRenderedPageBreak/>
        <w:t>Introduction</w:t>
      </w:r>
      <w:bookmarkEnd w:id="4"/>
      <w:bookmarkEnd w:id="5"/>
      <w:bookmarkEnd w:id="6"/>
      <w:bookmarkEnd w:id="7"/>
      <w:bookmarkEnd w:id="8"/>
      <w:bookmarkEnd w:id="9"/>
    </w:p>
    <w:p w14:paraId="29624AF2" w14:textId="77777777" w:rsidR="00B051BC" w:rsidRDefault="00E97D1D" w:rsidP="001C500C">
      <w:pPr>
        <w:pStyle w:val="Heading2"/>
      </w:pPr>
      <w:bookmarkStart w:id="10" w:name="_Toc275425221"/>
      <w:bookmarkStart w:id="11" w:name="_Toc269718703"/>
      <w:bookmarkStart w:id="12" w:name="_Toc263933510"/>
      <w:bookmarkStart w:id="13" w:name="_Toc487119253"/>
      <w:bookmarkStart w:id="14" w:name="_Toc258502902"/>
      <w:bookmarkStart w:id="15" w:name="_Toc259552006"/>
      <w:r>
        <w:t>proposed</w:t>
      </w:r>
      <w:r w:rsidR="00B051BC">
        <w:t xml:space="preserve"> Recommendation</w:t>
      </w:r>
      <w:bookmarkEnd w:id="10"/>
      <w:bookmarkEnd w:id="11"/>
      <w:bookmarkEnd w:id="12"/>
      <w:bookmarkEnd w:id="13"/>
    </w:p>
    <w:p w14:paraId="3AE201DA" w14:textId="77777777" w:rsidR="00B051BC" w:rsidRPr="00B051BC" w:rsidRDefault="00B051BC" w:rsidP="00B051BC">
      <w:r>
        <w:t xml:space="preserve">This </w:t>
      </w:r>
      <w:r w:rsidR="00E22FF9">
        <w:t xml:space="preserve">document defines </w:t>
      </w:r>
      <w:proofErr w:type="gramStart"/>
      <w:r w:rsidR="00E22FF9">
        <w:t xml:space="preserve">a </w:t>
      </w:r>
      <w:r>
        <w:t>is</w:t>
      </w:r>
      <w:proofErr w:type="gramEnd"/>
      <w:r>
        <w:t xml:space="preserve"> currently a PROPOSED Recommendation, meaning that it has not </w:t>
      </w:r>
      <w:r w:rsidR="00E22FF9">
        <w:t>undergone</w:t>
      </w:r>
      <w:r>
        <w:t xml:space="preserve"> CCSDS Agency review.  The </w:t>
      </w:r>
      <w:r w:rsidR="00E22FF9">
        <w:t>procedures</w:t>
      </w:r>
      <w:r>
        <w:t xml:space="preserve"> defined in this document could change before adoption as a Draft Recommendation by CCSDS, or not be adopted by CCSDS at all.</w:t>
      </w:r>
    </w:p>
    <w:p w14:paraId="0B6DDD2B" w14:textId="77777777" w:rsidR="00BE5CC2" w:rsidRDefault="00BE5CC2" w:rsidP="001C500C">
      <w:pPr>
        <w:pStyle w:val="Heading2"/>
      </w:pPr>
      <w:bookmarkStart w:id="16" w:name="_Toc275425222"/>
      <w:bookmarkStart w:id="17" w:name="_Toc269718704"/>
      <w:bookmarkStart w:id="18" w:name="_Toc263933511"/>
      <w:bookmarkStart w:id="19" w:name="_Toc487119254"/>
      <w:r>
        <w:t>Purpose</w:t>
      </w:r>
      <w:bookmarkEnd w:id="14"/>
      <w:bookmarkEnd w:id="15"/>
      <w:bookmarkEnd w:id="16"/>
      <w:bookmarkEnd w:id="17"/>
      <w:bookmarkEnd w:id="18"/>
      <w:bookmarkEnd w:id="19"/>
    </w:p>
    <w:p w14:paraId="10CA6D5A" w14:textId="77777777" w:rsidR="00BE5CC2" w:rsidRDefault="00BE5CC2" w:rsidP="00BE5CC2">
      <w:r>
        <w:t xml:space="preserve">This document defines a </w:t>
      </w:r>
      <w:r w:rsidR="002F6775">
        <w:t>Proposed</w:t>
      </w:r>
      <w:r>
        <w:t xml:space="preserve"> Standard for </w:t>
      </w:r>
      <w:r w:rsidR="00E22FF9">
        <w:t>Schedule-Aware Bundle Routing</w:t>
      </w:r>
      <w:r w:rsidR="00E97D1D">
        <w:t xml:space="preserve"> (</w:t>
      </w:r>
      <w:r w:rsidR="00E22FF9">
        <w:t>SABR</w:t>
      </w:r>
      <w:r w:rsidR="00E97D1D">
        <w:t>) in the forwarding of Delay-Tolerant Network</w:t>
      </w:r>
      <w:r w:rsidR="00FC161A">
        <w:t>ing</w:t>
      </w:r>
      <w:r w:rsidR="00E97D1D">
        <w:t xml:space="preserve"> (DTN) bundles</w:t>
      </w:r>
      <w:r>
        <w:t xml:space="preserve"> in the space environment.  </w:t>
      </w:r>
      <w:r w:rsidR="00E22FF9">
        <w:t>SABR</w:t>
      </w:r>
      <w:r>
        <w:t xml:space="preserve"> provides </w:t>
      </w:r>
      <w:r w:rsidR="00E97D1D">
        <w:t>dynamic route computation in an environment of stable topology but time-varying connectivity when instances of connectivity are scheduled rather than opportunistic</w:t>
      </w:r>
      <w:r>
        <w:t>.</w:t>
      </w:r>
    </w:p>
    <w:p w14:paraId="40D1C80C" w14:textId="77777777" w:rsidR="00BE5CC2" w:rsidRDefault="00BE5CC2" w:rsidP="001C500C">
      <w:pPr>
        <w:pStyle w:val="Heading2"/>
      </w:pPr>
      <w:bookmarkStart w:id="20" w:name="_Toc258502903"/>
      <w:bookmarkStart w:id="21" w:name="_Toc259552007"/>
      <w:bookmarkStart w:id="22" w:name="_Toc275425223"/>
      <w:bookmarkStart w:id="23" w:name="_Toc269718705"/>
      <w:bookmarkStart w:id="24" w:name="_Toc263933512"/>
      <w:bookmarkStart w:id="25" w:name="_Toc487119255"/>
      <w:r>
        <w:t>Scope</w:t>
      </w:r>
      <w:bookmarkEnd w:id="20"/>
      <w:bookmarkEnd w:id="21"/>
      <w:bookmarkEnd w:id="22"/>
      <w:bookmarkEnd w:id="23"/>
      <w:bookmarkEnd w:id="24"/>
      <w:bookmarkEnd w:id="25"/>
    </w:p>
    <w:p w14:paraId="4AF45099" w14:textId="77777777" w:rsidR="00BE5CC2" w:rsidRPr="00F85AC5" w:rsidRDefault="00E22FF9" w:rsidP="00BE5CC2">
      <w:r>
        <w:t>SABR</w:t>
      </w:r>
      <w:r w:rsidR="00BE5CC2">
        <w:t xml:space="preserve"> is intended for </w:t>
      </w:r>
      <w:r w:rsidR="005A4E98">
        <w:t>use in operation of the</w:t>
      </w:r>
      <w:r w:rsidR="00E97D1D">
        <w:t xml:space="preserve"> Bundle Protocol (BP) in the Solar System Internet</w:t>
      </w:r>
      <w:r w:rsidR="00BE5CC2">
        <w:t>.</w:t>
      </w:r>
    </w:p>
    <w:p w14:paraId="19C4C810" w14:textId="77777777" w:rsidR="00BE5CC2" w:rsidRDefault="00BE5CC2" w:rsidP="00BE5CC2">
      <w:pPr>
        <w:pStyle w:val="Heading3"/>
        <w:tabs>
          <w:tab w:val="clear" w:pos="720"/>
        </w:tabs>
        <w:spacing w:before="200"/>
        <w:ind w:left="0" w:firstLine="0"/>
      </w:pPr>
      <w:bookmarkStart w:id="26" w:name="_Toc234827355"/>
      <w:bookmarkStart w:id="27" w:name="_Toc259552010"/>
      <w:bookmarkStart w:id="28" w:name="_Ref138744327"/>
      <w:bookmarkStart w:id="29" w:name="_Toc138744508"/>
      <w:r>
        <w:t>Organization of the Recommendation</w:t>
      </w:r>
      <w:bookmarkEnd w:id="26"/>
      <w:bookmarkEnd w:id="27"/>
    </w:p>
    <w:p w14:paraId="2D3BD66B" w14:textId="77777777" w:rsidR="00BE5CC2" w:rsidRDefault="00BE5CC2" w:rsidP="00BE5CC2">
      <w:r w:rsidRPr="004970D3">
        <w:t>This Recommendation is organized as follows:</w:t>
      </w:r>
    </w:p>
    <w:p w14:paraId="6B9DA115" w14:textId="57509C36" w:rsidR="00E97D1D" w:rsidRPr="000B0FAD" w:rsidRDefault="00B955DC" w:rsidP="00BE5CC2">
      <w:pPr>
        <w:rPr>
          <w:color w:val="FF0000"/>
        </w:rPr>
      </w:pPr>
      <w:r w:rsidRPr="000B0FAD">
        <w:rPr>
          <w:color w:val="FF0000"/>
        </w:rPr>
        <w:t>TBS</w:t>
      </w:r>
    </w:p>
    <w:p w14:paraId="19399725" w14:textId="77777777" w:rsidR="00BE5CC2" w:rsidRDefault="00BE5CC2" w:rsidP="00BE5CC2">
      <w:pPr>
        <w:pStyle w:val="Heading3"/>
        <w:tabs>
          <w:tab w:val="clear" w:pos="720"/>
        </w:tabs>
        <w:spacing w:before="200"/>
        <w:ind w:left="0" w:firstLine="0"/>
      </w:pPr>
      <w:bookmarkStart w:id="30" w:name="_Toc234827356"/>
      <w:bookmarkStart w:id="31" w:name="_Toc259552011"/>
      <w:r>
        <w:t>Definitions</w:t>
      </w:r>
      <w:bookmarkEnd w:id="30"/>
      <w:bookmarkEnd w:id="31"/>
    </w:p>
    <w:p w14:paraId="51682B4D" w14:textId="77777777" w:rsidR="00BE5CC2" w:rsidRDefault="00BE5CC2" w:rsidP="00BE5CC2">
      <w:pPr>
        <w:pStyle w:val="Heading4"/>
        <w:tabs>
          <w:tab w:val="clear" w:pos="907"/>
        </w:tabs>
        <w:spacing w:before="200"/>
        <w:ind w:left="864" w:hanging="864"/>
      </w:pPr>
      <w:r>
        <w:t>Definitions from OSI Basic Reference Model</w:t>
      </w:r>
    </w:p>
    <w:p w14:paraId="2452000B" w14:textId="77777777" w:rsidR="00260201" w:rsidRDefault="00E22FF9" w:rsidP="00BE5CC2">
      <w:pPr>
        <w:autoSpaceDE w:val="0"/>
        <w:autoSpaceDN w:val="0"/>
        <w:adjustRightInd w:val="0"/>
        <w:rPr>
          <w:szCs w:val="24"/>
        </w:rPr>
      </w:pPr>
      <w:r>
        <w:rPr>
          <w:szCs w:val="24"/>
        </w:rPr>
        <w:t>SABR</w:t>
      </w:r>
      <w:r w:rsidR="00E97D1D">
        <w:rPr>
          <w:szCs w:val="24"/>
        </w:rPr>
        <w:t xml:space="preserve"> is not an on-the-wire protocol but rather a procedure for computing paths over which </w:t>
      </w:r>
      <w:r w:rsidR="00260201">
        <w:rPr>
          <w:szCs w:val="24"/>
        </w:rPr>
        <w:t>to exercise on-the-wire protocols.  As such, definitions from the OSI Basic Reference Model are not applicable.</w:t>
      </w:r>
    </w:p>
    <w:p w14:paraId="78D85C04" w14:textId="77777777" w:rsidR="00BE5CC2" w:rsidRDefault="00BE5CC2" w:rsidP="00BE5CC2">
      <w:pPr>
        <w:pStyle w:val="Heading4"/>
        <w:tabs>
          <w:tab w:val="clear" w:pos="907"/>
        </w:tabs>
        <w:spacing w:before="200"/>
        <w:ind w:left="864" w:hanging="864"/>
      </w:pPr>
      <w:r>
        <w:t>Definitions from Open Systems Interconnection (OSI) Service Definition Conventions</w:t>
      </w:r>
    </w:p>
    <w:p w14:paraId="1F4F043C" w14:textId="77777777" w:rsidR="00260201" w:rsidRDefault="00E22FF9" w:rsidP="00260201">
      <w:pPr>
        <w:autoSpaceDE w:val="0"/>
        <w:autoSpaceDN w:val="0"/>
        <w:adjustRightInd w:val="0"/>
        <w:rPr>
          <w:szCs w:val="24"/>
        </w:rPr>
      </w:pPr>
      <w:r>
        <w:rPr>
          <w:szCs w:val="24"/>
        </w:rPr>
        <w:t>SABR</w:t>
      </w:r>
      <w:r w:rsidR="00260201">
        <w:rPr>
          <w:szCs w:val="24"/>
        </w:rPr>
        <w:t xml:space="preserve"> is not an on-the-wire protocol but rather a procedure for computing paths over which to exercise on-the-wire protocols.  As such, definitions from the OSI service Definition Conventions are not applicable.</w:t>
      </w:r>
    </w:p>
    <w:p w14:paraId="35623229" w14:textId="77777777" w:rsidR="00382900" w:rsidRPr="00382900" w:rsidRDefault="00382900" w:rsidP="00382900">
      <w:pPr>
        <w:pStyle w:val="Heading4"/>
      </w:pPr>
      <w:r w:rsidRPr="00382900">
        <w:t>Terms Defined in This Recommendation</w:t>
      </w:r>
    </w:p>
    <w:p w14:paraId="132B29DC" w14:textId="77777777" w:rsidR="00382900" w:rsidRPr="00382900" w:rsidRDefault="00382900" w:rsidP="00382900">
      <w:pPr>
        <w:autoSpaceDE w:val="0"/>
        <w:autoSpaceDN w:val="0"/>
        <w:adjustRightInd w:val="0"/>
        <w:rPr>
          <w:szCs w:val="24"/>
        </w:rPr>
      </w:pPr>
      <w:r w:rsidRPr="00382900">
        <w:rPr>
          <w:szCs w:val="24"/>
        </w:rPr>
        <w:t>Within the context of this document the following definitions apply:</w:t>
      </w:r>
    </w:p>
    <w:p w14:paraId="79F1A407" w14:textId="77777777" w:rsidR="00382900" w:rsidRDefault="004611C8" w:rsidP="004611C8">
      <w:pPr>
        <w:rPr>
          <w:lang w:eastAsia="zh-CN"/>
        </w:rPr>
      </w:pPr>
      <w:r>
        <w:rPr>
          <w:lang w:eastAsia="zh-CN"/>
        </w:rPr>
        <w:t xml:space="preserve">A </w:t>
      </w:r>
      <w:r w:rsidRPr="00360B63">
        <w:rPr>
          <w:i/>
          <w:lang w:eastAsia="zh-CN"/>
        </w:rPr>
        <w:t>bundle</w:t>
      </w:r>
      <w:r>
        <w:rPr>
          <w:lang w:eastAsia="zh-CN"/>
        </w:rPr>
        <w:t xml:space="preserve"> is a unit of data transmitted via the DTN bundle protocol from one DTN node (termed the bundle’s </w:t>
      </w:r>
      <w:r w:rsidRPr="00360B63">
        <w:rPr>
          <w:i/>
          <w:lang w:eastAsia="zh-CN"/>
        </w:rPr>
        <w:t>source</w:t>
      </w:r>
      <w:r>
        <w:rPr>
          <w:lang w:eastAsia="zh-CN"/>
        </w:rPr>
        <w:t xml:space="preserve">) to another (termed the bundle’s </w:t>
      </w:r>
      <w:r w:rsidRPr="00360B63">
        <w:rPr>
          <w:i/>
          <w:lang w:eastAsia="zh-CN"/>
        </w:rPr>
        <w:t>destination</w:t>
      </w:r>
      <w:r>
        <w:rPr>
          <w:lang w:eastAsia="zh-CN"/>
        </w:rPr>
        <w:t>).</w:t>
      </w:r>
    </w:p>
    <w:p w14:paraId="462E88D8" w14:textId="77777777" w:rsidR="002425F6" w:rsidRDefault="002425F6" w:rsidP="004611C8">
      <w:pPr>
        <w:rPr>
          <w:lang w:eastAsia="zh-CN"/>
        </w:rPr>
      </w:pPr>
      <w:r>
        <w:rPr>
          <w:lang w:eastAsia="zh-CN"/>
        </w:rPr>
        <w:t xml:space="preserve">Each bundle comprises a primary block, zero or more extension blocks, and a payload block.  We here define the </w:t>
      </w:r>
      <w:r w:rsidRPr="002425F6">
        <w:rPr>
          <w:i/>
          <w:lang w:eastAsia="zh-CN"/>
        </w:rPr>
        <w:t>header</w:t>
      </w:r>
      <w:r>
        <w:rPr>
          <w:lang w:eastAsia="zh-CN"/>
        </w:rPr>
        <w:t xml:space="preserve"> of a bundle as the concatenation of the primary block, all extension </w:t>
      </w:r>
      <w:r>
        <w:rPr>
          <w:lang w:eastAsia="zh-CN"/>
        </w:rPr>
        <w:lastRenderedPageBreak/>
        <w:t xml:space="preserve">blocks that precede the payload block, and the block header of the payload block itself.  We defined the </w:t>
      </w:r>
      <w:r w:rsidRPr="002425F6">
        <w:rPr>
          <w:i/>
          <w:lang w:eastAsia="zh-CN"/>
        </w:rPr>
        <w:t>payload</w:t>
      </w:r>
      <w:r>
        <w:rPr>
          <w:lang w:eastAsia="zh-CN"/>
        </w:rPr>
        <w:t xml:space="preserve"> of a bundle as the content of the bundle’s payload block.</w:t>
      </w:r>
    </w:p>
    <w:p w14:paraId="02449A51" w14:textId="77777777" w:rsidR="00BE5CC2" w:rsidRDefault="00BE5CC2" w:rsidP="001C500C">
      <w:pPr>
        <w:pStyle w:val="Heading2"/>
      </w:pPr>
      <w:bookmarkStart w:id="32" w:name="_Toc269474319"/>
      <w:bookmarkStart w:id="33" w:name="_Toc258502905"/>
      <w:bookmarkStart w:id="34" w:name="_Toc259552012"/>
      <w:bookmarkStart w:id="35" w:name="_Toc275425224"/>
      <w:bookmarkStart w:id="36" w:name="_Toc269718706"/>
      <w:bookmarkStart w:id="37" w:name="_Toc263933513"/>
      <w:bookmarkStart w:id="38" w:name="_Toc487119256"/>
      <w:bookmarkEnd w:id="32"/>
      <w:r>
        <w:t xml:space="preserve">Normative </w:t>
      </w:r>
      <w:r w:rsidRPr="00ED5CDA">
        <w:t>References</w:t>
      </w:r>
      <w:bookmarkEnd w:id="28"/>
      <w:bookmarkEnd w:id="29"/>
      <w:bookmarkEnd w:id="33"/>
      <w:bookmarkEnd w:id="34"/>
      <w:bookmarkEnd w:id="35"/>
      <w:bookmarkEnd w:id="36"/>
      <w:bookmarkEnd w:id="37"/>
      <w:bookmarkEnd w:id="38"/>
    </w:p>
    <w:p w14:paraId="1CE0D2B8" w14:textId="77777777" w:rsidR="00385BC9" w:rsidRDefault="00385BC9" w:rsidP="00385BC9">
      <w:bookmarkStart w:id="39" w:name="_Toc276542370"/>
      <w:bookmarkStart w:id="40" w:name="_Toc275425225"/>
      <w:bookmarkStart w:id="41" w:name="_Toc269718707"/>
      <w:bookmarkStart w:id="42" w:name="_Toc263933515"/>
      <w:bookmarkEnd w:id="39"/>
      <w:r w:rsidRPr="0026014E">
        <w:t xml:space="preserve">The following documents contain provisions which, through reference in this text, constitute provisions of this </w:t>
      </w:r>
      <w:r>
        <w:t>Proposed</w:t>
      </w:r>
      <w:r w:rsidRPr="0026014E">
        <w:t xml:space="preserve">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14:paraId="7800A6A6" w14:textId="77777777" w:rsidR="00385BC9" w:rsidRDefault="00385BC9" w:rsidP="00385BC9">
      <w:pPr>
        <w:pStyle w:val="References"/>
      </w:pPr>
      <w:bookmarkStart w:id="43" w:name="R_133x1b2EncapsulationService"/>
      <w:r w:rsidRPr="0026014E">
        <w:t>[</w:t>
      </w:r>
      <w:r>
        <w:t>1</w:t>
      </w:r>
      <w:r w:rsidRPr="0026014E">
        <w:t>]</w:t>
      </w:r>
      <w:bookmarkEnd w:id="43"/>
      <w:r w:rsidRPr="0026014E">
        <w:tab/>
      </w:r>
      <w:r>
        <w:rPr>
          <w:i/>
        </w:rPr>
        <w:t>CCSDS Bundle Protocol Specification</w:t>
      </w:r>
      <w:r w:rsidRPr="0026014E">
        <w:t xml:space="preserve">.  Recommendation for Space </w:t>
      </w:r>
      <w:r>
        <w:t>Data System Standards, CCSDS 734.2-B-1</w:t>
      </w:r>
      <w:r w:rsidRPr="0026014E">
        <w:t>.  Blue Book.  Is</w:t>
      </w:r>
      <w:r>
        <w:t>sue 1</w:t>
      </w:r>
      <w:r w:rsidRPr="0026014E">
        <w:t xml:space="preserve">.  Washington, D.C.: CCSDS, </w:t>
      </w:r>
      <w:r>
        <w:t>September 2015</w:t>
      </w:r>
      <w:r w:rsidRPr="0026014E">
        <w:t>.</w:t>
      </w:r>
    </w:p>
    <w:p w14:paraId="4C061BED" w14:textId="77777777" w:rsidR="00FC161A" w:rsidRDefault="00FC161A" w:rsidP="00385BC9">
      <w:pPr>
        <w:pStyle w:val="References"/>
      </w:pPr>
      <w:r>
        <w:t>[2]</w:t>
      </w:r>
      <w:r>
        <w:tab/>
      </w:r>
      <w:r w:rsidRPr="00FC161A">
        <w:t xml:space="preserve">S. Burleigh.  </w:t>
      </w:r>
      <w:r w:rsidRPr="00FC161A">
        <w:rPr>
          <w:i/>
        </w:rPr>
        <w:t>Compressed Bundle Header Encoding</w:t>
      </w:r>
      <w:r>
        <w:t>.  RFC 6260</w:t>
      </w:r>
      <w:r w:rsidRPr="00FC161A">
        <w:t xml:space="preserve">.  Reston, Virginia: ISOC, </w:t>
      </w:r>
      <w:r>
        <w:t>May 2011</w:t>
      </w:r>
      <w:r w:rsidRPr="00FC161A">
        <w:t>.</w:t>
      </w:r>
    </w:p>
    <w:p w14:paraId="216A230C" w14:textId="77777777" w:rsidR="009A28D6" w:rsidRDefault="009A28D6" w:rsidP="009A28D6">
      <w:pPr>
        <w:pStyle w:val="References"/>
      </w:pPr>
      <w:r>
        <w:t>[3]</w:t>
      </w:r>
      <w:r>
        <w:tab/>
      </w:r>
      <w:r w:rsidR="00F324DB">
        <w:t xml:space="preserve">T. Berners-Lee, R. Fielding, L. </w:t>
      </w:r>
      <w:proofErr w:type="spellStart"/>
      <w:r w:rsidR="00F324DB">
        <w:t>Masinter</w:t>
      </w:r>
      <w:proofErr w:type="spellEnd"/>
      <w:r w:rsidRPr="00FC161A">
        <w:t xml:space="preserve">.  </w:t>
      </w:r>
      <w:r w:rsidR="00F324DB" w:rsidRPr="00F324DB">
        <w:rPr>
          <w:i/>
        </w:rPr>
        <w:t>Uniform Resource Identifier (URI): Generic Syntax</w:t>
      </w:r>
      <w:r>
        <w:t>.  RFC 3986</w:t>
      </w:r>
      <w:r w:rsidRPr="00FC161A">
        <w:t xml:space="preserve">.  Reston, Virginia: ISOC, </w:t>
      </w:r>
      <w:r w:rsidR="00F324DB">
        <w:t>January 2005</w:t>
      </w:r>
      <w:r w:rsidRPr="00FC161A">
        <w:t>.</w:t>
      </w:r>
    </w:p>
    <w:p w14:paraId="7FCF55ED" w14:textId="77777777" w:rsidR="00385BC9" w:rsidRDefault="00385BC9" w:rsidP="00385BC9">
      <w:pPr>
        <w:pStyle w:val="Heading2"/>
      </w:pPr>
      <w:bookmarkStart w:id="44" w:name="_Toc487119257"/>
      <w:r>
        <w:t>NOMENCLATURE</w:t>
      </w:r>
      <w:bookmarkEnd w:id="44"/>
    </w:p>
    <w:p w14:paraId="50206BBE" w14:textId="77777777" w:rsidR="00385BC9" w:rsidRDefault="00385BC9" w:rsidP="00385BC9">
      <w:pPr>
        <w:pStyle w:val="Heading3"/>
      </w:pPr>
      <w:r>
        <w:t>NORMATIVE TEXT</w:t>
      </w:r>
    </w:p>
    <w:p w14:paraId="06D2419A" w14:textId="77777777" w:rsidR="00385BC9" w:rsidRDefault="00385BC9" w:rsidP="00385BC9">
      <w:r>
        <w:t>The following conventions apply for the normative specifications in this Proposed Standard:</w:t>
      </w:r>
    </w:p>
    <w:p w14:paraId="4B2B61CC" w14:textId="77777777" w:rsidR="00385BC9" w:rsidRDefault="00385BC9" w:rsidP="00385BC9">
      <w:pPr>
        <w:pStyle w:val="References"/>
        <w:numPr>
          <w:ilvl w:val="0"/>
          <w:numId w:val="15"/>
        </w:numPr>
      </w:pPr>
      <w:r>
        <w:t>the words ‘shall’ and ‘must’ imply a binding and verifiable specification;</w:t>
      </w:r>
    </w:p>
    <w:p w14:paraId="5A53B96E" w14:textId="77777777" w:rsidR="00385BC9" w:rsidRDefault="00385BC9" w:rsidP="00385BC9">
      <w:pPr>
        <w:pStyle w:val="References"/>
        <w:numPr>
          <w:ilvl w:val="0"/>
          <w:numId w:val="15"/>
        </w:numPr>
      </w:pPr>
      <w:r>
        <w:t>the word ‘should’ implies an optional, but desirable, specification;</w:t>
      </w:r>
    </w:p>
    <w:p w14:paraId="58FDA77F" w14:textId="77777777" w:rsidR="00385BC9" w:rsidRDefault="00385BC9" w:rsidP="00385BC9">
      <w:pPr>
        <w:pStyle w:val="References"/>
        <w:numPr>
          <w:ilvl w:val="0"/>
          <w:numId w:val="15"/>
        </w:numPr>
      </w:pPr>
      <w:r>
        <w:t>the word ‘may’ implies an optional specification;</w:t>
      </w:r>
    </w:p>
    <w:p w14:paraId="160F9A9E" w14:textId="77777777" w:rsidR="00385BC9" w:rsidRDefault="00385BC9" w:rsidP="00385BC9">
      <w:pPr>
        <w:pStyle w:val="References"/>
        <w:numPr>
          <w:ilvl w:val="0"/>
          <w:numId w:val="15"/>
        </w:numPr>
      </w:pPr>
      <w:proofErr w:type="gramStart"/>
      <w:r>
        <w:t>the</w:t>
      </w:r>
      <w:proofErr w:type="gramEnd"/>
      <w:r>
        <w:t xml:space="preserve"> words ‘is’, ‘are’, and ‘will’ imply statements of fact.</w:t>
      </w:r>
    </w:p>
    <w:p w14:paraId="6FAB4CF4" w14:textId="77777777" w:rsidR="00385BC9" w:rsidRDefault="00385BC9" w:rsidP="00385BC9">
      <w:r>
        <w:t>These conventions do not imply constraints on diction in text that is clearly informative in nature.</w:t>
      </w:r>
    </w:p>
    <w:p w14:paraId="19B41744" w14:textId="77777777" w:rsidR="00385BC9" w:rsidRDefault="00385BC9" w:rsidP="00385BC9">
      <w:pPr>
        <w:pStyle w:val="Heading3"/>
      </w:pPr>
      <w:r>
        <w:t>INFORMATIVE TEXT</w:t>
      </w:r>
    </w:p>
    <w:p w14:paraId="2CED5176" w14:textId="77777777" w:rsidR="00385BC9" w:rsidRDefault="00385BC9" w:rsidP="00385BC9">
      <w:r>
        <w:t>In the normative sections of this document, informative text is set off from the normative specifications either in notes or under one of the following subsection headings:</w:t>
      </w:r>
    </w:p>
    <w:p w14:paraId="275AF9D4" w14:textId="77777777" w:rsidR="00385BC9" w:rsidRDefault="00385BC9" w:rsidP="00385BC9">
      <w:pPr>
        <w:pStyle w:val="References"/>
        <w:numPr>
          <w:ilvl w:val="0"/>
          <w:numId w:val="16"/>
        </w:numPr>
      </w:pPr>
      <w:r>
        <w:t>Overview;</w:t>
      </w:r>
    </w:p>
    <w:p w14:paraId="682F0B50" w14:textId="77777777" w:rsidR="00385BC9" w:rsidRDefault="00385BC9" w:rsidP="00385BC9">
      <w:pPr>
        <w:pStyle w:val="References"/>
        <w:numPr>
          <w:ilvl w:val="0"/>
          <w:numId w:val="16"/>
        </w:numPr>
      </w:pPr>
      <w:r>
        <w:t>Background;</w:t>
      </w:r>
    </w:p>
    <w:p w14:paraId="6FD1D8F9" w14:textId="77777777" w:rsidR="00385BC9" w:rsidRDefault="00385BC9" w:rsidP="00385BC9">
      <w:pPr>
        <w:pStyle w:val="References"/>
        <w:numPr>
          <w:ilvl w:val="0"/>
          <w:numId w:val="16"/>
        </w:numPr>
      </w:pPr>
      <w:r>
        <w:lastRenderedPageBreak/>
        <w:t>Rationale;</w:t>
      </w:r>
    </w:p>
    <w:p w14:paraId="607DAB49" w14:textId="77777777" w:rsidR="00385BC9" w:rsidRDefault="00385BC9" w:rsidP="00385BC9">
      <w:pPr>
        <w:pStyle w:val="References"/>
        <w:numPr>
          <w:ilvl w:val="0"/>
          <w:numId w:val="16"/>
        </w:numPr>
      </w:pPr>
      <w:r>
        <w:t>Discussion.</w:t>
      </w:r>
    </w:p>
    <w:p w14:paraId="5020FFD6" w14:textId="77777777" w:rsidR="00BE5CC2" w:rsidRPr="00D05EC9" w:rsidRDefault="00BE5CC2" w:rsidP="00BE5CC2">
      <w:pPr>
        <w:pStyle w:val="Heading1"/>
        <w:ind w:left="0" w:firstLine="0"/>
      </w:pPr>
      <w:bookmarkStart w:id="45" w:name="_Toc487119258"/>
      <w:r w:rsidRPr="00D05EC9">
        <w:lastRenderedPageBreak/>
        <w:t>Overview</w:t>
      </w:r>
      <w:bookmarkEnd w:id="40"/>
      <w:bookmarkEnd w:id="41"/>
      <w:bookmarkEnd w:id="42"/>
      <w:bookmarkEnd w:id="45"/>
    </w:p>
    <w:p w14:paraId="1D03994C" w14:textId="77777777" w:rsidR="00BE5CC2" w:rsidRPr="00D81C56" w:rsidRDefault="00BE5CC2" w:rsidP="001C500C">
      <w:pPr>
        <w:pStyle w:val="Heading2"/>
      </w:pPr>
      <w:bookmarkStart w:id="46" w:name="_Toc275425226"/>
      <w:bookmarkStart w:id="47" w:name="_Toc269718708"/>
      <w:bookmarkStart w:id="48" w:name="_Toc263933516"/>
      <w:bookmarkStart w:id="49" w:name="_Toc487119259"/>
      <w:r>
        <w:t>General</w:t>
      </w:r>
      <w:bookmarkEnd w:id="46"/>
      <w:bookmarkEnd w:id="47"/>
      <w:bookmarkEnd w:id="48"/>
      <w:bookmarkEnd w:id="49"/>
    </w:p>
    <w:p w14:paraId="2E1CC94F" w14:textId="77777777" w:rsidR="003663DB" w:rsidRDefault="001876B6" w:rsidP="000B0FAD">
      <w:r>
        <w:t xml:space="preserve">The </w:t>
      </w:r>
      <w:r w:rsidR="006D07E8">
        <w:t xml:space="preserve">Bundle Protocol </w:t>
      </w:r>
      <w:r>
        <w:t xml:space="preserve">specification </w:t>
      </w:r>
      <w:r w:rsidR="00385BC9">
        <w:t>[1]</w:t>
      </w:r>
      <w:r w:rsidR="006D07E8">
        <w:t xml:space="preserve"> </w:t>
      </w:r>
      <w:r>
        <w:t xml:space="preserve">defines procedures for forwarding data </w:t>
      </w:r>
      <w:r w:rsidRPr="001876B6">
        <w:rPr>
          <w:i/>
        </w:rPr>
        <w:t>bundles</w:t>
      </w:r>
      <w:r>
        <w:t xml:space="preserve"> through a delay-tolerant network such as the Solar System Internet.  However, it intentionally omits definition of procedures for determining which nodes of the network to forward a given bundle through in order to ensure that it reaches its destination, leaving those specifications to other documents that are targeted for various network environments requiring a variety of specialized algorithms.  One such environment is the infrastructure used to conduct space flight missions</w:t>
      </w:r>
      <w:r w:rsidR="003663DB">
        <w:t xml:space="preserve">.  </w:t>
      </w:r>
      <w:r w:rsidR="00E22FF9">
        <w:t>Schedule-Aware Bundle</w:t>
      </w:r>
      <w:r w:rsidR="003663DB">
        <w:t xml:space="preserve"> Routing (</w:t>
      </w:r>
      <w:r w:rsidR="00E22FF9">
        <w:t>SABR</w:t>
      </w:r>
      <w:r w:rsidR="003663DB">
        <w:t>) is designed for that environment.</w:t>
      </w:r>
    </w:p>
    <w:p w14:paraId="2163A73B" w14:textId="77777777" w:rsidR="00FE2DF9" w:rsidRDefault="003663DB" w:rsidP="000B0FAD">
      <w:pPr>
        <w:rPr>
          <w:b/>
          <w:caps/>
        </w:rPr>
      </w:pPr>
      <w:r w:rsidRPr="003663DB">
        <w:t xml:space="preserve">In the Internet, protocol operations can be largely driven by currently effective information that is discovered opportunistically and immediately, at the time it is needed, because the latency in communicating this information over the network is negligible: distances between communicating entities are small and connectivity is continuous.  In a </w:t>
      </w:r>
      <w:r>
        <w:t>space flight mission environment</w:t>
      </w:r>
      <w:r w:rsidRPr="003663DB">
        <w:t>, however, ad-hoc information discovery would in many cases take so much time that it could not be completed before the information lost currency and effectiveness.  Instead, protocol operations must be largely driven by information that is pre-placed at the network nodes and tagged with the dates and times at which it becomes effective.</w:t>
      </w:r>
    </w:p>
    <w:p w14:paraId="07133982" w14:textId="77777777" w:rsidR="000036DF" w:rsidRDefault="000036DF" w:rsidP="000B0FAD">
      <w:r>
        <w:t>More specifically, the forwarding of bundles through a DTN-based flig</w:t>
      </w:r>
      <w:r w:rsidR="00FA7AD5">
        <w:t xml:space="preserve">ht mission network differs in </w:t>
      </w:r>
      <w:r>
        <w:t>several ways from the forwarding o</w:t>
      </w:r>
      <w:r w:rsidR="00FA7AD5">
        <w:t xml:space="preserve">f packets through an IP-based </w:t>
      </w:r>
      <w:r>
        <w:t>network.  In an IP-based network:</w:t>
      </w:r>
    </w:p>
    <w:p w14:paraId="0791F71D" w14:textId="77777777" w:rsidR="000036DF" w:rsidRDefault="00385BC9" w:rsidP="001413A6">
      <w:pPr>
        <w:pStyle w:val="ListParagraph"/>
        <w:numPr>
          <w:ilvl w:val="0"/>
          <w:numId w:val="4"/>
        </w:numPr>
      </w:pPr>
      <w:r>
        <w:t>Connectivity –</w:t>
      </w:r>
      <w:r w:rsidR="000036DF">
        <w:t xml:space="preserve"> the ability of topologically adjacent ("neighboring") netw</w:t>
      </w:r>
      <w:r>
        <w:t>ork nodes to exchange packets –</w:t>
      </w:r>
      <w:r w:rsidR="000036DF">
        <w:t xml:space="preserve"> is typically continuous throughout the network.  Lapses in connectivity are anomalous and may be interpreted as changes in topology.</w:t>
      </w:r>
    </w:p>
    <w:p w14:paraId="05C1C092" w14:textId="77777777" w:rsidR="00385BC9" w:rsidRDefault="000036DF" w:rsidP="001413A6">
      <w:pPr>
        <w:pStyle w:val="ListParagraph"/>
        <w:numPr>
          <w:ilvl w:val="0"/>
          <w:numId w:val="4"/>
        </w:numPr>
      </w:pPr>
      <w:r>
        <w:t>Signal propaga</w:t>
      </w:r>
      <w:r w:rsidR="00385BC9">
        <w:t>tion latencies are very small.</w:t>
      </w:r>
    </w:p>
    <w:p w14:paraId="75055AE1" w14:textId="77777777" w:rsidR="000036DF" w:rsidRDefault="00385BC9" w:rsidP="001413A6">
      <w:pPr>
        <w:pStyle w:val="ListParagraph"/>
        <w:numPr>
          <w:ilvl w:val="0"/>
          <w:numId w:val="4"/>
        </w:numPr>
      </w:pPr>
      <w:r>
        <w:t>Together, these characteristics ensure</w:t>
      </w:r>
      <w:r w:rsidR="000036DF">
        <w:t xml:space="preserve"> that the rate at which information on changes in connectivity may be propagated through the network far exceeds the rate at which those changes occur.</w:t>
      </w:r>
    </w:p>
    <w:p w14:paraId="697C72A1" w14:textId="77777777" w:rsidR="000036DF" w:rsidRDefault="000036DF" w:rsidP="000B0FAD">
      <w:r>
        <w:t>A flight mission network based on DTN is different:</w:t>
      </w:r>
    </w:p>
    <w:p w14:paraId="6646854B" w14:textId="77777777" w:rsidR="000036DF" w:rsidRDefault="000036DF" w:rsidP="001413A6">
      <w:pPr>
        <w:pStyle w:val="ListParagraph"/>
        <w:numPr>
          <w:ilvl w:val="0"/>
          <w:numId w:val="5"/>
        </w:numPr>
      </w:pPr>
      <w:r>
        <w:t>There is no expectation of continuous connectivity throughout the network.  Lapses in connectivity may be routine, lengthy, and recurring; they should not be interpreted as changes in topology.</w:t>
      </w:r>
    </w:p>
    <w:p w14:paraId="3A748349" w14:textId="77777777" w:rsidR="00385BC9" w:rsidRDefault="000036DF" w:rsidP="001413A6">
      <w:pPr>
        <w:pStyle w:val="ListParagraph"/>
        <w:numPr>
          <w:ilvl w:val="0"/>
          <w:numId w:val="5"/>
        </w:numPr>
      </w:pPr>
      <w:r>
        <w:t>Signal propa</w:t>
      </w:r>
      <w:r w:rsidR="00385BC9">
        <w:t>gation latencies may be large.</w:t>
      </w:r>
    </w:p>
    <w:p w14:paraId="22DD56B9" w14:textId="77777777" w:rsidR="000036DF" w:rsidRDefault="00385BC9" w:rsidP="001413A6">
      <w:pPr>
        <w:pStyle w:val="ListParagraph"/>
        <w:numPr>
          <w:ilvl w:val="0"/>
          <w:numId w:val="5"/>
        </w:numPr>
      </w:pPr>
      <w:r>
        <w:t>Together, these characteristics imply</w:t>
      </w:r>
      <w:r w:rsidR="000036DF">
        <w:t xml:space="preserve"> that the rate at which information on changes in connectivity may be propagated through the network may be far lower than the rate at which those changes occur.</w:t>
      </w:r>
    </w:p>
    <w:p w14:paraId="2054AA76" w14:textId="77777777" w:rsidR="000036DF" w:rsidRDefault="00FC161A" w:rsidP="000B0FAD">
      <w:r>
        <w:t>Because of these</w:t>
      </w:r>
      <w:r w:rsidR="000036DF">
        <w:t xml:space="preserve"> differences</w:t>
      </w:r>
      <w:r>
        <w:t>,</w:t>
      </w:r>
      <w:r w:rsidR="000036DF">
        <w:t xml:space="preserve"> the constraints within which forwarding routes are computed in a DTN-based network are different from those</w:t>
      </w:r>
      <w:r w:rsidR="007C7FB0">
        <w:t xml:space="preserve"> </w:t>
      </w:r>
      <w:r w:rsidR="000036DF">
        <w:t>within which IP routes are computed, so route computation procedures</w:t>
      </w:r>
      <w:r w:rsidR="007C7FB0">
        <w:t xml:space="preserve"> </w:t>
      </w:r>
      <w:r w:rsidR="000036DF">
        <w:t>must be different.</w:t>
      </w:r>
    </w:p>
    <w:p w14:paraId="6B1C2DA2" w14:textId="77777777" w:rsidR="000036DF" w:rsidRDefault="000036DF" w:rsidP="000B0FAD">
      <w:r>
        <w:lastRenderedPageBreak/>
        <w:t>In particular, IP routing at each router can be based on a local</w:t>
      </w:r>
      <w:r w:rsidR="007C7FB0">
        <w:t xml:space="preserve"> </w:t>
      </w:r>
      <w:r>
        <w:t>understanding of current connectivity in the network that may be</w:t>
      </w:r>
      <w:r w:rsidR="007C7FB0">
        <w:t xml:space="preserve"> </w:t>
      </w:r>
      <w:r>
        <w:t>assumed to be generally accurate and generally stable over time.  The</w:t>
      </w:r>
      <w:r w:rsidR="007C7FB0">
        <w:t xml:space="preserve"> </w:t>
      </w:r>
      <w:r>
        <w:t>route to a given destination host, once computed, may be stored in a routing table for future reference and will only need to be changed</w:t>
      </w:r>
      <w:r w:rsidR="007C7FB0">
        <w:t xml:space="preserve"> </w:t>
      </w:r>
      <w:r>
        <w:t xml:space="preserve">upon the arrival of new connectivity information </w:t>
      </w:r>
      <w:r w:rsidR="00FC161A">
        <w:t>–</w:t>
      </w:r>
      <w:r>
        <w:t xml:space="preserve"> conveyed by</w:t>
      </w:r>
      <w:r w:rsidR="007C7FB0">
        <w:t xml:space="preserve"> </w:t>
      </w:r>
      <w:r>
        <w:t>routing protocol messages generated immediately in response to</w:t>
      </w:r>
      <w:r w:rsidR="007C7FB0">
        <w:t xml:space="preserve"> </w:t>
      </w:r>
      <w:r>
        <w:t xml:space="preserve">detected changes in connectivity </w:t>
      </w:r>
      <w:r w:rsidR="00FC161A">
        <w:t>–</w:t>
      </w:r>
      <w:r>
        <w:t xml:space="preserve"> that invalidates that route.</w:t>
      </w:r>
    </w:p>
    <w:p w14:paraId="330F859B" w14:textId="77777777" w:rsidR="000036DF" w:rsidRDefault="000036DF" w:rsidP="000B0FAD">
      <w:r>
        <w:t>DTN routing enjoys no such advantages.  The potential delay in the</w:t>
      </w:r>
      <w:r w:rsidR="007C7FB0">
        <w:t xml:space="preserve"> </w:t>
      </w:r>
      <w:r>
        <w:t xml:space="preserve">arrival of information regarding connectivity changes makes all such information potentially obsolete; a </w:t>
      </w:r>
      <w:r w:rsidR="00FC161A">
        <w:t>Bundle Protocol Agent (</w:t>
      </w:r>
      <w:r>
        <w:t>BPA</w:t>
      </w:r>
      <w:r w:rsidR="00FC161A">
        <w:t>)</w:t>
      </w:r>
      <w:r>
        <w:t xml:space="preserve"> that relied solely on this flow of information might never have a fully accurate understanding of current connectivity in the network.</w:t>
      </w:r>
    </w:p>
    <w:p w14:paraId="7585588F" w14:textId="77777777" w:rsidR="000036DF" w:rsidRDefault="000036DF" w:rsidP="000B0FAD">
      <w:r>
        <w:t>Yet BPAs that must compute routes in a DTN-based network have no alternative but to rely on that understanding, imperfect as it may be.  Each BPA must therefore augment its model of connectivity in the network by other means.  Some elements of the model may simply be asserted by network management, i.e., as static routes.  Some changes in proximate DTN network connectivity may be discovered in real time. Other connectivity changes may be predicted on a probabilistic basis.</w:t>
      </w:r>
    </w:p>
    <w:p w14:paraId="17A34A35" w14:textId="77777777" w:rsidR="000036DF" w:rsidRDefault="00FC161A" w:rsidP="000B0FAD">
      <w:r>
        <w:t>Schedule-Aware Bundle Routing</w:t>
      </w:r>
      <w:r w:rsidR="000036DF">
        <w:t xml:space="preserve"> is designed for use in networks where changes in connectivity are planned and scheduled, rather than predicted, discovered, or contemporaneously asserted.</w:t>
      </w:r>
    </w:p>
    <w:p w14:paraId="6E62883A" w14:textId="77777777" w:rsidR="000036DF" w:rsidRDefault="000036DF" w:rsidP="000B0FAD">
      <w:r>
        <w:t>Scheduled changes in connectivity characterize a number of potential</w:t>
      </w:r>
      <w:r w:rsidR="007C7FB0">
        <w:t xml:space="preserve"> </w:t>
      </w:r>
      <w:r>
        <w:t>DTN application environments:</w:t>
      </w:r>
    </w:p>
    <w:p w14:paraId="55110305" w14:textId="77777777" w:rsidR="000036DF" w:rsidRDefault="000036DF" w:rsidP="001413A6">
      <w:pPr>
        <w:pStyle w:val="ListParagraph"/>
        <w:numPr>
          <w:ilvl w:val="0"/>
          <w:numId w:val="6"/>
        </w:numPr>
      </w:pPr>
      <w:r>
        <w:t>Episodes of communication between robotic spacecraft in</w:t>
      </w:r>
      <w:r w:rsidR="007C7FB0">
        <w:t xml:space="preserve"> </w:t>
      </w:r>
      <w:r>
        <w:t>interplanetary space and ground tracking stations on Earth are</w:t>
      </w:r>
      <w:r w:rsidR="007C7FB0">
        <w:t xml:space="preserve"> </w:t>
      </w:r>
      <w:r>
        <w:t>typically scheduled weeks or months before they occur.</w:t>
      </w:r>
    </w:p>
    <w:p w14:paraId="08ADAAAA" w14:textId="77777777" w:rsidR="000036DF" w:rsidRDefault="000036DF" w:rsidP="001413A6">
      <w:pPr>
        <w:pStyle w:val="ListParagraph"/>
        <w:numPr>
          <w:ilvl w:val="0"/>
          <w:numId w:val="6"/>
        </w:numPr>
      </w:pPr>
      <w:r>
        <w:t>The beginning and end of each communication opportunity between an</w:t>
      </w:r>
      <w:r w:rsidR="007C7FB0">
        <w:t xml:space="preserve"> </w:t>
      </w:r>
      <w:r>
        <w:t>orbiting spacecraft and a communication asset on a planetary</w:t>
      </w:r>
      <w:r w:rsidR="007C7FB0">
        <w:t xml:space="preserve"> s</w:t>
      </w:r>
      <w:r w:rsidR="00FE135F">
        <w:t>urface –</w:t>
      </w:r>
      <w:r>
        <w:t xml:space="preserve"> e</w:t>
      </w:r>
      <w:r w:rsidR="00FE135F">
        <w:t>ither Earth or another planet –</w:t>
      </w:r>
      <w:r>
        <w:t xml:space="preserve"> can readily be computed from known orbital elements.</w:t>
      </w:r>
    </w:p>
    <w:p w14:paraId="0978F90E" w14:textId="77777777" w:rsidR="000036DF" w:rsidRDefault="000036DF" w:rsidP="001413A6">
      <w:pPr>
        <w:pStyle w:val="ListParagraph"/>
        <w:numPr>
          <w:ilvl w:val="0"/>
          <w:numId w:val="6"/>
        </w:numPr>
      </w:pPr>
      <w:r>
        <w:t>Power-conserving motes of sensor webs may communicate on infrequent, fixed intervals established by network configuration.</w:t>
      </w:r>
    </w:p>
    <w:p w14:paraId="00F73188" w14:textId="77777777" w:rsidR="000036DF" w:rsidRDefault="000036DF" w:rsidP="000B0FAD">
      <w:r>
        <w:t>Where changes in connectivity are scheduled, a global "contact plan"</w:t>
      </w:r>
      <w:r w:rsidR="007C7FB0">
        <w:t xml:space="preserve"> </w:t>
      </w:r>
      <w:r>
        <w:t>of all such events may be distributed in advance to all BPAs,</w:t>
      </w:r>
      <w:r w:rsidR="007C7FB0">
        <w:t xml:space="preserve"> </w:t>
      </w:r>
      <w:r>
        <w:t xml:space="preserve">enabling each BPA to have a theoretically accurate understanding of connectivity in the network at any specified moment.  The </w:t>
      </w:r>
      <w:r w:rsidR="00FC161A">
        <w:t>Schedule-Aware Bundle Routing</w:t>
      </w:r>
      <w:r>
        <w:t xml:space="preserve"> procedures compute bundle forwarding decisions from this time-varying model of network connectivity.</w:t>
      </w:r>
    </w:p>
    <w:p w14:paraId="2633DEA9" w14:textId="77777777" w:rsidR="00F123EC" w:rsidRDefault="00F123EC" w:rsidP="00F123EC">
      <w:pPr>
        <w:pStyle w:val="Heading2"/>
      </w:pPr>
      <w:bookmarkStart w:id="50" w:name="_Toc487119260"/>
      <w:r>
        <w:t>Architectural Considerations</w:t>
      </w:r>
      <w:bookmarkEnd w:id="50"/>
    </w:p>
    <w:p w14:paraId="2EF1D256" w14:textId="77777777" w:rsidR="00F123EC" w:rsidRDefault="00F123EC" w:rsidP="000B0FAD">
      <w:r>
        <w:t>As discussed in the Bundle Prot</w:t>
      </w:r>
      <w:r w:rsidR="00FC161A">
        <w:t>ocol (BP) specification [1</w:t>
      </w:r>
      <w:r>
        <w:t xml:space="preserve">], the source and destination of each bundle are BP endpoints, identified by BP endpoint ID (EID) strings that are </w:t>
      </w:r>
      <w:r w:rsidR="00FC161A">
        <w:t>Uniform Record Identifiers (</w:t>
      </w:r>
      <w:r>
        <w:t>URIs</w:t>
      </w:r>
      <w:r w:rsidR="00FC161A">
        <w:t>)</w:t>
      </w:r>
      <w:r w:rsidR="00F324DB">
        <w:t xml:space="preserve"> [3]</w:t>
      </w:r>
      <w:r>
        <w:t>.</w:t>
      </w:r>
    </w:p>
    <w:p w14:paraId="0E1F0387" w14:textId="77777777" w:rsidR="00F123EC" w:rsidRDefault="00F123EC" w:rsidP="000B0FAD">
      <w:r>
        <w:lastRenderedPageBreak/>
        <w:t>However, the actual agents of bundle origination, forwarding, and delivery are instances of Bundle Protocol procedures implementation (bundle protocol agents) that are installed at physical computational entities termed "nodes".</w:t>
      </w:r>
    </w:p>
    <w:p w14:paraId="56D6F871" w14:textId="77777777" w:rsidR="00147B9E" w:rsidRDefault="00F123EC" w:rsidP="000B0FAD">
      <w:r>
        <w:t>For bundle forwarding purposes, a BP endpoint only exists so long as at least one node is "registered" in that endpoint: only the operation of the BPA at a node can cause a bundle to be delivered to an endpoint, and a BPA can only deliver a bundle to an endpoint within which that BPA's host node is registered.</w:t>
      </w:r>
    </w:p>
    <w:p w14:paraId="1005F78F" w14:textId="77777777" w:rsidR="00147B9E" w:rsidRDefault="00147B9E" w:rsidP="000B0FAD">
      <w:r>
        <w:t>An endpoint in which only a single node may be registered at any time is termed a “singleton” endpoint.  The forwarding of a bundle to a singleton endpoint is functionally equivalent to “unicast” transmission in the Internet and is the most familiar and widely implemented mode of network communications.</w:t>
      </w:r>
    </w:p>
    <w:p w14:paraId="4FF6E557" w14:textId="77777777" w:rsidR="00F123EC" w:rsidRDefault="00147B9E" w:rsidP="000B0FAD">
      <w:r>
        <w:t xml:space="preserve">No specifications yet exist that would govern the forwarding of a bundle to a non-singleton endpoint, e.g., “multicast” transmission, so for the purposes of this document only bundle “unicast” transmission is considered; </w:t>
      </w:r>
      <w:r w:rsidR="00E22FF9">
        <w:t>SABR</w:t>
      </w:r>
      <w:r>
        <w:t xml:space="preserve"> is not applicable to the forwarding of bundles to non-singleton endpoints.  So for the purposes of this document, </w:t>
      </w:r>
      <w:r w:rsidR="00F123EC">
        <w:t xml:space="preserve">the existence of a node </w:t>
      </w:r>
      <w:r>
        <w:t>may be regarded as</w:t>
      </w:r>
      <w:r w:rsidR="00F123EC">
        <w:t xml:space="preserve"> a precondition for the existence of an endpoi</w:t>
      </w:r>
      <w:r>
        <w:t>nt, and arrival of a bundle at some</w:t>
      </w:r>
      <w:r w:rsidR="00F123EC">
        <w:t xml:space="preserve"> node's BPA is a precondition for the delivery of that bundle to an endpoint.</w:t>
      </w:r>
    </w:p>
    <w:p w14:paraId="4DC923E1" w14:textId="77777777" w:rsidR="00F123EC" w:rsidRDefault="00F123EC" w:rsidP="000B0FAD">
      <w:r>
        <w:t xml:space="preserve">Moreover, it is not unusual for a single node to be registered in multiple endpoints, each serving the needs of a different DTN application operating at that node.  When this is the case, the arrival of a bundle at some single BPA is a precondition for the delivery of that bundle to any of a potentially large number of </w:t>
      </w:r>
      <w:r w:rsidR="00147B9E">
        <w:t xml:space="preserve">(singleton) </w:t>
      </w:r>
      <w:r>
        <w:t>endpoints.</w:t>
      </w:r>
    </w:p>
    <w:p w14:paraId="38725072" w14:textId="77777777" w:rsidR="00F123EC" w:rsidRDefault="00F123EC" w:rsidP="000B0FAD">
      <w:r>
        <w:t xml:space="preserve">For these reasons, the design of </w:t>
      </w:r>
      <w:r w:rsidR="00E22FF9">
        <w:t>SABR</w:t>
      </w:r>
      <w:r>
        <w:t xml:space="preserve"> is based on the concept of forwarding each bundle to the </w:t>
      </w:r>
      <w:r w:rsidR="00505948">
        <w:t xml:space="preserve">sole </w:t>
      </w:r>
      <w:r>
        <w:t xml:space="preserve">node </w:t>
      </w:r>
      <w:r w:rsidR="00505948">
        <w:t>that is registered in the</w:t>
      </w:r>
      <w:r>
        <w:t xml:space="preserve"> bundle's destination endpoint (rather than directly to the destination endpoint), leaving to the node's BPA the task of final delivery.</w:t>
      </w:r>
    </w:p>
    <w:p w14:paraId="1484F9DC" w14:textId="77777777" w:rsidR="00F123EC" w:rsidRDefault="00F123EC" w:rsidP="000B0FAD">
      <w:r>
        <w:t>Execution of this concept requires tha</w:t>
      </w:r>
      <w:r w:rsidR="00505948">
        <w:t>t nodes be recognized as first-</w:t>
      </w:r>
      <w:r>
        <w:t xml:space="preserve">class BP architectural elements, which must be uniquely identified in order to ensure accurate bundle delivery to the correct destination endpoints.  </w:t>
      </w:r>
      <w:r w:rsidR="00E22FF9">
        <w:t>SABR</w:t>
      </w:r>
      <w:r>
        <w:t xml:space="preserve"> assumes that all nodes in the network are identified by unique "node numbers" as discussed in the specification for Compressed Bundle Header Encoding (CBHE)</w:t>
      </w:r>
      <w:r w:rsidR="00281076">
        <w:t xml:space="preserve"> [2]</w:t>
      </w:r>
      <w:r>
        <w:t xml:space="preserve">.  When </w:t>
      </w:r>
      <w:r w:rsidR="00E22FF9">
        <w:t>SABR</w:t>
      </w:r>
      <w:r>
        <w:t xml:space="preserve"> is used to forward a bundle to an endpoint identified by a CBHE-conformant EID, the destination node number can simply be extracted from the EID.  </w:t>
      </w:r>
      <w:r w:rsidR="00E22FF9">
        <w:t>SABR</w:t>
      </w:r>
      <w:r>
        <w:t xml:space="preserve"> can also be used to forward bundles to an endpoint identified by a non-CBHE-conformant EID, but only if that EID can somehow be mapped to the appropriate destination node number; mechanisms for accomplishing this mapping are beyond the scope of this </w:t>
      </w:r>
      <w:r w:rsidR="00505948">
        <w:t>s</w:t>
      </w:r>
      <w:r>
        <w:t>pecification.</w:t>
      </w:r>
    </w:p>
    <w:p w14:paraId="4C723B99" w14:textId="415F08F1" w:rsidR="00F123EC" w:rsidRPr="000036DF" w:rsidRDefault="00505948" w:rsidP="000B0FAD">
      <w:r>
        <w:t>NOTE</w:t>
      </w:r>
      <w:r w:rsidR="00166E56">
        <w:tab/>
      </w:r>
      <w:r w:rsidR="000B0FAD">
        <w:t>–</w:t>
      </w:r>
      <w:r w:rsidR="00166E56">
        <w:tab/>
        <w:t>Note</w:t>
      </w:r>
      <w:r>
        <w:t xml:space="preserve"> again </w:t>
      </w:r>
      <w:r w:rsidR="00F123EC">
        <w:t xml:space="preserve">that the design of </w:t>
      </w:r>
      <w:r w:rsidR="00E22FF9">
        <w:t>SABR</w:t>
      </w:r>
      <w:r w:rsidR="00F123EC">
        <w:t xml:space="preserve"> precludes its use for routing a bundle to a "multicast" endpoint: by definition, a multicast endpoint ID cannot be mapped to the number identifying a single node.  </w:t>
      </w:r>
      <w:r w:rsidR="00E22FF9">
        <w:t>SABR</w:t>
      </w:r>
      <w:r w:rsidR="00F123EC">
        <w:t xml:space="preserve"> can only be used for forwarding bundles to "singleton" endpoints.</w:t>
      </w:r>
    </w:p>
    <w:p w14:paraId="55652BC8" w14:textId="77777777" w:rsidR="00190453" w:rsidRDefault="000036DF">
      <w:pPr>
        <w:pStyle w:val="Heading1"/>
      </w:pPr>
      <w:bookmarkStart w:id="51" w:name="_Toc269474330"/>
      <w:bookmarkStart w:id="52" w:name="_Toc269712563"/>
      <w:bookmarkStart w:id="53" w:name="_Toc269718716"/>
      <w:bookmarkStart w:id="54" w:name="_Toc269474331"/>
      <w:bookmarkStart w:id="55" w:name="_Toc269712564"/>
      <w:bookmarkStart w:id="56" w:name="_Toc269718717"/>
      <w:bookmarkStart w:id="57" w:name="_Toc269474332"/>
      <w:bookmarkStart w:id="58" w:name="_Toc269712565"/>
      <w:bookmarkStart w:id="59" w:name="_Toc269718718"/>
      <w:bookmarkStart w:id="60" w:name="_Toc269474333"/>
      <w:bookmarkStart w:id="61" w:name="_Toc269712566"/>
      <w:bookmarkStart w:id="62" w:name="_Toc269718719"/>
      <w:bookmarkStart w:id="63" w:name="_Toc487119261"/>
      <w:bookmarkStart w:id="64" w:name="_Ref258341283"/>
      <w:bookmarkEnd w:id="51"/>
      <w:bookmarkEnd w:id="52"/>
      <w:bookmarkEnd w:id="53"/>
      <w:bookmarkEnd w:id="54"/>
      <w:bookmarkEnd w:id="55"/>
      <w:bookmarkEnd w:id="56"/>
      <w:bookmarkEnd w:id="57"/>
      <w:bookmarkEnd w:id="58"/>
      <w:bookmarkEnd w:id="59"/>
      <w:bookmarkEnd w:id="60"/>
      <w:bookmarkEnd w:id="61"/>
      <w:bookmarkEnd w:id="62"/>
      <w:r>
        <w:lastRenderedPageBreak/>
        <w:t>data structures</w:t>
      </w:r>
      <w:bookmarkEnd w:id="63"/>
    </w:p>
    <w:p w14:paraId="254D7146" w14:textId="77777777" w:rsidR="00D05BDF" w:rsidRDefault="000036DF" w:rsidP="001C500C">
      <w:pPr>
        <w:pStyle w:val="Heading2"/>
      </w:pPr>
      <w:bookmarkStart w:id="65" w:name="_Toc269712568"/>
      <w:bookmarkStart w:id="66" w:name="_Toc269718721"/>
      <w:bookmarkStart w:id="67" w:name="_Toc487119262"/>
      <w:bookmarkEnd w:id="65"/>
      <w:bookmarkEnd w:id="66"/>
      <w:r>
        <w:t>contact plans</w:t>
      </w:r>
      <w:bookmarkEnd w:id="67"/>
    </w:p>
    <w:p w14:paraId="26FF4733" w14:textId="2F9132B1" w:rsidR="000036DF" w:rsidRDefault="000036DF" w:rsidP="000B0FAD">
      <w:r w:rsidRPr="007D0216">
        <w:t xml:space="preserve">The basic strategy of </w:t>
      </w:r>
      <w:r w:rsidR="00E22FF9">
        <w:t>SABR</w:t>
      </w:r>
      <w:r w:rsidRPr="007D0216">
        <w:t xml:space="preserve"> is to take advantage of the fact that, since communication operations are planned in detail, the communicat</w:t>
      </w:r>
      <w:r w:rsidR="002F6AE0">
        <w:t xml:space="preserve">ion routes between any pair of </w:t>
      </w:r>
      <w:r w:rsidRPr="007D0216">
        <w:t xml:space="preserve">bundle </w:t>
      </w:r>
      <w:r w:rsidR="002F6AE0">
        <w:t xml:space="preserve">protocol </w:t>
      </w:r>
      <w:r w:rsidRPr="007D0216">
        <w:t>age</w:t>
      </w:r>
      <w:r w:rsidR="002F6AE0">
        <w:t>nts</w:t>
      </w:r>
      <w:r w:rsidRPr="007D0216">
        <w:t xml:space="preserve"> in a population of DTN nodes that have all been informed of one another’s plans can be inferred from those plans rather than discovered via dialogue (which is impractical over long-one-way-light-time space links)</w:t>
      </w:r>
      <w:r>
        <w:t xml:space="preserve">.  </w:t>
      </w:r>
      <w:r w:rsidRPr="003663DB">
        <w:t xml:space="preserve">This information takes the form of </w:t>
      </w:r>
      <w:r w:rsidRPr="003663DB">
        <w:rPr>
          <w:i/>
        </w:rPr>
        <w:t>contact plans</w:t>
      </w:r>
      <w:r>
        <w:t xml:space="preserve">.  </w:t>
      </w:r>
    </w:p>
    <w:p w14:paraId="2A5B2EEB" w14:textId="77777777" w:rsidR="0048091E" w:rsidRDefault="0048091E" w:rsidP="000B0FAD">
      <w:r>
        <w:t xml:space="preserve">A contact plan comprises two types of information items: </w:t>
      </w:r>
      <w:r w:rsidRPr="0048091E">
        <w:rPr>
          <w:i/>
        </w:rPr>
        <w:t>contacts</w:t>
      </w:r>
      <w:r>
        <w:t xml:space="preserve"> and </w:t>
      </w:r>
      <w:r w:rsidRPr="0048091E">
        <w:rPr>
          <w:i/>
        </w:rPr>
        <w:t>range intervals</w:t>
      </w:r>
      <w:r>
        <w:t>.</w:t>
      </w:r>
    </w:p>
    <w:p w14:paraId="53E96651" w14:textId="77777777" w:rsidR="0080417F" w:rsidRDefault="001D420A" w:rsidP="000B0FAD">
      <w:r w:rsidRPr="001D420A">
        <w:t xml:space="preserve">A </w:t>
      </w:r>
      <w:r w:rsidRPr="002F6AE0">
        <w:rPr>
          <w:i/>
        </w:rPr>
        <w:t>contact</w:t>
      </w:r>
      <w:r w:rsidRPr="001D420A">
        <w:t xml:space="preserve"> is here defined as an interval during which it is expected that data will be transmitted by DTN node A (the contact’s </w:t>
      </w:r>
      <w:r w:rsidR="002F6AE0">
        <w:t>sending</w:t>
      </w:r>
      <w:r w:rsidRPr="001D420A">
        <w:t xml:space="preserve"> node) and most or all of the transmitted data will be received by node B (the contact’s receiving node). Implicitly, the </w:t>
      </w:r>
      <w:r w:rsidR="002F6AE0">
        <w:t>sending</w:t>
      </w:r>
      <w:r w:rsidRPr="001D420A">
        <w:t xml:space="preserve"> </w:t>
      </w:r>
      <w:r w:rsidR="00DF4788">
        <w:rPr>
          <w:rFonts w:hint="eastAsia"/>
          <w:lang w:eastAsia="ja-JP"/>
        </w:rPr>
        <w:t>n</w:t>
      </w:r>
      <w:r w:rsidRPr="001D420A">
        <w:t xml:space="preserve">ode will utilize some “convergence-layer” protocol underneath the Bundle Protocol to effect this direct transmission of data to the receiving node. Each contact is characterized by its start time, its end time, the identities of the </w:t>
      </w:r>
      <w:r w:rsidR="002F6AE0">
        <w:t>sending</w:t>
      </w:r>
      <w:r w:rsidRPr="001D420A">
        <w:t xml:space="preserve"> and receiving nodes, and the rate at which data are expected to be transmitted by the </w:t>
      </w:r>
      <w:r w:rsidR="002F6AE0">
        <w:t>sending</w:t>
      </w:r>
      <w:r w:rsidRPr="001D420A">
        <w:t xml:space="preserve"> node throughout the indicated time period.</w:t>
      </w:r>
    </w:p>
    <w:p w14:paraId="784D3E95" w14:textId="25E7373A" w:rsidR="0080417F" w:rsidRDefault="00935941" w:rsidP="000B0FAD">
      <w:r>
        <w:t xml:space="preserve">The </w:t>
      </w:r>
      <w:r w:rsidRPr="00935941">
        <w:rPr>
          <w:i/>
        </w:rPr>
        <w:t>duration</w:t>
      </w:r>
      <w:r>
        <w:t xml:space="preserve"> of a contact is given by subtracting the contact’s start time from its end time.</w:t>
      </w:r>
    </w:p>
    <w:p w14:paraId="0723BA7A" w14:textId="121996FE" w:rsidR="001D420A" w:rsidRPr="00935941" w:rsidRDefault="00935941" w:rsidP="000B0FAD">
      <w:r>
        <w:t xml:space="preserve">The </w:t>
      </w:r>
      <w:r w:rsidRPr="00935941">
        <w:rPr>
          <w:i/>
        </w:rPr>
        <w:t>volume</w:t>
      </w:r>
      <w:r>
        <w:t xml:space="preserve"> of a contact is product of its duration and its data transmission rate.</w:t>
      </w:r>
    </w:p>
    <w:p w14:paraId="00B58A47" w14:textId="6202291F" w:rsidR="001D420A" w:rsidRPr="001D420A" w:rsidRDefault="00644B89" w:rsidP="000B0FAD">
      <w:r>
        <w:t>NOTE</w:t>
      </w:r>
      <w:r>
        <w:tab/>
      </w:r>
      <w:r w:rsidR="000B0FAD">
        <w:t>–</w:t>
      </w:r>
      <w:r>
        <w:tab/>
        <w:t>A</w:t>
      </w:r>
      <w:r w:rsidR="001D420A" w:rsidRPr="001D420A">
        <w:t xml:space="preserve"> contact is specifically not an episode of activity on a link.  Episodes of activity on different links – e.g., different radio transponders operating on the same spacecraft – may well overlap, but contacts by definition cannot; they are bounded time intervals and as such are innately “tiled”.  For example, suppose transmission on link X from node A to node B, at data rate RX, begins at time T1 and ends at time T2; also, transmission on link Y from node A to node B, at data rate RY begins at time T3 and ends at time T4.  If T1 = T3 and T2 = T4, then there is a single contact from time T1 to time T2 at data rate RX + RY.  If T1 &lt; T3 and T2 = T4, then there are two contiguous contacts: one from T1 to T3 at data rate RX, then one from T3 to T2 at data rate RX + RY.   If T1 &lt; T3 and T3&lt;T2 &lt; T4, then there are three contiguous contacts: one from T1 to T3 at data rate RX, then one from T3 to T2 at data rate RX + RY, then one from T2 to T4 at data rate RY.  And so on.) </w:t>
      </w:r>
    </w:p>
    <w:p w14:paraId="4F8682DC" w14:textId="7359DA9F" w:rsidR="001D420A" w:rsidRDefault="001D420A" w:rsidP="000B0FAD">
      <w:r w:rsidRPr="001D420A">
        <w:t xml:space="preserve">A </w:t>
      </w:r>
      <w:r w:rsidRPr="002F6AE0">
        <w:rPr>
          <w:i/>
        </w:rPr>
        <w:t>range interval</w:t>
      </w:r>
      <w:r w:rsidRPr="001D420A">
        <w:t xml:space="preserve"> is a period of time during which the displacement between two nodes A and B is expected to vary by less than 1 light second from a stated anticipated distance. (We expect this information to be readily computable from the known orbital elements of all nodes.)  Each range interval is characterized by its start time, its end time, the identities of the two nodes to which it pertains, and the anticipated approximate distance between those nodes throughout the indicated time period, to the nearest light second.</w:t>
      </w:r>
    </w:p>
    <w:p w14:paraId="76570D2F" w14:textId="77777777" w:rsidR="002F6AE0" w:rsidRDefault="002F6AE0" w:rsidP="000B0FAD">
      <w:r w:rsidRPr="00E108BC">
        <w:t>Protocols for distributing contact plan information to bundle protocol agents are beyond</w:t>
      </w:r>
      <w:r>
        <w:t xml:space="preserve"> the scope of this specification.</w:t>
      </w:r>
    </w:p>
    <w:p w14:paraId="04A1B286" w14:textId="6BC72152" w:rsidR="0048091E" w:rsidRDefault="0048091E" w:rsidP="0048091E">
      <w:pPr>
        <w:pStyle w:val="Heading2"/>
      </w:pPr>
      <w:bookmarkStart w:id="68" w:name="_Toc487119263"/>
      <w:r>
        <w:lastRenderedPageBreak/>
        <w:t>Routing Tables</w:t>
      </w:r>
      <w:bookmarkEnd w:id="68"/>
    </w:p>
    <w:p w14:paraId="4A4A6844" w14:textId="77777777" w:rsidR="0048091E" w:rsidRDefault="0048091E" w:rsidP="000B0FAD">
      <w:pPr>
        <w:pStyle w:val="Paragraph3"/>
      </w:pPr>
      <w:r>
        <w:t>Each node uses the Range Intervals and Contacts in the contact plan to build a "routing table" data structure.</w:t>
      </w:r>
    </w:p>
    <w:p w14:paraId="238ECB47" w14:textId="67019F6F" w:rsidR="0048091E" w:rsidRDefault="0048091E" w:rsidP="000B0FAD">
      <w:pPr>
        <w:pStyle w:val="Paragraph3"/>
      </w:pPr>
      <w:r>
        <w:t xml:space="preserve">The routing table constructed locally by each node in the network is </w:t>
      </w:r>
      <w:r w:rsidRPr="00DB3D5C">
        <w:t xml:space="preserve">a </w:t>
      </w:r>
      <w:r w:rsidRPr="00DF66CD">
        <w:t>list of</w:t>
      </w:r>
      <w:r>
        <w:rPr>
          <w:u w:val="single"/>
        </w:rPr>
        <w:t xml:space="preserve"> </w:t>
      </w:r>
      <w:r w:rsidR="00580463">
        <w:rPr>
          <w:i/>
        </w:rPr>
        <w:t xml:space="preserve">entry node </w:t>
      </w:r>
      <w:r>
        <w:rPr>
          <w:i/>
        </w:rPr>
        <w:t>lists</w:t>
      </w:r>
      <w:r>
        <w:t xml:space="preserve">, one </w:t>
      </w:r>
      <w:r w:rsidR="00580463">
        <w:t xml:space="preserve">entry node </w:t>
      </w:r>
      <w:r>
        <w:t xml:space="preserve">list </w:t>
      </w:r>
      <w:r w:rsidRPr="00DB3D5C">
        <w:t>for every other node D in the network</w:t>
      </w:r>
      <w:r w:rsidRPr="00DF66CD">
        <w:t xml:space="preserve"> </w:t>
      </w:r>
      <w:r w:rsidRPr="00DB3D5C">
        <w:t>that is cited in any Contact or Range</w:t>
      </w:r>
      <w:r w:rsidR="00637665">
        <w:rPr>
          <w:rFonts w:hint="eastAsia"/>
          <w:lang w:eastAsia="ja-JP"/>
        </w:rPr>
        <w:t xml:space="preserve"> Interval</w:t>
      </w:r>
      <w:r w:rsidRPr="00DB3D5C">
        <w:t xml:space="preserve"> in the contact plan</w:t>
      </w:r>
      <w:r>
        <w:t>.</w:t>
      </w:r>
    </w:p>
    <w:p w14:paraId="4523E8B9" w14:textId="77777777" w:rsidR="000B0FAD" w:rsidRDefault="00672481" w:rsidP="000B0FAD">
      <w:pPr>
        <w:pStyle w:val="Paragraph3"/>
      </w:pPr>
      <w:r w:rsidRPr="00672481">
        <w:t xml:space="preserve">A </w:t>
      </w:r>
      <w:r w:rsidRPr="00672481">
        <w:rPr>
          <w:i/>
        </w:rPr>
        <w:t>route</w:t>
      </w:r>
      <w:r w:rsidRPr="00672481">
        <w:t xml:space="preserve"> for a bundle whose current location is node X and whose destination is node D is defined as a sequence of contacts such that (a) the sending node for the first contact is X, (b) the receiving node for the last contact is D, (c) the receiving node for contact i is the sending node for </w:t>
      </w:r>
      <w:proofErr w:type="gramStart"/>
      <w:r w:rsidRPr="00672481">
        <w:t>contact  i</w:t>
      </w:r>
      <w:proofErr w:type="gramEnd"/>
      <w:r w:rsidRPr="00672481">
        <w:t>+1, and (d) the time at which contact i+1 ends is no earlier than the time at which contact i begins.</w:t>
      </w:r>
      <w:r w:rsidR="00956ECC">
        <w:t xml:space="preserve">  An implementation’s representation of a route is here termed a </w:t>
      </w:r>
      <w:r w:rsidR="00956ECC" w:rsidRPr="00956ECC">
        <w:rPr>
          <w:i/>
        </w:rPr>
        <w:t>route object</w:t>
      </w:r>
      <w:r w:rsidR="00956ECC">
        <w:t>.</w:t>
      </w:r>
    </w:p>
    <w:p w14:paraId="638891AB" w14:textId="77777777" w:rsidR="000B0FAD" w:rsidRDefault="001C645D" w:rsidP="000B0FAD">
      <w:pPr>
        <w:pStyle w:val="Paragraph3"/>
      </w:pPr>
      <w:r w:rsidRPr="00672481">
        <w:t xml:space="preserve">The receiving node for the first contact of a route is termed the route’s </w:t>
      </w:r>
      <w:r w:rsidRPr="000B0FAD">
        <w:rPr>
          <w:i/>
        </w:rPr>
        <w:t>entry node</w:t>
      </w:r>
      <w:r w:rsidRPr="00672481">
        <w:t xml:space="preserve">.  </w:t>
      </w:r>
      <w:r>
        <w:t>For any given route, the contact from the local node to the entry node constitutes the initial transmission segment of the end-to-end path to the destination node.  Additionally noted in each route object are all of the other contacts that constitute the remaining segments of the route’s end-to-end path</w:t>
      </w:r>
      <w:r w:rsidR="00F30C03">
        <w:t>.</w:t>
      </w:r>
    </w:p>
    <w:p w14:paraId="5701E32A" w14:textId="77777777" w:rsidR="000B0FAD" w:rsidRDefault="00672481" w:rsidP="000B0FAD">
      <w:pPr>
        <w:pStyle w:val="Paragraph3"/>
      </w:pPr>
      <w:r w:rsidRPr="00672481">
        <w:t xml:space="preserve">The </w:t>
      </w:r>
      <w:r w:rsidRPr="000B0FAD">
        <w:rPr>
          <w:i/>
        </w:rPr>
        <w:t>termination time</w:t>
      </w:r>
      <w:r w:rsidRPr="00672481">
        <w:t xml:space="preserve"> of a route is the earliest </w:t>
      </w:r>
      <w:r w:rsidR="00CC5908">
        <w:t xml:space="preserve">end </w:t>
      </w:r>
      <w:r w:rsidRPr="00672481">
        <w:t>time am</w:t>
      </w:r>
      <w:r>
        <w:t>ong all contacts in the route.</w:t>
      </w:r>
      <w:r w:rsidR="000B0FAD">
        <w:t xml:space="preserve"> </w:t>
      </w:r>
    </w:p>
    <w:p w14:paraId="366F5B9E" w14:textId="2CD3DE3F" w:rsidR="00672481" w:rsidRDefault="00580463" w:rsidP="000B0FAD">
      <w:pPr>
        <w:pStyle w:val="Paragraph3"/>
      </w:pPr>
      <w:r>
        <w:t xml:space="preserve">The </w:t>
      </w:r>
      <w:r w:rsidRPr="000B0FAD">
        <w:rPr>
          <w:i/>
        </w:rPr>
        <w:t>volume limit</w:t>
      </w:r>
      <w:r>
        <w:t xml:space="preserve"> of a route is the minimum value of volume among all contacts in the route.</w:t>
      </w:r>
    </w:p>
    <w:p w14:paraId="691A8CA5" w14:textId="77777777" w:rsidR="00672481" w:rsidRDefault="00672481" w:rsidP="000B0FAD">
      <w:pPr>
        <w:pStyle w:val="Paragraph3"/>
      </w:pPr>
      <w:r w:rsidRPr="00672481">
        <w:t xml:space="preserve">Any node that may be the entry node of a route for a bundle whose current location is X is termed a </w:t>
      </w:r>
      <w:r w:rsidRPr="00672481">
        <w:rPr>
          <w:i/>
        </w:rPr>
        <w:t>neighbor</w:t>
      </w:r>
      <w:r w:rsidR="001C645D">
        <w:t xml:space="preserve"> of node X.  A</w:t>
      </w:r>
      <w:r w:rsidRPr="00672481">
        <w:t>ll, and only, the neighbors of node X are adjacent to X in the time-varying network topology described by the contact plan</w:t>
      </w:r>
      <w:r>
        <w:t>.</w:t>
      </w:r>
    </w:p>
    <w:p w14:paraId="3A928463" w14:textId="154A8E04" w:rsidR="00672481" w:rsidRDefault="00672481" w:rsidP="000B0FAD">
      <w:pPr>
        <w:pStyle w:val="Paragraph3"/>
        <w:rPr>
          <w:lang w:eastAsia="zh-CN"/>
        </w:rPr>
      </w:pPr>
      <w:r w:rsidRPr="00554AF7">
        <w:rPr>
          <w:lang w:eastAsia="zh-CN"/>
        </w:rPr>
        <w:t>Every bundle has a</w:t>
      </w:r>
      <w:r>
        <w:rPr>
          <w:lang w:eastAsia="zh-CN"/>
        </w:rPr>
        <w:t>n assigned numerical</w:t>
      </w:r>
      <w:r w:rsidRPr="00554AF7">
        <w:rPr>
          <w:lang w:eastAsia="zh-CN"/>
        </w:rPr>
        <w:t xml:space="preserve"> </w:t>
      </w:r>
      <w:r w:rsidRPr="00554AF7">
        <w:rPr>
          <w:i/>
          <w:lang w:eastAsia="zh-CN"/>
        </w:rPr>
        <w:t>priority</w:t>
      </w:r>
      <w:r w:rsidRPr="00554AF7">
        <w:rPr>
          <w:lang w:eastAsia="zh-CN"/>
        </w:rPr>
        <w:t xml:space="preserve">.  For the purposes of </w:t>
      </w:r>
      <w:r>
        <w:rPr>
          <w:lang w:eastAsia="zh-CN"/>
        </w:rPr>
        <w:t>SABR</w:t>
      </w:r>
      <w:r w:rsidRPr="00554AF7">
        <w:rPr>
          <w:lang w:eastAsia="zh-CN"/>
        </w:rPr>
        <w:t xml:space="preserve">, it is assumed that a bundle may be transmitted </w:t>
      </w:r>
      <w:r>
        <w:rPr>
          <w:lang w:eastAsia="zh-CN"/>
        </w:rPr>
        <w:t>to a neighbor</w:t>
      </w:r>
      <w:r w:rsidRPr="00554AF7">
        <w:rPr>
          <w:lang w:eastAsia="zh-CN"/>
        </w:rPr>
        <w:t xml:space="preserve"> only after every </w:t>
      </w:r>
      <w:r>
        <w:rPr>
          <w:lang w:eastAsia="zh-CN"/>
        </w:rPr>
        <w:t>bundle</w:t>
      </w:r>
      <w:r w:rsidRPr="00554AF7">
        <w:rPr>
          <w:lang w:eastAsia="zh-CN"/>
        </w:rPr>
        <w:t xml:space="preserve"> with higher priority </w:t>
      </w:r>
      <w:r>
        <w:rPr>
          <w:lang w:eastAsia="zh-CN"/>
        </w:rPr>
        <w:t xml:space="preserve">that is </w:t>
      </w:r>
      <w:r w:rsidRPr="00554AF7">
        <w:rPr>
          <w:lang w:eastAsia="zh-CN"/>
        </w:rPr>
        <w:t xml:space="preserve">queued </w:t>
      </w:r>
      <w:r>
        <w:rPr>
          <w:lang w:eastAsia="zh-CN"/>
        </w:rPr>
        <w:t>for transmission to that same neighbor</w:t>
      </w:r>
      <w:r w:rsidRPr="00554AF7">
        <w:rPr>
          <w:lang w:eastAsia="zh-CN"/>
        </w:rPr>
        <w:t xml:space="preserve"> has been transmitted.</w:t>
      </w:r>
    </w:p>
    <w:p w14:paraId="6836ECA8" w14:textId="789368DC" w:rsidR="00463CDC" w:rsidRDefault="00463CDC" w:rsidP="000B0FAD">
      <w:pPr>
        <w:pStyle w:val="Paragraph3"/>
        <w:rPr>
          <w:lang w:eastAsia="zh-CN"/>
        </w:rPr>
      </w:pPr>
      <w:r>
        <w:rPr>
          <w:lang w:eastAsia="zh-CN"/>
        </w:rPr>
        <w:t>Each route to destination node D, from the local node</w:t>
      </w:r>
      <w:r w:rsidR="009D18FB">
        <w:rPr>
          <w:lang w:eastAsia="zh-CN"/>
        </w:rPr>
        <w:t xml:space="preserve"> X</w:t>
      </w:r>
      <w:r>
        <w:rPr>
          <w:lang w:eastAsia="zh-CN"/>
        </w:rPr>
        <w:t>, whose entry node is G is referred to as a route to D “through” G.</w:t>
      </w:r>
    </w:p>
    <w:p w14:paraId="21ED99C4" w14:textId="27ADC652" w:rsidR="0048091E" w:rsidRDefault="0048091E" w:rsidP="000B0FAD">
      <w:pPr>
        <w:pStyle w:val="Paragraph3"/>
      </w:pPr>
      <w:r>
        <w:t>Each</w:t>
      </w:r>
      <w:r w:rsidR="00672481">
        <w:t xml:space="preserve"> entry in </w:t>
      </w:r>
      <w:r>
        <w:t xml:space="preserve">the </w:t>
      </w:r>
      <w:r w:rsidR="00580463">
        <w:t xml:space="preserve">entry node </w:t>
      </w:r>
      <w:r>
        <w:t xml:space="preserve">list for node D </w:t>
      </w:r>
      <w:r w:rsidR="009D18FB">
        <w:t xml:space="preserve">is a list of the neighbors of local node X; included with each </w:t>
      </w:r>
      <w:r w:rsidR="008B65F2">
        <w:t xml:space="preserve">entry of the </w:t>
      </w:r>
      <w:r w:rsidR="009D18FB">
        <w:t xml:space="preserve">entry node list is a list one or more routes to D through </w:t>
      </w:r>
      <w:r w:rsidR="0021747B">
        <w:t>the indicated</w:t>
      </w:r>
      <w:r w:rsidR="009D18FB">
        <w:t xml:space="preserve"> neighbor, termed a </w:t>
      </w:r>
      <w:r w:rsidR="009D18FB" w:rsidRPr="009D18FB">
        <w:rPr>
          <w:i/>
        </w:rPr>
        <w:t>route list</w:t>
      </w:r>
      <w:r>
        <w:t xml:space="preserve">. </w:t>
      </w:r>
    </w:p>
    <w:p w14:paraId="092A9CFF" w14:textId="77777777" w:rsidR="0048091E" w:rsidRDefault="0048091E" w:rsidP="0048091E">
      <w:pPr>
        <w:pStyle w:val="Heading1"/>
      </w:pPr>
      <w:bookmarkStart w:id="69" w:name="_Toc487119264"/>
      <w:r>
        <w:lastRenderedPageBreak/>
        <w:t>Key concepts</w:t>
      </w:r>
      <w:bookmarkEnd w:id="69"/>
    </w:p>
    <w:p w14:paraId="42D5A672" w14:textId="77777777" w:rsidR="0048091E" w:rsidRPr="00866F47" w:rsidRDefault="0048091E" w:rsidP="00583738">
      <w:pPr>
        <w:pStyle w:val="Heading2"/>
      </w:pPr>
      <w:bookmarkStart w:id="70" w:name="_Toc197068912"/>
      <w:bookmarkStart w:id="71" w:name="_Toc487119265"/>
      <w:r w:rsidRPr="00866F47">
        <w:t>Expiration time</w:t>
      </w:r>
      <w:bookmarkEnd w:id="70"/>
      <w:bookmarkEnd w:id="71"/>
    </w:p>
    <w:p w14:paraId="484B52F7" w14:textId="6960FBC5" w:rsidR="006B445C" w:rsidRDefault="0048091E" w:rsidP="00366365">
      <w:r>
        <w:t xml:space="preserve">The </w:t>
      </w:r>
      <w:r w:rsidRPr="00F0450A">
        <w:rPr>
          <w:i/>
        </w:rPr>
        <w:t>expiration time</w:t>
      </w:r>
      <w:r>
        <w:t xml:space="preserve"> of a bundle is computed as its creation time plus </w:t>
      </w:r>
      <w:proofErr w:type="gramStart"/>
      <w:r>
        <w:t>its</w:t>
      </w:r>
      <w:proofErr w:type="gramEnd"/>
      <w:r>
        <w:t xml:space="preserve"> TTL.</w:t>
      </w:r>
    </w:p>
    <w:p w14:paraId="195F4C04" w14:textId="2426C65A" w:rsidR="0048091E" w:rsidRDefault="006B445C" w:rsidP="000B0FAD">
      <w:pPr>
        <w:pStyle w:val="NoteLevel11"/>
      </w:pPr>
      <w:r>
        <w:t>NOTE</w:t>
      </w:r>
      <w:r>
        <w:tab/>
      </w:r>
      <w:r w:rsidR="00366365">
        <w:t>–</w:t>
      </w:r>
      <w:r>
        <w:tab/>
      </w:r>
      <w:r w:rsidR="009E5E6F">
        <w:t xml:space="preserve">Every bundle transmitted via DTN has a </w:t>
      </w:r>
      <w:r w:rsidR="009E5E6F" w:rsidRPr="00032061">
        <w:rPr>
          <w:i/>
        </w:rPr>
        <w:t>time-to-live</w:t>
      </w:r>
      <w:r w:rsidR="009E5E6F">
        <w:t xml:space="preserve"> (TTL), the length of time after which the bundle is subject to destruction if it has not yet been delivered to its destination.  </w:t>
      </w:r>
      <w:r w:rsidR="0048091E">
        <w:t xml:space="preserve">When computing the next-hop destination for a bundle that the local bundle agent is required to forward, there is no point in selecting a route that can't get the bundle to its final destination prior to the bundle’s expiration time.  </w:t>
      </w:r>
    </w:p>
    <w:p w14:paraId="77F3FECE" w14:textId="77777777" w:rsidR="0048091E" w:rsidRDefault="0048091E" w:rsidP="00583738">
      <w:pPr>
        <w:pStyle w:val="Heading2"/>
      </w:pPr>
      <w:bookmarkStart w:id="72" w:name="_Toc197068913"/>
      <w:bookmarkStart w:id="73" w:name="_Toc487119266"/>
      <w:r w:rsidRPr="00866F47">
        <w:t>OWLT margin</w:t>
      </w:r>
      <w:bookmarkEnd w:id="72"/>
      <w:bookmarkEnd w:id="73"/>
    </w:p>
    <w:p w14:paraId="4996B678" w14:textId="712ABD37" w:rsidR="00103F3D" w:rsidRPr="00103F3D" w:rsidRDefault="00103F3D" w:rsidP="00366365">
      <w:r>
        <w:t>The One-way light time margin (</w:t>
      </w:r>
      <w:r w:rsidRPr="00366365">
        <w:rPr>
          <w:i/>
        </w:rPr>
        <w:t>OWLT margin</w:t>
      </w:r>
      <w:r>
        <w:t>) is defined as the maximum delta by which the OWLT between any pair of nodes can change during the time a bundle is in transit between them.</w:t>
      </w:r>
    </w:p>
    <w:p w14:paraId="065AF881" w14:textId="77777777" w:rsidR="003D1EA3" w:rsidRDefault="003D1EA3" w:rsidP="00366365">
      <w:pPr>
        <w:pStyle w:val="Paragraph3"/>
        <w:numPr>
          <w:ilvl w:val="0"/>
          <w:numId w:val="0"/>
        </w:numPr>
      </w:pPr>
      <w:r>
        <w:t xml:space="preserve">One-way light time (OWLT) – that is, distance – is obviously a factor in delivering a bundle to a node prior to a given time.  OWLT can actually change during the time a bundle is </w:t>
      </w:r>
      <w:proofErr w:type="spellStart"/>
      <w:r>
        <w:t>en</w:t>
      </w:r>
      <w:proofErr w:type="spellEnd"/>
      <w:r>
        <w:t xml:space="preserve"> route, but route computation becomes intractably complex if we can't assume an OWLT "safety margin" – a maximum delta by which OWLT between any pair of nodes can change during the time a bundle is in transit between them.</w:t>
      </w:r>
    </w:p>
    <w:p w14:paraId="68141268" w14:textId="77777777" w:rsidR="00366365" w:rsidRDefault="00C16FEB" w:rsidP="00366365">
      <w:pPr>
        <w:spacing w:before="120"/>
      </w:pPr>
      <w:r>
        <w:t>Th</w:t>
      </w:r>
      <w:r w:rsidR="00EB5008">
        <w:t xml:space="preserve">e OWLT delta </w:t>
      </w:r>
      <w:r>
        <w:t>is necessarily mission-specific, but in practice it may be simplest to assume a worst-case constant.  For example, as of the date of publication of this document we might posit</w:t>
      </w:r>
      <w:r w:rsidR="0048091E">
        <w:t xml:space="preserve"> that the maximum rate of change in distance between any two</w:t>
      </w:r>
      <w:r w:rsidR="004611C8">
        <w:t xml:space="preserve"> nodes in the network is 4</w:t>
      </w:r>
      <w:r w:rsidR="0048091E">
        <w:t xml:space="preserve">50,000 </w:t>
      </w:r>
      <w:r w:rsidR="004611C8">
        <w:t xml:space="preserve">miles </w:t>
      </w:r>
      <w:r w:rsidR="001C5022">
        <w:t xml:space="preserve">(720,000 km) </w:t>
      </w:r>
      <w:r w:rsidR="004611C8">
        <w:t>per hour, which is 125</w:t>
      </w:r>
      <w:r w:rsidR="0048091E">
        <w:t xml:space="preserve"> miles </w:t>
      </w:r>
      <w:r w:rsidR="001C5022">
        <w:t xml:space="preserve">(200 km) </w:t>
      </w:r>
      <w:r w:rsidR="0048091E">
        <w:t xml:space="preserve">per second.  (This </w:t>
      </w:r>
      <w:r w:rsidR="004611C8">
        <w:t xml:space="preserve">is the projected maximum </w:t>
      </w:r>
      <w:r w:rsidR="0048091E">
        <w:t xml:space="preserve">speed of the </w:t>
      </w:r>
      <w:r w:rsidR="004611C8">
        <w:t xml:space="preserve">Solar Probe </w:t>
      </w:r>
      <w:proofErr w:type="gramStart"/>
      <w:r w:rsidR="004611C8">
        <w:t>Plus</w:t>
      </w:r>
      <w:proofErr w:type="gramEnd"/>
      <w:r w:rsidR="0048091E">
        <w:t xml:space="preserve"> spacecraft, </w:t>
      </w:r>
      <w:r w:rsidR="004611C8">
        <w:t>planned for launch in 2018</w:t>
      </w:r>
      <w:r w:rsidR="0048091E">
        <w:t>.)</w:t>
      </w:r>
    </w:p>
    <w:p w14:paraId="2325F333" w14:textId="1FB7C52D" w:rsidR="0048091E" w:rsidRDefault="0048091E" w:rsidP="00366365">
      <w:pPr>
        <w:spacing w:before="120"/>
      </w:pPr>
      <w:r>
        <w:t xml:space="preserve">At this speed, the distance between any two nodes that are initially separated by a distance of N light seconds </w:t>
      </w:r>
      <w:r w:rsidR="004611C8">
        <w:t>will increase by a maximum of 125</w:t>
      </w:r>
      <w:r>
        <w:t xml:space="preserve"> miles </w:t>
      </w:r>
      <w:r w:rsidR="001C5022">
        <w:t xml:space="preserve">(200 km) </w:t>
      </w:r>
      <w:r>
        <w:t xml:space="preserve">per second of transit.  This will result in data arrival no later than roughly (N + Q) seconds after transmission – where </w:t>
      </w:r>
      <w:r w:rsidR="00C3531F">
        <w:t xml:space="preserve">the </w:t>
      </w:r>
      <w:r w:rsidR="00C3531F" w:rsidRPr="00366365">
        <w:t>OWLT margin</w:t>
      </w:r>
      <w:r w:rsidR="004611C8">
        <w:t xml:space="preserve"> value Q is (125</w:t>
      </w:r>
      <w:r>
        <w:t xml:space="preserve"> * N) divided by 186,000 – rather than just N seconds after transmission as would be the case if the two nodes were stationary relative to each other.  When computing the expected time of arrival of a transmitted bundle we simply use N + Q, the most pessimistic case, as the anticipated total in-transit time.</w:t>
      </w:r>
    </w:p>
    <w:p w14:paraId="01EFB689" w14:textId="77777777" w:rsidR="0048091E" w:rsidRPr="00721E7F" w:rsidRDefault="0048091E" w:rsidP="00583738">
      <w:pPr>
        <w:pStyle w:val="Heading2"/>
      </w:pPr>
      <w:bookmarkStart w:id="74" w:name="_Toc487119267"/>
      <w:r w:rsidRPr="00721E7F">
        <w:t xml:space="preserve">Estimated </w:t>
      </w:r>
      <w:r w:rsidR="00935941">
        <w:t>volume</w:t>
      </w:r>
      <w:r w:rsidRPr="00721E7F">
        <w:t xml:space="preserve"> consumption</w:t>
      </w:r>
      <w:bookmarkEnd w:id="74"/>
    </w:p>
    <w:p w14:paraId="643A526D" w14:textId="6C3B9739" w:rsidR="0048091E" w:rsidRDefault="0048091E" w:rsidP="00366365">
      <w:r>
        <w:t xml:space="preserve">The size of a bundle is the sum of </w:t>
      </w:r>
      <w:r w:rsidR="002425F6">
        <w:t xml:space="preserve">the sizes of </w:t>
      </w:r>
      <w:r>
        <w:t>its payload and its header</w:t>
      </w:r>
      <w:r w:rsidRPr="001F0CE3">
        <w:t xml:space="preserve">, but bundle size is not the only lien on the </w:t>
      </w:r>
      <w:r w:rsidR="00935941">
        <w:t>volume</w:t>
      </w:r>
      <w:r w:rsidRPr="001F0CE3">
        <w:t xml:space="preserve"> of a contact</w:t>
      </w:r>
      <w:r>
        <w:t xml:space="preserve">.  </w:t>
      </w:r>
      <w:r w:rsidRPr="00162B4B">
        <w:t>The</w:t>
      </w:r>
      <w:r>
        <w:t xml:space="preserve"> total</w:t>
      </w:r>
      <w:r w:rsidRPr="00366365">
        <w:t xml:space="preserve"> </w:t>
      </w:r>
      <w:r w:rsidRPr="00366365">
        <w:rPr>
          <w:i/>
        </w:rPr>
        <w:t xml:space="preserve">estimated </w:t>
      </w:r>
      <w:r w:rsidR="00935941" w:rsidRPr="00366365">
        <w:rPr>
          <w:i/>
        </w:rPr>
        <w:t>volume</w:t>
      </w:r>
      <w:r w:rsidRPr="00366365">
        <w:rPr>
          <w:i/>
        </w:rPr>
        <w:t xml:space="preserve"> consumption</w:t>
      </w:r>
      <w:r w:rsidR="00935941" w:rsidRPr="00366365">
        <w:rPr>
          <w:i/>
        </w:rPr>
        <w:t xml:space="preserve"> </w:t>
      </w:r>
      <w:r w:rsidR="00935941">
        <w:t>(or “EV</w:t>
      </w:r>
      <w:r>
        <w:t xml:space="preserve">C”) for a bundle is </w:t>
      </w:r>
      <w:r w:rsidR="00F42E2C">
        <w:t>the sum of the sizes of the bundle’s payload and header and the estimated convergence-layer overhead</w:t>
      </w:r>
      <w:r>
        <w:t>.</w:t>
      </w:r>
      <w:r w:rsidR="00F42E2C">
        <w:t xml:space="preserve">  For a bundle whose header is of size M and whose payload is of size N, the estimated convergence-layer overhead is defined as 3% of (M+N), or 100 bytes, whichever is larger.</w:t>
      </w:r>
    </w:p>
    <w:p w14:paraId="2245E7A1" w14:textId="77777777" w:rsidR="0048091E" w:rsidRPr="00866F47" w:rsidRDefault="0048091E" w:rsidP="00583738">
      <w:pPr>
        <w:pStyle w:val="Heading2"/>
      </w:pPr>
      <w:bookmarkStart w:id="75" w:name="_Toc197068916"/>
      <w:bookmarkStart w:id="76" w:name="_Ref442453082"/>
      <w:bookmarkStart w:id="77" w:name="_Toc487119268"/>
      <w:r w:rsidRPr="00866F47">
        <w:lastRenderedPageBreak/>
        <w:t>Excluded neighbors</w:t>
      </w:r>
      <w:bookmarkEnd w:id="75"/>
      <w:bookmarkEnd w:id="76"/>
      <w:bookmarkEnd w:id="77"/>
    </w:p>
    <w:p w14:paraId="6ED3C04F" w14:textId="0ED0D765" w:rsidR="0048091E" w:rsidRPr="00E11737" w:rsidRDefault="0048091E" w:rsidP="00366365">
      <w:pPr>
        <w:pStyle w:val="Paragraph3"/>
        <w:numPr>
          <w:ilvl w:val="0"/>
          <w:numId w:val="0"/>
        </w:numPr>
        <w:rPr>
          <w:b/>
        </w:rPr>
      </w:pPr>
      <w:r>
        <w:t xml:space="preserve">A neighboring node C that refuses </w:t>
      </w:r>
      <w:r w:rsidR="009173E5">
        <w:t>“</w:t>
      </w:r>
      <w:r>
        <w:t>custody</w:t>
      </w:r>
      <w:r w:rsidR="009173E5">
        <w:t>”</w:t>
      </w:r>
      <w:r>
        <w:t xml:space="preserve"> </w:t>
      </w:r>
      <w:r w:rsidR="009173E5">
        <w:t xml:space="preserve">(as described in [1]) </w:t>
      </w:r>
      <w:r>
        <w:t xml:space="preserve">of a bundle destined for some remote node D is termed an </w:t>
      </w:r>
      <w:r w:rsidRPr="00C05F41">
        <w:rPr>
          <w:i/>
        </w:rPr>
        <w:t>excluded neighbor</w:t>
      </w:r>
      <w:r>
        <w:t xml:space="preserve"> for (that is, with respect to computing routes to) D.  So long as C remains an excluded neighbor for D, no bundles destined for D will be forwarded to C – except that occasionally (once per lapse of the </w:t>
      </w:r>
      <w:r w:rsidR="00B04303">
        <w:rPr>
          <w:rFonts w:hint="eastAsia"/>
          <w:lang w:eastAsia="ja-JP"/>
        </w:rPr>
        <w:t>round-trip time (</w:t>
      </w:r>
      <w:r>
        <w:t>RTT</w:t>
      </w:r>
      <w:r w:rsidR="00B04303">
        <w:rPr>
          <w:rFonts w:hint="eastAsia"/>
          <w:lang w:eastAsia="ja-JP"/>
        </w:rPr>
        <w:t>)</w:t>
      </w:r>
      <w:r>
        <w:t xml:space="preserve"> between the local node and C) a custodial bundle destined for D </w:t>
      </w:r>
      <w:r w:rsidR="00D6086D">
        <w:t xml:space="preserve">may </w:t>
      </w:r>
      <w:r>
        <w:t xml:space="preserve">be forwarded to C </w:t>
      </w:r>
      <w:r w:rsidR="00D479F6">
        <w:t xml:space="preserve">to “probe” the link, i.e., </w:t>
      </w:r>
      <w:r w:rsidR="0061453D">
        <w:t>to test whether or not the neighbor must remain excluded</w:t>
      </w:r>
      <w:r>
        <w:t xml:space="preserve">.  </w:t>
      </w:r>
      <w:r w:rsidR="00D479F6">
        <w:t xml:space="preserve">(Bundles that are forwarded under such circumstances are termed </w:t>
      </w:r>
      <w:r w:rsidR="00D479F6" w:rsidRPr="00D479F6">
        <w:rPr>
          <w:i/>
        </w:rPr>
        <w:t>probe bundles</w:t>
      </w:r>
      <w:r w:rsidR="00D479F6">
        <w:t xml:space="preserve">.)  </w:t>
      </w:r>
      <w:r>
        <w:t>C ceases to be an excluded neighbor for D as soon as it accepts custody of a bundle destined for D.</w:t>
      </w:r>
    </w:p>
    <w:p w14:paraId="4C859913" w14:textId="77777777" w:rsidR="0048091E" w:rsidRPr="00866F47" w:rsidRDefault="0048091E" w:rsidP="00583738">
      <w:pPr>
        <w:pStyle w:val="Heading2"/>
      </w:pPr>
      <w:bookmarkStart w:id="78" w:name="_Toc197068917"/>
      <w:bookmarkStart w:id="79" w:name="_Toc487119269"/>
      <w:r w:rsidRPr="00866F47">
        <w:t>Critical bundles</w:t>
      </w:r>
      <w:bookmarkEnd w:id="78"/>
      <w:bookmarkEnd w:id="79"/>
    </w:p>
    <w:p w14:paraId="3C4E49D7" w14:textId="77777777" w:rsidR="0048091E" w:rsidRDefault="0048091E" w:rsidP="00366365">
      <w:pPr>
        <w:spacing w:before="120"/>
      </w:pPr>
      <w:r>
        <w:t xml:space="preserve">A </w:t>
      </w:r>
      <w:r w:rsidRPr="0025097A">
        <w:rPr>
          <w:i/>
        </w:rPr>
        <w:t>Critical bundle</w:t>
      </w:r>
      <w:r>
        <w:t xml:space="preserve"> is one that </w:t>
      </w:r>
      <w:r w:rsidR="0025097A">
        <w:t xml:space="preserve">has the Critical quality-of-service flag set, notionally because it </w:t>
      </w:r>
      <w:r>
        <w:t>absolutely has got to reach its destination and, moreover, has got to reach that destination as soon as is physically possible.</w:t>
      </w:r>
    </w:p>
    <w:p w14:paraId="22739214" w14:textId="77777777" w:rsidR="0048091E" w:rsidRDefault="0048091E" w:rsidP="00366365">
      <w:pPr>
        <w:spacing w:before="120"/>
      </w:pPr>
      <w:r>
        <w:t xml:space="preserve">For an ordinary non-Critical bundle, the </w:t>
      </w:r>
      <w:r w:rsidR="00E22FF9">
        <w:t>SABR</w:t>
      </w:r>
      <w:r>
        <w:t xml:space="preserve"> dynamic route computation algorithm uses the routing table to select a single neighboring node to forward the bundle through.  It is possible, though, that due to some unforeseen delay the selected neighbor may prove to be a sub-optimal forwarder: the bundle might arrive later than it would have if another neighbor had been selected, or it might not even arrive at all.</w:t>
      </w:r>
    </w:p>
    <w:p w14:paraId="46B7BBFE" w14:textId="77777777" w:rsidR="0048091E" w:rsidRPr="001D420A" w:rsidRDefault="0048091E" w:rsidP="00366365">
      <w:pPr>
        <w:spacing w:before="120"/>
      </w:pPr>
      <w:r>
        <w:t xml:space="preserve">For Critical bundles, the </w:t>
      </w:r>
      <w:r w:rsidR="00E22FF9">
        <w:t>SABR</w:t>
      </w:r>
      <w:r>
        <w:t xml:space="preserve"> dynamic route computation algorithm causes the bundle to be inserted into the outbound transmission queues for transmission to </w:t>
      </w:r>
      <w:r w:rsidRPr="00543E21">
        <w:rPr>
          <w:u w:val="single"/>
        </w:rPr>
        <w:t>all</w:t>
      </w:r>
      <w:r>
        <w:t xml:space="preserve"> neighboring nodes that can plausibly forward the bundle to its final destination.  The bundle is therefore guaranteed to travel over the most successful route, as well as over all other plausible routes.  Note that this may result in multiple copies of a Critical bundle arriving at the final destination.</w:t>
      </w:r>
    </w:p>
    <w:p w14:paraId="11B3D7FE" w14:textId="77777777" w:rsidR="00BE5CC2" w:rsidRDefault="001D420A" w:rsidP="00BE5CC2">
      <w:pPr>
        <w:pStyle w:val="Heading1"/>
        <w:ind w:left="0" w:firstLine="0"/>
      </w:pPr>
      <w:bookmarkStart w:id="80" w:name="S_Services_LTP_Requries_of_the_System"/>
      <w:bookmarkStart w:id="81" w:name="_Toc275414206"/>
      <w:bookmarkStart w:id="82" w:name="_Toc275425252"/>
      <w:bookmarkStart w:id="83" w:name="_Toc487119270"/>
      <w:bookmarkEnd w:id="80"/>
      <w:bookmarkEnd w:id="81"/>
      <w:bookmarkEnd w:id="82"/>
      <w:r>
        <w:lastRenderedPageBreak/>
        <w:t xml:space="preserve">route </w:t>
      </w:r>
      <w:r w:rsidR="00A94D8B">
        <w:t>DETERMINATION</w:t>
      </w:r>
      <w:r>
        <w:t xml:space="preserve"> procedures</w:t>
      </w:r>
      <w:bookmarkEnd w:id="83"/>
    </w:p>
    <w:p w14:paraId="3B71E126" w14:textId="77777777" w:rsidR="0025097A" w:rsidRDefault="0025097A" w:rsidP="006E2602">
      <w:pPr>
        <w:spacing w:before="120"/>
      </w:pPr>
      <w:r>
        <w:t>The neighboring node(s) to which a bundle whose payload’s size is S and whose priority is P shall be forwarded from node X in order to arrive at node D shall be determined as follows.</w:t>
      </w:r>
    </w:p>
    <w:p w14:paraId="1AD73949" w14:textId="77777777" w:rsidR="0025097A" w:rsidRDefault="0025097A" w:rsidP="0025097A">
      <w:pPr>
        <w:pStyle w:val="Heading2"/>
      </w:pPr>
      <w:bookmarkStart w:id="84" w:name="_Toc487119271"/>
      <w:r>
        <w:t>Contact Graph Routing</w:t>
      </w:r>
      <w:bookmarkEnd w:id="84"/>
    </w:p>
    <w:p w14:paraId="4DBD6E20" w14:textId="77777777" w:rsidR="00EC4254" w:rsidRDefault="00EC4254" w:rsidP="00114755">
      <w:pPr>
        <w:pStyle w:val="Heading3"/>
      </w:pPr>
      <w:r>
        <w:t>Contact graph</w:t>
      </w:r>
    </w:p>
    <w:p w14:paraId="77369BD6" w14:textId="77777777" w:rsidR="00EC4254" w:rsidRDefault="00EC4254" w:rsidP="00F42329">
      <w:pPr>
        <w:spacing w:before="120"/>
      </w:pPr>
      <w:r>
        <w:t>The contact graph</w:t>
      </w:r>
      <w:r w:rsidR="00F42329">
        <w:t xml:space="preserve"> for node D at node X </w:t>
      </w:r>
      <w:r w:rsidR="004E01D8">
        <w:t>is</w:t>
      </w:r>
      <w:r w:rsidR="00F42329">
        <w:t xml:space="preserve"> a conceptual directed acyclic graph comprising:</w:t>
      </w:r>
    </w:p>
    <w:p w14:paraId="05055542" w14:textId="77777777" w:rsidR="00F42329" w:rsidRDefault="00F42329" w:rsidP="00F42329">
      <w:pPr>
        <w:pStyle w:val="ListParagraph"/>
        <w:numPr>
          <w:ilvl w:val="0"/>
          <w:numId w:val="20"/>
        </w:numPr>
        <w:spacing w:before="120"/>
      </w:pPr>
      <w:r>
        <w:t>At the root vertex, a notional contact from node X (the local node) to itself.</w:t>
      </w:r>
    </w:p>
    <w:p w14:paraId="38A489D6" w14:textId="77777777" w:rsidR="00F42329" w:rsidRDefault="00F42329" w:rsidP="00F42329">
      <w:pPr>
        <w:pStyle w:val="ListParagraph"/>
        <w:numPr>
          <w:ilvl w:val="0"/>
          <w:numId w:val="20"/>
        </w:numPr>
        <w:spacing w:before="120"/>
      </w:pPr>
      <w:r>
        <w:t>A terminal vertex, a notional contact from node D to itself.</w:t>
      </w:r>
    </w:p>
    <w:p w14:paraId="1B48ADD0" w14:textId="77777777" w:rsidR="004E01D8" w:rsidRDefault="00F42329" w:rsidP="00F42329">
      <w:pPr>
        <w:pStyle w:val="ListParagraph"/>
        <w:numPr>
          <w:ilvl w:val="0"/>
          <w:numId w:val="20"/>
        </w:numPr>
        <w:spacing w:before="120"/>
      </w:pPr>
      <w:r>
        <w:t>One additional vertex for each contact in t</w:t>
      </w:r>
      <w:r w:rsidR="00A41D2D">
        <w:t xml:space="preserve">he contact plan that </w:t>
      </w:r>
      <w:r w:rsidR="00845AA8">
        <w:t>signifies</w:t>
      </w:r>
      <w:r>
        <w:t xml:space="preserve"> transmission</w:t>
      </w:r>
      <w:r w:rsidR="004E01D8">
        <w:t xml:space="preserve"> either directly</w:t>
      </w:r>
      <w:r>
        <w:t xml:space="preserve"> </w:t>
      </w:r>
      <w:r w:rsidRPr="00F42329">
        <w:t>“</w:t>
      </w:r>
      <w:r w:rsidR="004E01D8">
        <w:t>to</w:t>
      </w:r>
      <w:r w:rsidRPr="00F42329">
        <w:t xml:space="preserve">” </w:t>
      </w:r>
      <w:r w:rsidR="004E01D8">
        <w:t xml:space="preserve">node D or indirectly to node D (i.e., to the “from” node of some other contact that </w:t>
      </w:r>
      <w:r w:rsidR="00845AA8">
        <w:t>signifies</w:t>
      </w:r>
      <w:r w:rsidR="004E01D8">
        <w:t xml:space="preserve"> transmission directly or indirectly to node D) </w:t>
      </w:r>
      <w:r w:rsidR="004E01D8" w:rsidRPr="004E01D8">
        <w:rPr>
          <w:b/>
        </w:rPr>
        <w:t>and</w:t>
      </w:r>
      <w:r w:rsidR="004E01D8">
        <w:t xml:space="preserve"> either directly “from” node X or indirectly from node X (i.e., from the “to” node of some other contact that </w:t>
      </w:r>
      <w:r w:rsidR="00845AA8">
        <w:t>signifies</w:t>
      </w:r>
      <w:r w:rsidR="004E01D8">
        <w:t xml:space="preserve"> transmission directly or indirectly from node</w:t>
      </w:r>
      <w:r w:rsidR="002F02A9">
        <w:t xml:space="preserve"> </w:t>
      </w:r>
      <w:r w:rsidR="004E01D8">
        <w:t>X).</w:t>
      </w:r>
    </w:p>
    <w:p w14:paraId="4E40BA96" w14:textId="77777777" w:rsidR="002F02A9" w:rsidRDefault="004E01D8" w:rsidP="00F42329">
      <w:pPr>
        <w:pStyle w:val="ListParagraph"/>
        <w:numPr>
          <w:ilvl w:val="0"/>
          <w:numId w:val="20"/>
        </w:numPr>
        <w:spacing w:before="120"/>
      </w:pPr>
      <w:r>
        <w:t>An e</w:t>
      </w:r>
      <w:r w:rsidR="002F02A9">
        <w:t>dge</w:t>
      </w:r>
      <w:r>
        <w:t xml:space="preserve"> between two vertices wherever one vertex corresponds to a contact </w:t>
      </w:r>
      <w:r w:rsidR="00B54162">
        <w:t>signifying</w:t>
      </w:r>
      <w:r>
        <w:t xml:space="preserve"> transmission “to” some node (the origin of the edge) and the other vertex corresponds to a contact </w:t>
      </w:r>
      <w:r w:rsidR="00B54162">
        <w:t>signifying</w:t>
      </w:r>
      <w:r>
        <w:t xml:space="preserve"> transmission “from” that same node</w:t>
      </w:r>
      <w:r w:rsidR="0032296A">
        <w:t xml:space="preserve"> (the termination of the edge)</w:t>
      </w:r>
      <w:r>
        <w:t>.</w:t>
      </w:r>
    </w:p>
    <w:p w14:paraId="2442E4E9" w14:textId="77777777" w:rsidR="002F02A9" w:rsidRDefault="002F02A9" w:rsidP="002F02A9">
      <w:pPr>
        <w:pStyle w:val="NoteLevel11"/>
      </w:pPr>
      <w:r>
        <w:t>NOTE</w:t>
      </w:r>
      <w:r>
        <w:tab/>
        <w:t>–</w:t>
      </w:r>
      <w:r>
        <w:tab/>
        <w:t xml:space="preserve">The structure of the contact graph may seem somewhat counterintuitive; it bears almost no relation to the topology of the network, a more familiar graph.  The vertices of the graph correspond to </w:t>
      </w:r>
      <w:r w:rsidRPr="00845AA8">
        <w:rPr>
          <w:b/>
        </w:rPr>
        <w:t>contacts</w:t>
      </w:r>
      <w:r>
        <w:t xml:space="preserve">, </w:t>
      </w:r>
      <w:r w:rsidR="00845AA8">
        <w:t xml:space="preserve">not to nodes.  Contacts </w:t>
      </w:r>
      <w:r>
        <w:t>are episodes of data transmission from one node to another</w:t>
      </w:r>
      <w:r w:rsidR="00845AA8">
        <w:t xml:space="preserve">.  </w:t>
      </w:r>
      <w:r w:rsidR="00845AA8" w:rsidRPr="00845AA8">
        <w:t xml:space="preserve">The root vertex may be thought of as </w:t>
      </w:r>
      <w:r w:rsidR="00C35C2D">
        <w:t>corresponding to</w:t>
      </w:r>
      <w:r w:rsidR="00845AA8" w:rsidRPr="00845AA8">
        <w:t xml:space="preserve"> bundle creation, th</w:t>
      </w:r>
      <w:r w:rsidR="00845AA8">
        <w:t>e conveyance of bundle content “from” the application “t</w:t>
      </w:r>
      <w:r w:rsidR="00845AA8" w:rsidRPr="00845AA8">
        <w:t>o</w:t>
      </w:r>
      <w:r w:rsidR="00845AA8">
        <w:t>”</w:t>
      </w:r>
      <w:r w:rsidR="00845AA8" w:rsidRPr="00845AA8">
        <w:t xml:space="preserve"> the BPA, both at the source node.  The terminal vertex may be thought of as </w:t>
      </w:r>
      <w:r w:rsidR="00C35C2D">
        <w:t>corresponding to</w:t>
      </w:r>
      <w:r w:rsidR="00845AA8" w:rsidRPr="00845AA8">
        <w:t xml:space="preserve"> bundle delivery, th</w:t>
      </w:r>
      <w:r w:rsidR="00845AA8">
        <w:t>e conveyance of bundle content “f</w:t>
      </w:r>
      <w:r w:rsidR="00845AA8" w:rsidRPr="00845AA8">
        <w:t>rom</w:t>
      </w:r>
      <w:r w:rsidR="00845AA8">
        <w:t>”</w:t>
      </w:r>
      <w:r w:rsidR="00845AA8" w:rsidRPr="00845AA8">
        <w:t xml:space="preserve"> the BPA </w:t>
      </w:r>
      <w:r w:rsidR="00845AA8">
        <w:t>“t</w:t>
      </w:r>
      <w:r w:rsidR="00845AA8" w:rsidRPr="00845AA8">
        <w:t>o</w:t>
      </w:r>
      <w:r w:rsidR="00845AA8">
        <w:t>”</w:t>
      </w:r>
      <w:r w:rsidR="00845AA8" w:rsidRPr="00845AA8">
        <w:t xml:space="preserve"> the application, both at the destination node</w:t>
      </w:r>
      <w:r w:rsidR="00845AA8">
        <w:t>.  T</w:t>
      </w:r>
      <w:r>
        <w:t xml:space="preserve">he edges are episodes of data retention at a node.  That is, </w:t>
      </w:r>
      <w:r w:rsidR="00C35C2D">
        <w:t xml:space="preserve">the vertex for </w:t>
      </w:r>
      <w:r>
        <w:t xml:space="preserve">contact 1 (transmission of data from node A to node B) is connected to </w:t>
      </w:r>
      <w:r w:rsidR="00C35C2D">
        <w:t xml:space="preserve">the vertex for </w:t>
      </w:r>
      <w:r>
        <w:t xml:space="preserve">contact 2 (transmission of data from node B to node C) by </w:t>
      </w:r>
      <w:r w:rsidR="00C35C2D">
        <w:t xml:space="preserve">an edge indicating </w:t>
      </w:r>
      <w:r>
        <w:t xml:space="preserve">a period of data retention at node B while </w:t>
      </w:r>
      <w:r w:rsidR="0032296A">
        <w:t>node B waits</w:t>
      </w:r>
      <w:r>
        <w:t xml:space="preserve"> for contact 2</w:t>
      </w:r>
      <w:r w:rsidR="0032296A">
        <w:t xml:space="preserve"> to start</w:t>
      </w:r>
      <w:r>
        <w:t>.</w:t>
      </w:r>
      <w:r w:rsidR="00D0202E">
        <w:t xml:space="preserve">  See </w:t>
      </w:r>
      <w:r w:rsidR="00D0202E">
        <w:fldChar w:fldCharType="begin"/>
      </w:r>
      <w:r w:rsidR="00D0202E">
        <w:instrText xml:space="preserve"> REF _Ref450224092 \h </w:instrText>
      </w:r>
      <w:r w:rsidR="00D0202E">
        <w:fldChar w:fldCharType="separate"/>
      </w:r>
      <w:r w:rsidR="009D62F7">
        <w:t xml:space="preserve">Figure </w:t>
      </w:r>
      <w:r w:rsidR="009D62F7">
        <w:rPr>
          <w:noProof/>
        </w:rPr>
        <w:t>5</w:t>
      </w:r>
      <w:r w:rsidR="009D62F7">
        <w:noBreakHyphen/>
      </w:r>
      <w:r w:rsidR="009D62F7">
        <w:rPr>
          <w:noProof/>
        </w:rPr>
        <w:t>1</w:t>
      </w:r>
      <w:r w:rsidR="00D0202E">
        <w:fldChar w:fldCharType="end"/>
      </w:r>
      <w:r w:rsidR="00D0202E">
        <w:t xml:space="preserve">, </w:t>
      </w:r>
      <w:r w:rsidR="00D0202E">
        <w:fldChar w:fldCharType="begin"/>
      </w:r>
      <w:r w:rsidR="00D0202E">
        <w:instrText xml:space="preserve"> REF _Ref450224105 \h </w:instrText>
      </w:r>
      <w:r w:rsidR="00D0202E">
        <w:fldChar w:fldCharType="separate"/>
      </w:r>
      <w:r w:rsidR="009D62F7">
        <w:t xml:space="preserve">Figure </w:t>
      </w:r>
      <w:r w:rsidR="009D62F7">
        <w:rPr>
          <w:noProof/>
        </w:rPr>
        <w:t>5</w:t>
      </w:r>
      <w:r w:rsidR="009D62F7">
        <w:noBreakHyphen/>
      </w:r>
      <w:r w:rsidR="009D62F7">
        <w:rPr>
          <w:noProof/>
        </w:rPr>
        <w:t>2</w:t>
      </w:r>
      <w:r w:rsidR="00D0202E">
        <w:fldChar w:fldCharType="end"/>
      </w:r>
      <w:r w:rsidR="00D0202E">
        <w:t xml:space="preserve">, and </w:t>
      </w:r>
      <w:r w:rsidR="00D0202E">
        <w:fldChar w:fldCharType="begin"/>
      </w:r>
      <w:r w:rsidR="00D0202E">
        <w:instrText xml:space="preserve"> REF _Ref450224115 \h </w:instrText>
      </w:r>
      <w:r w:rsidR="00D0202E">
        <w:fldChar w:fldCharType="separate"/>
      </w:r>
      <w:r w:rsidR="009D62F7">
        <w:t xml:space="preserve">Figure </w:t>
      </w:r>
      <w:r w:rsidR="009D62F7">
        <w:rPr>
          <w:noProof/>
        </w:rPr>
        <w:t>5</w:t>
      </w:r>
      <w:r w:rsidR="009D62F7">
        <w:noBreakHyphen/>
      </w:r>
      <w:r w:rsidR="009D62F7">
        <w:rPr>
          <w:noProof/>
        </w:rPr>
        <w:t>3</w:t>
      </w:r>
      <w:r w:rsidR="00D0202E">
        <w:fldChar w:fldCharType="end"/>
      </w:r>
      <w:r w:rsidR="00D0202E">
        <w:t xml:space="preserve"> for an illustration.</w:t>
      </w:r>
    </w:p>
    <w:p w14:paraId="35547F02" w14:textId="77777777" w:rsidR="00E50098" w:rsidRDefault="00E50098" w:rsidP="00E50098">
      <w:pPr>
        <w:keepNext/>
      </w:pPr>
      <w:r>
        <w:rPr>
          <w:noProof/>
        </w:rPr>
        <w:lastRenderedPageBreak/>
        <w:drawing>
          <wp:inline distT="0" distB="0" distL="0" distR="0" wp14:anchorId="1197A459" wp14:editId="01889678">
            <wp:extent cx="5714255" cy="25549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EMF"/>
                    <pic:cNvPicPr/>
                  </pic:nvPicPr>
                  <pic:blipFill rotWithShape="1">
                    <a:blip r:embed="rId16" cstate="print">
                      <a:extLst>
                        <a:ext uri="{28A0092B-C50C-407E-A947-70E740481C1C}">
                          <a14:useLocalDpi xmlns:a14="http://schemas.microsoft.com/office/drawing/2010/main" val="0"/>
                        </a:ext>
                      </a:extLst>
                    </a:blip>
                    <a:srcRect t="20031" b="20494"/>
                    <a:stretch/>
                  </pic:blipFill>
                  <pic:spPr bwMode="auto">
                    <a:xfrm>
                      <a:off x="0" y="0"/>
                      <a:ext cx="5715000" cy="2555274"/>
                    </a:xfrm>
                    <a:prstGeom prst="rect">
                      <a:avLst/>
                    </a:prstGeom>
                    <a:ln>
                      <a:noFill/>
                    </a:ln>
                    <a:extLst>
                      <a:ext uri="{53640926-AAD7-44D8-BBD7-CCE9431645EC}">
                        <a14:shadowObscured xmlns:a14="http://schemas.microsoft.com/office/drawing/2010/main"/>
                      </a:ext>
                    </a:extLst>
                  </pic:spPr>
                </pic:pic>
              </a:graphicData>
            </a:graphic>
          </wp:inline>
        </w:drawing>
      </w:r>
    </w:p>
    <w:p w14:paraId="05994AB2" w14:textId="77777777" w:rsidR="00E50098" w:rsidRDefault="00E50098" w:rsidP="00E50098">
      <w:pPr>
        <w:pStyle w:val="Caption"/>
        <w:jc w:val="center"/>
      </w:pPr>
      <w:bookmarkStart w:id="85" w:name="_Ref450224092"/>
      <w:r>
        <w:t xml:space="preserve">Figure </w:t>
      </w:r>
      <w:r w:rsidR="008B59C4">
        <w:fldChar w:fldCharType="begin"/>
      </w:r>
      <w:r w:rsidR="008B59C4">
        <w:instrText xml:space="preserve"> STYLEREF 1 \s </w:instrText>
      </w:r>
      <w:r w:rsidR="008B59C4">
        <w:fldChar w:fldCharType="separate"/>
      </w:r>
      <w:r w:rsidR="009D62F7">
        <w:rPr>
          <w:noProof/>
        </w:rPr>
        <w:t>5</w:t>
      </w:r>
      <w:r w:rsidR="008B59C4">
        <w:rPr>
          <w:noProof/>
        </w:rPr>
        <w:fldChar w:fldCharType="end"/>
      </w:r>
      <w:r w:rsidR="00B00A6F">
        <w:noBreakHyphen/>
      </w:r>
      <w:r w:rsidR="008B59C4">
        <w:fldChar w:fldCharType="begin"/>
      </w:r>
      <w:r w:rsidR="008B59C4">
        <w:instrText xml:space="preserve"> SEQ Figure \* ARABIC \s 1 </w:instrText>
      </w:r>
      <w:r w:rsidR="008B59C4">
        <w:fldChar w:fldCharType="separate"/>
      </w:r>
      <w:r w:rsidR="009D62F7">
        <w:rPr>
          <w:noProof/>
        </w:rPr>
        <w:t>1</w:t>
      </w:r>
      <w:r w:rsidR="008B59C4">
        <w:rPr>
          <w:noProof/>
        </w:rPr>
        <w:fldChar w:fldCharType="end"/>
      </w:r>
      <w:bookmarkEnd w:id="85"/>
      <w:r>
        <w:t xml:space="preserve"> Network Topology Example</w:t>
      </w:r>
    </w:p>
    <w:p w14:paraId="64D32F68" w14:textId="77777777" w:rsidR="00B00A6F" w:rsidRDefault="00B00A6F" w:rsidP="00E50098">
      <w:pPr>
        <w:keepNext/>
      </w:pPr>
    </w:p>
    <w:p w14:paraId="14CE9116" w14:textId="77777777" w:rsidR="00E50098" w:rsidRDefault="00E50098" w:rsidP="00E50098">
      <w:pPr>
        <w:keepNext/>
      </w:pPr>
      <w:r>
        <w:rPr>
          <w:noProof/>
        </w:rPr>
        <w:drawing>
          <wp:inline distT="0" distB="0" distL="0" distR="0" wp14:anchorId="70012C8B" wp14:editId="7816BE1D">
            <wp:extent cx="5714403" cy="322729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EMF"/>
                    <pic:cNvPicPr/>
                  </pic:nvPicPr>
                  <pic:blipFill rotWithShape="1">
                    <a:blip r:embed="rId17" cstate="print">
                      <a:extLst>
                        <a:ext uri="{28A0092B-C50C-407E-A947-70E740481C1C}">
                          <a14:useLocalDpi xmlns:a14="http://schemas.microsoft.com/office/drawing/2010/main" val="0"/>
                        </a:ext>
                      </a:extLst>
                    </a:blip>
                    <a:srcRect t="16693" b="8183"/>
                    <a:stretch/>
                  </pic:blipFill>
                  <pic:spPr bwMode="auto">
                    <a:xfrm>
                      <a:off x="0" y="0"/>
                      <a:ext cx="5715000" cy="3227631"/>
                    </a:xfrm>
                    <a:prstGeom prst="rect">
                      <a:avLst/>
                    </a:prstGeom>
                    <a:ln>
                      <a:noFill/>
                    </a:ln>
                    <a:extLst>
                      <a:ext uri="{53640926-AAD7-44D8-BBD7-CCE9431645EC}">
                        <a14:shadowObscured xmlns:a14="http://schemas.microsoft.com/office/drawing/2010/main"/>
                      </a:ext>
                    </a:extLst>
                  </pic:spPr>
                </pic:pic>
              </a:graphicData>
            </a:graphic>
          </wp:inline>
        </w:drawing>
      </w:r>
    </w:p>
    <w:p w14:paraId="53A0A679" w14:textId="3AD27782" w:rsidR="00E50098" w:rsidRDefault="00E50098" w:rsidP="00E50098">
      <w:pPr>
        <w:pStyle w:val="Caption"/>
        <w:jc w:val="center"/>
      </w:pPr>
      <w:bookmarkStart w:id="86" w:name="_Ref450224105"/>
      <w:r>
        <w:t xml:space="preserve">Figure </w:t>
      </w:r>
      <w:r w:rsidR="008B59C4">
        <w:fldChar w:fldCharType="begin"/>
      </w:r>
      <w:r w:rsidR="008B59C4">
        <w:instrText xml:space="preserve"> STYLEREF 1 \s </w:instrText>
      </w:r>
      <w:r w:rsidR="008B59C4">
        <w:fldChar w:fldCharType="separate"/>
      </w:r>
      <w:r w:rsidR="009D62F7">
        <w:rPr>
          <w:noProof/>
        </w:rPr>
        <w:t>5</w:t>
      </w:r>
      <w:r w:rsidR="008B59C4">
        <w:rPr>
          <w:noProof/>
        </w:rPr>
        <w:fldChar w:fldCharType="end"/>
      </w:r>
      <w:r w:rsidR="00B00A6F">
        <w:noBreakHyphen/>
      </w:r>
      <w:r w:rsidR="008B59C4">
        <w:fldChar w:fldCharType="begin"/>
      </w:r>
      <w:r w:rsidR="008B59C4">
        <w:instrText xml:space="preserve"> SEQ Figure \* ARABIC \s 1 </w:instrText>
      </w:r>
      <w:r w:rsidR="008B59C4">
        <w:fldChar w:fldCharType="separate"/>
      </w:r>
      <w:r w:rsidR="009D62F7">
        <w:rPr>
          <w:noProof/>
        </w:rPr>
        <w:t>2</w:t>
      </w:r>
      <w:r w:rsidR="008B59C4">
        <w:rPr>
          <w:noProof/>
        </w:rPr>
        <w:fldChar w:fldCharType="end"/>
      </w:r>
      <w:bookmarkEnd w:id="86"/>
      <w:r>
        <w:t xml:space="preserve"> Contact Plan Example</w:t>
      </w:r>
      <w:r w:rsidR="00752F41">
        <w:t>: contacts</w:t>
      </w:r>
    </w:p>
    <w:p w14:paraId="6B4F62B8" w14:textId="272700AA" w:rsidR="00810D1E" w:rsidRDefault="00CA18BD" w:rsidP="00810D1E">
      <w:pPr>
        <w:keepNext/>
      </w:pPr>
      <w:r>
        <w:rPr>
          <w:noProof/>
        </w:rPr>
        <w:drawing>
          <wp:inline distT="0" distB="0" distL="0" distR="0" wp14:anchorId="1E5143B7" wp14:editId="0BDCEC7E">
            <wp:extent cx="5714290" cy="1402672"/>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4.EMF"/>
                    <pic:cNvPicPr/>
                  </pic:nvPicPr>
                  <pic:blipFill rotWithShape="1">
                    <a:blip r:embed="rId18" cstate="print">
                      <a:extLst>
                        <a:ext uri="{28A0092B-C50C-407E-A947-70E740481C1C}">
                          <a14:useLocalDpi xmlns:a14="http://schemas.microsoft.com/office/drawing/2010/main" val="0"/>
                        </a:ext>
                      </a:extLst>
                    </a:blip>
                    <a:srcRect t="17977" b="49371"/>
                    <a:stretch/>
                  </pic:blipFill>
                  <pic:spPr bwMode="auto">
                    <a:xfrm>
                      <a:off x="0" y="0"/>
                      <a:ext cx="5715000" cy="1402846"/>
                    </a:xfrm>
                    <a:prstGeom prst="rect">
                      <a:avLst/>
                    </a:prstGeom>
                    <a:ln>
                      <a:noFill/>
                    </a:ln>
                    <a:extLst>
                      <a:ext uri="{53640926-AAD7-44D8-BBD7-CCE9431645EC}">
                        <a14:shadowObscured xmlns:a14="http://schemas.microsoft.com/office/drawing/2010/main"/>
                      </a:ext>
                    </a:extLst>
                  </pic:spPr>
                </pic:pic>
              </a:graphicData>
            </a:graphic>
          </wp:inline>
        </w:drawing>
      </w:r>
    </w:p>
    <w:p w14:paraId="5F8B1F68" w14:textId="41DAB7CA" w:rsidR="00810D1E" w:rsidRDefault="00810D1E" w:rsidP="00810D1E">
      <w:pPr>
        <w:pStyle w:val="Caption"/>
        <w:jc w:val="center"/>
      </w:pPr>
      <w:r>
        <w:t xml:space="preserve">Figure </w:t>
      </w:r>
      <w:r w:rsidR="008B59C4">
        <w:fldChar w:fldCharType="begin"/>
      </w:r>
      <w:r w:rsidR="008B59C4">
        <w:instrText xml:space="preserve"> STYLEREF 1 \s </w:instrText>
      </w:r>
      <w:r w:rsidR="008B59C4">
        <w:fldChar w:fldCharType="separate"/>
      </w:r>
      <w:r>
        <w:rPr>
          <w:noProof/>
        </w:rPr>
        <w:t>5</w:t>
      </w:r>
      <w:r w:rsidR="008B59C4">
        <w:rPr>
          <w:noProof/>
        </w:rPr>
        <w:fldChar w:fldCharType="end"/>
      </w:r>
      <w:r>
        <w:noBreakHyphen/>
        <w:t>3 Contact Plan</w:t>
      </w:r>
      <w:r w:rsidR="00752F41">
        <w:t xml:space="preserve"> Example: range intervals</w:t>
      </w:r>
    </w:p>
    <w:p w14:paraId="2DD777D7" w14:textId="77777777" w:rsidR="00B00A6F" w:rsidRDefault="00E50098" w:rsidP="00B00A6F">
      <w:pPr>
        <w:keepNext/>
      </w:pPr>
      <w:r>
        <w:rPr>
          <w:noProof/>
        </w:rPr>
        <w:lastRenderedPageBreak/>
        <w:drawing>
          <wp:inline distT="0" distB="0" distL="0" distR="0" wp14:anchorId="1B886063" wp14:editId="59E6878F">
            <wp:extent cx="5714310" cy="2563458"/>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5.EMF"/>
                    <pic:cNvPicPr/>
                  </pic:nvPicPr>
                  <pic:blipFill rotWithShape="1">
                    <a:blip r:embed="rId19" cstate="print">
                      <a:extLst>
                        <a:ext uri="{28A0092B-C50C-407E-A947-70E740481C1C}">
                          <a14:useLocalDpi xmlns:a14="http://schemas.microsoft.com/office/drawing/2010/main" val="0"/>
                        </a:ext>
                      </a:extLst>
                    </a:blip>
                    <a:srcRect t="26712" b="13616"/>
                    <a:stretch/>
                  </pic:blipFill>
                  <pic:spPr bwMode="auto">
                    <a:xfrm>
                      <a:off x="0" y="0"/>
                      <a:ext cx="5715000" cy="2563767"/>
                    </a:xfrm>
                    <a:prstGeom prst="rect">
                      <a:avLst/>
                    </a:prstGeom>
                    <a:ln>
                      <a:noFill/>
                    </a:ln>
                    <a:extLst>
                      <a:ext uri="{53640926-AAD7-44D8-BBD7-CCE9431645EC}">
                        <a14:shadowObscured xmlns:a14="http://schemas.microsoft.com/office/drawing/2010/main"/>
                      </a:ext>
                    </a:extLst>
                  </pic:spPr>
                </pic:pic>
              </a:graphicData>
            </a:graphic>
          </wp:inline>
        </w:drawing>
      </w:r>
    </w:p>
    <w:p w14:paraId="3E1D49B9" w14:textId="4CFFD666" w:rsidR="00E50098" w:rsidRPr="00E50098" w:rsidRDefault="00B00A6F" w:rsidP="00B00A6F">
      <w:pPr>
        <w:pStyle w:val="Caption"/>
        <w:jc w:val="center"/>
      </w:pPr>
      <w:bookmarkStart w:id="87" w:name="_Ref450224115"/>
      <w:r>
        <w:t xml:space="preserve">Figure </w:t>
      </w:r>
      <w:fldSimple w:instr=" STYLEREF 1 \s ">
        <w:r w:rsidR="009D62F7">
          <w:rPr>
            <w:noProof/>
          </w:rPr>
          <w:t>5</w:t>
        </w:r>
      </w:fldSimple>
      <w:r>
        <w:noBreakHyphen/>
      </w:r>
      <w:bookmarkEnd w:id="87"/>
      <w:r w:rsidR="00752F41">
        <w:t xml:space="preserve">4 </w:t>
      </w:r>
      <w:r>
        <w:t>Node A’s Contact Graph for Node D, given this contact plan.</w:t>
      </w:r>
    </w:p>
    <w:p w14:paraId="04A21727" w14:textId="77777777" w:rsidR="00114755" w:rsidRDefault="00114755" w:rsidP="00114755">
      <w:pPr>
        <w:pStyle w:val="Heading3"/>
      </w:pPr>
      <w:r>
        <w:t xml:space="preserve">Contact Plan </w:t>
      </w:r>
      <w:r w:rsidR="00323110">
        <w:t>check</w:t>
      </w:r>
    </w:p>
    <w:p w14:paraId="595ED795" w14:textId="77777777" w:rsidR="00114755" w:rsidRDefault="00114755" w:rsidP="006E2602">
      <w:pPr>
        <w:spacing w:before="120"/>
      </w:pPr>
      <w:r>
        <w:t>I</w:t>
      </w:r>
      <w:r w:rsidR="006E2602">
        <w:t xml:space="preserve">f no contacts in the contact plan identify transmission to node D, then </w:t>
      </w:r>
      <w:r>
        <w:t xml:space="preserve">the contact graph routing (CGR) procedures shall not be used to select </w:t>
      </w:r>
      <w:r w:rsidR="00D629AE">
        <w:t>the neighboring node(s)</w:t>
      </w:r>
      <w:r>
        <w:t xml:space="preserve"> </w:t>
      </w:r>
      <w:r w:rsidR="00D629AE">
        <w:t xml:space="preserve">to </w:t>
      </w:r>
      <w:r>
        <w:t xml:space="preserve">which </w:t>
      </w:r>
      <w:r w:rsidR="006E2602">
        <w:t>this bundle</w:t>
      </w:r>
      <w:r w:rsidR="00D629AE">
        <w:t xml:space="preserve"> shall be for</w:t>
      </w:r>
      <w:r w:rsidR="00A94D8B">
        <w:t>warded.  The alternative route determination</w:t>
      </w:r>
      <w:r w:rsidR="00D629AE">
        <w:t xml:space="preserve"> procedures defined in section 5.2 shall be used instead.</w:t>
      </w:r>
    </w:p>
    <w:p w14:paraId="2681539C" w14:textId="0DD0E0BF" w:rsidR="00F24224" w:rsidRDefault="00F24224" w:rsidP="00F24224">
      <w:pPr>
        <w:pStyle w:val="Heading3"/>
      </w:pPr>
      <w:r>
        <w:t xml:space="preserve">Route </w:t>
      </w:r>
      <w:r w:rsidR="00A6074D">
        <w:t>Pruning</w:t>
      </w:r>
    </w:p>
    <w:p w14:paraId="4A715167" w14:textId="0C6E48DA" w:rsidR="00927404" w:rsidRDefault="00F24224" w:rsidP="00C10CB6">
      <w:pPr>
        <w:pStyle w:val="Paragraph4"/>
      </w:pPr>
      <w:r>
        <w:t xml:space="preserve">If </w:t>
      </w:r>
      <w:r w:rsidR="006E2602">
        <w:t xml:space="preserve">the contact plan has been modified in any way since </w:t>
      </w:r>
      <w:r>
        <w:t>the route computation procedures were most recently performed, all route</w:t>
      </w:r>
      <w:r w:rsidR="00927404">
        <w:t xml:space="preserve"> list</w:t>
      </w:r>
      <w:r>
        <w:t xml:space="preserve">s for all nodes </w:t>
      </w:r>
      <w:r w:rsidR="00273672">
        <w:t xml:space="preserve">through all neighbors </w:t>
      </w:r>
      <w:r>
        <w:t>shall be discarded</w:t>
      </w:r>
      <w:r w:rsidR="00927404">
        <w:t>.</w:t>
      </w:r>
    </w:p>
    <w:p w14:paraId="784CAC10" w14:textId="25EE98FF" w:rsidR="00927404" w:rsidRDefault="00927404" w:rsidP="00927404">
      <w:pPr>
        <w:pStyle w:val="NoteLevel11"/>
      </w:pPr>
      <w:r>
        <w:t>NOTE</w:t>
      </w:r>
      <w:r>
        <w:tab/>
        <w:t>–</w:t>
      </w:r>
      <w:r>
        <w:tab/>
        <w:t>Contact plan changes may invalidate any or all earlier route computations.</w:t>
      </w:r>
    </w:p>
    <w:p w14:paraId="07E17BD3" w14:textId="34AA223E" w:rsidR="00A6074D" w:rsidRDefault="00A6074D" w:rsidP="00C10CB6">
      <w:pPr>
        <w:pStyle w:val="Paragraph4"/>
      </w:pPr>
      <w:r>
        <w:t>Every contact whose end time is in the past shall be deleted from the contact plan (and therefore, implicitly, from the contact graphs for all nodes).  Every route (in every route list) that includes one or more of these deleted contacts shall be deleted.</w:t>
      </w:r>
    </w:p>
    <w:p w14:paraId="4D7023FC" w14:textId="1E2A47D7" w:rsidR="00A6074D" w:rsidRDefault="007F5E94" w:rsidP="00C10CB6">
      <w:pPr>
        <w:pStyle w:val="Paragraph4"/>
      </w:pPr>
      <w:r>
        <w:t xml:space="preserve">Each route </w:t>
      </w:r>
      <w:r w:rsidR="00986D29">
        <w:t xml:space="preserve">whose volume limit is less than the sum of the </w:t>
      </w:r>
      <w:r w:rsidR="001204AE">
        <w:t>estimated volume consumptions</w:t>
      </w:r>
      <w:r w:rsidR="00986D29">
        <w:t xml:space="preserve"> of all bundles </w:t>
      </w:r>
      <w:r w:rsidR="00CA1656">
        <w:t>for which</w:t>
      </w:r>
      <w:r w:rsidR="00986D29">
        <w:t xml:space="preserve"> the </w:t>
      </w:r>
      <w:r w:rsidR="00B23D6D">
        <w:t xml:space="preserve">route’s entry node </w:t>
      </w:r>
      <w:r w:rsidR="00CA1656">
        <w:t xml:space="preserve">has been selected as the </w:t>
      </w:r>
      <w:r w:rsidR="00CA1656" w:rsidRPr="00CA1656">
        <w:rPr>
          <w:i/>
        </w:rPr>
        <w:t>most preferred neighbor</w:t>
      </w:r>
      <w:r w:rsidR="00CA1656">
        <w:t xml:space="preserve"> for forwarding (as discussed later), since instantiation of the route, shall be deleted</w:t>
      </w:r>
      <w:r w:rsidR="00B23D6D">
        <w:t>.</w:t>
      </w:r>
    </w:p>
    <w:p w14:paraId="21103160" w14:textId="3C196B1D" w:rsidR="00B23D6D" w:rsidRPr="00A6074D" w:rsidRDefault="00B23D6D" w:rsidP="00B23D6D">
      <w:pPr>
        <w:pStyle w:val="NoteLevel11"/>
      </w:pPr>
      <w:r>
        <w:t>NOTE</w:t>
      </w:r>
      <w:r>
        <w:tab/>
        <w:t>–</w:t>
      </w:r>
      <w:r>
        <w:tab/>
        <w:t>As soon as the maximum amount of data that can be conveyed on the route has been allocated, the route can no longer be considered in routing decisions.  It may be reasonable to queue additional bundles for transmission to the same neighbor, but only if they can be forwarded on a different route.</w:t>
      </w:r>
    </w:p>
    <w:p w14:paraId="3071E53D" w14:textId="77777777" w:rsidR="00927404" w:rsidRDefault="00927404" w:rsidP="00927404">
      <w:pPr>
        <w:pStyle w:val="Heading3"/>
      </w:pPr>
      <w:r>
        <w:lastRenderedPageBreak/>
        <w:t>Route computation</w:t>
      </w:r>
    </w:p>
    <w:p w14:paraId="7754429D" w14:textId="4C2C5DE5" w:rsidR="00031A97" w:rsidRDefault="00950B9A" w:rsidP="00C10CB6">
      <w:pPr>
        <w:pStyle w:val="Paragraph4"/>
      </w:pPr>
      <w:r>
        <w:t xml:space="preserve">For each of </w:t>
      </w:r>
      <w:r w:rsidR="00F7281F">
        <w:t>the local node</w:t>
      </w:r>
      <w:r>
        <w:t xml:space="preserve">’s neighbors that has an empty list of routes to </w:t>
      </w:r>
      <w:r w:rsidR="00927404">
        <w:t>node D, a</w:t>
      </w:r>
      <w:r w:rsidR="005A4F38">
        <w:t xml:space="preserve"> new route list for node D </w:t>
      </w:r>
      <w:r w:rsidR="00927404">
        <w:t>shall be computed</w:t>
      </w:r>
      <w:r>
        <w:t>.</w:t>
      </w:r>
    </w:p>
    <w:p w14:paraId="24245442" w14:textId="7CBDCF31" w:rsidR="00031A97" w:rsidRDefault="008B65F2" w:rsidP="00C10CB6">
      <w:pPr>
        <w:pStyle w:val="Paragraph4"/>
      </w:pPr>
      <w:r>
        <w:t xml:space="preserve">The first route in this list shall be computed by </w:t>
      </w:r>
      <w:r w:rsidR="00F7281F">
        <w:t xml:space="preserve">using </w:t>
      </w:r>
      <w:proofErr w:type="spellStart"/>
      <w:r w:rsidR="00F7281F">
        <w:t>Dijkstra’</w:t>
      </w:r>
      <w:r w:rsidR="00F736C2">
        <w:t>s</w:t>
      </w:r>
      <w:proofErr w:type="spellEnd"/>
      <w:r w:rsidR="00F736C2">
        <w:t xml:space="preserve"> a</w:t>
      </w:r>
      <w:r w:rsidR="00F7281F">
        <w:t>lgorithm to find the lowest-cost path</w:t>
      </w:r>
      <w:r w:rsidR="00927404">
        <w:t xml:space="preserve"> </w:t>
      </w:r>
      <w:r w:rsidR="00E92DDE">
        <w:t xml:space="preserve">through the </w:t>
      </w:r>
      <w:r w:rsidR="00F7281F">
        <w:t xml:space="preserve">relevant projection of the </w:t>
      </w:r>
      <w:r w:rsidR="00E92DDE">
        <w:t>contact graph for node D</w:t>
      </w:r>
      <w:r w:rsidR="00F7281F">
        <w:t>,</w:t>
      </w:r>
      <w:r w:rsidR="00E92DDE">
        <w:t xml:space="preserve"> begin</w:t>
      </w:r>
      <w:r w:rsidR="00F7281F">
        <w:t>ning</w:t>
      </w:r>
      <w:r w:rsidR="00E92DDE">
        <w:t xml:space="preserve"> at the root of the graph and end</w:t>
      </w:r>
      <w:r w:rsidR="00F7281F">
        <w:t>ing</w:t>
      </w:r>
      <w:r w:rsidR="00E92DDE">
        <w:t xml:space="preserve"> at the terminal vertex</w:t>
      </w:r>
      <w:r w:rsidR="00031A97">
        <w:t>.</w:t>
      </w:r>
    </w:p>
    <w:p w14:paraId="506742FA" w14:textId="00D5C647" w:rsidR="00F7281F" w:rsidRDefault="00F7281F" w:rsidP="00C10CB6">
      <w:pPr>
        <w:pStyle w:val="Paragraph4"/>
      </w:pPr>
      <w:r>
        <w:t xml:space="preserve">The relevant projection of the contact graph for node D shall be the entire contact graph for node D except for all contacts from the local node to any node other than the neighbor for which the route list is being computed.  </w:t>
      </w:r>
    </w:p>
    <w:p w14:paraId="24A4122E" w14:textId="160F80B9" w:rsidR="000C391D" w:rsidRDefault="00031A97" w:rsidP="00C10CB6">
      <w:pPr>
        <w:pStyle w:val="Paragraph4"/>
      </w:pPr>
      <w:r>
        <w:t>The following definitions constrain SABR route computation:</w:t>
      </w:r>
    </w:p>
    <w:p w14:paraId="5E07CE19" w14:textId="21DE1532" w:rsidR="007E7127" w:rsidRPr="007E7127" w:rsidRDefault="00410050" w:rsidP="00503ABC">
      <w:pPr>
        <w:pStyle w:val="ListParagraph"/>
        <w:numPr>
          <w:ilvl w:val="0"/>
          <w:numId w:val="22"/>
        </w:numPr>
        <w:spacing w:before="120"/>
      </w:pPr>
      <w:r>
        <w:t xml:space="preserve">The </w:t>
      </w:r>
      <w:r w:rsidRPr="007E7127">
        <w:rPr>
          <w:i/>
        </w:rPr>
        <w:t>earliest transmission time</w:t>
      </w:r>
      <w:r>
        <w:t xml:space="preserve"> for a contact </w:t>
      </w:r>
      <w:r w:rsidR="00031A97">
        <w:t xml:space="preserve">from the local node to one of its neighbors </w:t>
      </w:r>
      <w:r>
        <w:t>is defined as th</w:t>
      </w:r>
      <w:r w:rsidR="00F26E95">
        <w:t>e start time of that</w:t>
      </w:r>
      <w:r>
        <w:t xml:space="preserve"> contact or </w:t>
      </w:r>
      <w:r w:rsidR="00B26004">
        <w:t xml:space="preserve">the current time, whichever is later.  The </w:t>
      </w:r>
      <w:r w:rsidR="00B26004" w:rsidRPr="00B26004">
        <w:t>earliest transmission time</w:t>
      </w:r>
      <w:r w:rsidR="00B26004">
        <w:t xml:space="preserve"> for a</w:t>
      </w:r>
      <w:r w:rsidR="00031A97">
        <w:t>ny other</w:t>
      </w:r>
      <w:r w:rsidR="00B26004">
        <w:t xml:space="preserve"> contact is defined as the start time of that contact or </w:t>
      </w:r>
      <w:r w:rsidR="00CA0FB6">
        <w:t>the</w:t>
      </w:r>
      <w:r>
        <w:t xml:space="preserve"> earliest </w:t>
      </w:r>
      <w:r w:rsidR="00F26E95">
        <w:t xml:space="preserve">arrival time </w:t>
      </w:r>
      <w:r w:rsidR="00B02B75">
        <w:t xml:space="preserve">(defined below) </w:t>
      </w:r>
      <w:r w:rsidR="00F26E95">
        <w:t>for</w:t>
      </w:r>
      <w:r>
        <w:t xml:space="preserve"> the </w:t>
      </w:r>
      <w:r w:rsidR="00B02B75">
        <w:t xml:space="preserve">immediately </w:t>
      </w:r>
      <w:r>
        <w:t>preceding contact</w:t>
      </w:r>
      <w:r w:rsidR="00F26E95">
        <w:t xml:space="preserve"> in the route</w:t>
      </w:r>
      <w:r>
        <w:t xml:space="preserve">, whichever is later. </w:t>
      </w:r>
      <w:r w:rsidR="007E7127" w:rsidRPr="007E7127">
        <w:t>No contact whose end time is before its earliest transmission time (i.e., before the earliest arrival time for the preceding contact in the route under consideration) shall be included in a route.</w:t>
      </w:r>
    </w:p>
    <w:p w14:paraId="6911AB8C" w14:textId="3CC6F66A" w:rsidR="007C59DB" w:rsidRDefault="00410050" w:rsidP="00C408D8">
      <w:pPr>
        <w:pStyle w:val="ListParagraph"/>
        <w:numPr>
          <w:ilvl w:val="0"/>
          <w:numId w:val="22"/>
        </w:numPr>
      </w:pPr>
      <w:r>
        <w:t xml:space="preserve">The </w:t>
      </w:r>
      <w:r w:rsidRPr="00410050">
        <w:rPr>
          <w:i/>
        </w:rPr>
        <w:t>earliest arrival time</w:t>
      </w:r>
      <w:r>
        <w:t xml:space="preserve"> for a contact is pessimistically defined as the sum of the earliest transmission time </w:t>
      </w:r>
      <w:r w:rsidR="00F26E95">
        <w:t>for</w:t>
      </w:r>
      <w:r>
        <w:t xml:space="preserve"> that contact plus the range in light seconds from the contact’s sending node to its receiving node, plus the applicable one-way light time margin.  </w:t>
      </w:r>
    </w:p>
    <w:p w14:paraId="5C833580" w14:textId="6C9341CC" w:rsidR="00031A97" w:rsidRDefault="00031A97" w:rsidP="00C10CB6">
      <w:pPr>
        <w:pStyle w:val="Paragraph4"/>
      </w:pPr>
      <w:r>
        <w:t xml:space="preserve">For the purposes of the </w:t>
      </w:r>
      <w:proofErr w:type="spellStart"/>
      <w:r>
        <w:t>Dijkstra</w:t>
      </w:r>
      <w:proofErr w:type="spellEnd"/>
      <w:r>
        <w:t xml:space="preserve"> search, the cost of edge N in the graph shall be </w:t>
      </w:r>
      <w:r w:rsidR="006807A5">
        <w:t>computed as the</w:t>
      </w:r>
      <w:r w:rsidR="00A65D48">
        <w:t xml:space="preserve"> 3-tuple {earliest arrival time of K, volume of K</w:t>
      </w:r>
      <w:r w:rsidR="006807A5">
        <w:t>,</w:t>
      </w:r>
      <w:r w:rsidR="00A65D48">
        <w:t xml:space="preserve"> start time of K} where K is the contact that is the vertex in which edge N terminates.  The cost of edge N shall be </w:t>
      </w:r>
      <w:r>
        <w:t>judged to be less than the cost of edge M if:</w:t>
      </w:r>
    </w:p>
    <w:p w14:paraId="30A85B2C" w14:textId="306A5978" w:rsidR="00031A97" w:rsidRDefault="00031A97" w:rsidP="00031A97">
      <w:pPr>
        <w:pStyle w:val="ListParagraph"/>
        <w:numPr>
          <w:ilvl w:val="0"/>
          <w:numId w:val="27"/>
        </w:numPr>
        <w:spacing w:before="120"/>
      </w:pPr>
      <w:r>
        <w:t xml:space="preserve">the earliest arrival time of contact </w:t>
      </w:r>
      <w:r w:rsidR="006807A5">
        <w:t xml:space="preserve">K </w:t>
      </w:r>
      <w:r>
        <w:t>is less than the earliest arrival time of the contact that is the vertex in which M terminates, or</w:t>
      </w:r>
    </w:p>
    <w:p w14:paraId="45BE817F" w14:textId="2F96AD50" w:rsidR="00031A97" w:rsidRDefault="00031A97" w:rsidP="00031A97">
      <w:pPr>
        <w:pStyle w:val="ListParagraph"/>
        <w:numPr>
          <w:ilvl w:val="0"/>
          <w:numId w:val="27"/>
        </w:numPr>
        <w:spacing w:before="120"/>
      </w:pPr>
      <w:r>
        <w:t xml:space="preserve">the two earliest arrival times are the same but the volume of contact </w:t>
      </w:r>
      <w:r w:rsidR="006807A5">
        <w:t xml:space="preserve">K is greater than that of the contact </w:t>
      </w:r>
      <w:r>
        <w:t>in which M terminates, or</w:t>
      </w:r>
    </w:p>
    <w:p w14:paraId="387ACF29" w14:textId="444007D6" w:rsidR="00031A97" w:rsidRDefault="00031A97" w:rsidP="00031A97">
      <w:pPr>
        <w:pStyle w:val="ListParagraph"/>
        <w:numPr>
          <w:ilvl w:val="0"/>
          <w:numId w:val="27"/>
        </w:numPr>
        <w:spacing w:before="120"/>
      </w:pPr>
      <w:proofErr w:type="gramStart"/>
      <w:r>
        <w:t>the</w:t>
      </w:r>
      <w:proofErr w:type="gramEnd"/>
      <w:r>
        <w:t xml:space="preserve"> two earliest arrival times and volumes are the same but the start time of </w:t>
      </w:r>
      <w:r w:rsidR="006807A5">
        <w:t xml:space="preserve">contact K is less than that of </w:t>
      </w:r>
      <w:r>
        <w:t xml:space="preserve">the contact in which M terminates. </w:t>
      </w:r>
    </w:p>
    <w:p w14:paraId="6874ED42" w14:textId="595BE0EE" w:rsidR="00C41B24" w:rsidRDefault="00410050" w:rsidP="00C10CB6">
      <w:pPr>
        <w:pStyle w:val="Paragraph4"/>
      </w:pPr>
      <w:r>
        <w:t xml:space="preserve">The </w:t>
      </w:r>
      <w:r w:rsidRPr="00EE32C7">
        <w:rPr>
          <w:i/>
        </w:rPr>
        <w:t>best-case delivery time</w:t>
      </w:r>
      <w:r>
        <w:t xml:space="preserve"> characterizing a route is defined as the </w:t>
      </w:r>
      <w:r w:rsidR="008066F8">
        <w:t>earliest arrival time for the contact that immediately precedes the terminal vertex contact in this route</w:t>
      </w:r>
      <w:r>
        <w:t>.</w:t>
      </w:r>
    </w:p>
    <w:p w14:paraId="2FD27FBD" w14:textId="5FDFDEC7" w:rsidR="00E24259" w:rsidRDefault="00E24259" w:rsidP="00E24259">
      <w:pPr>
        <w:pStyle w:val="NoteLevel11"/>
      </w:pPr>
      <w:r>
        <w:t>NOTE</w:t>
      </w:r>
      <w:r>
        <w:tab/>
        <w:t>–</w:t>
      </w:r>
      <w:r>
        <w:tab/>
        <w:t xml:space="preserve">At the conclusion of route computation a route list for node D </w:t>
      </w:r>
      <w:r w:rsidR="00EE32C7">
        <w:t xml:space="preserve">through each neighbor of the local node </w:t>
      </w:r>
      <w:r>
        <w:t xml:space="preserve">exists, but </w:t>
      </w:r>
      <w:r w:rsidR="00EE32C7">
        <w:t xml:space="preserve">any such </w:t>
      </w:r>
      <w:r>
        <w:t>list may contain no routes.</w:t>
      </w:r>
    </w:p>
    <w:p w14:paraId="35212F55" w14:textId="03C8EEFD" w:rsidR="00031A97" w:rsidRPr="00031A97" w:rsidRDefault="00031A97" w:rsidP="00C10CB6">
      <w:pPr>
        <w:pStyle w:val="Paragraph4"/>
      </w:pPr>
      <w:r>
        <w:t xml:space="preserve">Additional routes may by computed for </w:t>
      </w:r>
      <w:r w:rsidR="004A7633">
        <w:t>the</w:t>
      </w:r>
      <w:r>
        <w:t xml:space="preserve"> route list </w:t>
      </w:r>
      <w:r w:rsidR="004A7633">
        <w:t xml:space="preserve">of a given neighbor </w:t>
      </w:r>
      <w:r>
        <w:t>by applying Yen’s K Shortest Path algorithm.  The details of this procedure are beyond the scope of this specification.</w:t>
      </w:r>
      <w:r w:rsidR="00A37620">
        <w:t xml:space="preserve">  When a route list contain</w:t>
      </w:r>
      <w:r w:rsidR="00815EC4">
        <w:t>s multiple routes, the routes shall be</w:t>
      </w:r>
      <w:r w:rsidR="00A37620">
        <w:t xml:space="preserve"> ordered by </w:t>
      </w:r>
      <w:r w:rsidR="00A37620">
        <w:lastRenderedPageBreak/>
        <w:t>ascending best-case delivery time</w:t>
      </w:r>
      <w:r w:rsidR="00273672">
        <w:t xml:space="preserve"> and, where best-case delivery times are equal, by descending volume limit</w:t>
      </w:r>
      <w:r w:rsidR="00A37620">
        <w:t>.</w:t>
      </w:r>
    </w:p>
    <w:p w14:paraId="2642D1A1" w14:textId="77777777" w:rsidR="008932E1" w:rsidRDefault="008932E1" w:rsidP="008932E1">
      <w:pPr>
        <w:pStyle w:val="Heading3"/>
      </w:pPr>
      <w:r>
        <w:t xml:space="preserve">Route list </w:t>
      </w:r>
      <w:r w:rsidR="00323110">
        <w:t>check</w:t>
      </w:r>
    </w:p>
    <w:p w14:paraId="6C70DDBC" w14:textId="2F15CC2D" w:rsidR="008932E1" w:rsidRPr="00D629AE" w:rsidRDefault="008932E1" w:rsidP="00EC4254">
      <w:pPr>
        <w:spacing w:before="120"/>
      </w:pPr>
      <w:r>
        <w:t xml:space="preserve">If </w:t>
      </w:r>
      <w:r w:rsidR="00A37620">
        <w:t xml:space="preserve">no neighbor of the local node has a non-empty </w:t>
      </w:r>
      <w:r>
        <w:t>route list for node D, the CGR procedures shall not be used to select the neighboring node(s) to which this bundle shall be for</w:t>
      </w:r>
      <w:r w:rsidR="00A94D8B">
        <w:t>warded.  The alternative route determination</w:t>
      </w:r>
      <w:r>
        <w:t xml:space="preserve"> procedures defined in section 5.2 shall be used instead.</w:t>
      </w:r>
    </w:p>
    <w:p w14:paraId="40F763BE" w14:textId="77777777" w:rsidR="00D629AE" w:rsidRDefault="00D629AE" w:rsidP="00D629AE">
      <w:pPr>
        <w:pStyle w:val="Heading3"/>
      </w:pPr>
      <w:bookmarkStart w:id="88" w:name="_Ref442452651"/>
      <w:r>
        <w:t>CGR preparation</w:t>
      </w:r>
      <w:bookmarkEnd w:id="88"/>
    </w:p>
    <w:p w14:paraId="63A0A6A1" w14:textId="1E245AB7" w:rsidR="001C5022" w:rsidRDefault="00D629AE" w:rsidP="00C10CB6">
      <w:pPr>
        <w:pStyle w:val="Paragraph4"/>
      </w:pPr>
      <w:r>
        <w:t xml:space="preserve">The conceptual list of nodes to which the bundle </w:t>
      </w:r>
      <w:r w:rsidR="00722B09">
        <w:t>may</w:t>
      </w:r>
      <w:r>
        <w:t xml:space="preserve"> be forwarded, here termed the </w:t>
      </w:r>
      <w:r w:rsidRPr="00114755">
        <w:rPr>
          <w:i/>
        </w:rPr>
        <w:t>proximate nodes list</w:t>
      </w:r>
      <w:r>
        <w:t>, shall initially be empty.</w:t>
      </w:r>
      <w:r w:rsidR="00722B09">
        <w:t xml:space="preserve">  This list shall contain one entry for each node that is the entry node of </w:t>
      </w:r>
      <w:r w:rsidR="00C540F8">
        <w:t>a</w:t>
      </w:r>
      <w:r w:rsidR="00722B09">
        <w:t xml:space="preserve"> candidate route (selected as discussed below) that </w:t>
      </w:r>
      <w:r w:rsidR="00B122EB">
        <w:t>could result in arrival of</w:t>
      </w:r>
      <w:r w:rsidR="00722B09">
        <w:t xml:space="preserve"> the bundle at node D.  Each entry in this list shall indicate the</w:t>
      </w:r>
      <w:r w:rsidR="00BB193D">
        <w:t xml:space="preserve"> following properties of the </w:t>
      </w:r>
      <w:r w:rsidR="00C540F8">
        <w:t>first (i.e., lowest-cost) route in the route list of the indicated node</w:t>
      </w:r>
      <w:r w:rsidR="00BB193D">
        <w:t xml:space="preserve">: </w:t>
      </w:r>
      <w:r w:rsidR="001C5022">
        <w:t xml:space="preserve">the ID for the proximate node, </w:t>
      </w:r>
      <w:r w:rsidR="00BB193D">
        <w:t>the projected bundle arrival time,</w:t>
      </w:r>
      <w:r w:rsidR="00722B09">
        <w:t xml:space="preserve"> </w:t>
      </w:r>
      <w:r w:rsidR="00722B09" w:rsidRPr="00722B09">
        <w:t xml:space="preserve">the number of </w:t>
      </w:r>
      <w:r w:rsidR="00B122EB">
        <w:t>included contacts</w:t>
      </w:r>
      <w:r w:rsidR="00722B09">
        <w:t xml:space="preserve">, and </w:t>
      </w:r>
      <w:r w:rsidR="00B122EB">
        <w:t xml:space="preserve">the </w:t>
      </w:r>
      <w:r w:rsidR="00722B09">
        <w:t>termination time</w:t>
      </w:r>
      <w:r w:rsidR="00B122EB">
        <w:t>.</w:t>
      </w:r>
    </w:p>
    <w:p w14:paraId="0E58B9E5" w14:textId="77777777" w:rsidR="00D629AE" w:rsidRDefault="00D629AE" w:rsidP="00C10CB6">
      <w:pPr>
        <w:pStyle w:val="Paragraph4"/>
      </w:pPr>
      <w:r>
        <w:t xml:space="preserve">The conceptual list of nodes to which the bundle must </w:t>
      </w:r>
      <w:r w:rsidRPr="00F24224">
        <w:rPr>
          <w:b/>
        </w:rPr>
        <w:t>not</w:t>
      </w:r>
      <w:r>
        <w:t xml:space="preserve"> be forwarded, here termed the </w:t>
      </w:r>
      <w:r w:rsidRPr="00114755">
        <w:rPr>
          <w:i/>
        </w:rPr>
        <w:t>excluded nodes list</w:t>
      </w:r>
      <w:r>
        <w:t>, shall be populated as follows:</w:t>
      </w:r>
    </w:p>
    <w:p w14:paraId="7CE04E32" w14:textId="21349048" w:rsidR="00D629AE" w:rsidRDefault="00D629AE" w:rsidP="00D629AE">
      <w:pPr>
        <w:pStyle w:val="ListParagraph"/>
        <w:numPr>
          <w:ilvl w:val="0"/>
          <w:numId w:val="17"/>
        </w:numPr>
        <w:spacing w:before="120"/>
      </w:pPr>
      <w:r>
        <w:t>If the bundle is a non-Critical bundle which was previously forwarded to a node that refused custody</w:t>
      </w:r>
      <w:r w:rsidR="009F02B2">
        <w:t xml:space="preserve"> (and is now being re-forwarded due to that custody refusal)</w:t>
      </w:r>
      <w:r>
        <w:t xml:space="preserve">, then </w:t>
      </w:r>
      <w:r w:rsidRPr="00426F96">
        <w:rPr>
          <w:i/>
        </w:rPr>
        <w:t>backward propagation</w:t>
      </w:r>
      <w:r>
        <w:t xml:space="preserve"> of the bundle </w:t>
      </w:r>
      <w:r w:rsidR="008A36AD">
        <w:t xml:space="preserve">(that is, transmission of the bundle back to the node from which it was directly received) </w:t>
      </w:r>
      <w:r>
        <w:t>is authorized</w:t>
      </w:r>
      <w:r w:rsidR="009F02B2">
        <w:t>; otherwise, backward propagation of the bundle is not authorized</w:t>
      </w:r>
      <w:r>
        <w:t xml:space="preserve">.  If backward propagation of the bundle is </w:t>
      </w:r>
      <w:r w:rsidRPr="00F24224">
        <w:rPr>
          <w:b/>
        </w:rPr>
        <w:t>not</w:t>
      </w:r>
      <w:r>
        <w:t xml:space="preserve"> authorized, then the node from which the bundle was directly received shall be added to this list.</w:t>
      </w:r>
    </w:p>
    <w:p w14:paraId="4424C35C" w14:textId="5A6558A8" w:rsidR="00D629AE" w:rsidRDefault="00D629AE" w:rsidP="00D629AE">
      <w:pPr>
        <w:pStyle w:val="ListParagraph"/>
        <w:numPr>
          <w:ilvl w:val="0"/>
          <w:numId w:val="17"/>
        </w:numPr>
        <w:spacing w:before="120"/>
      </w:pPr>
      <w:r>
        <w:t xml:space="preserve">Every excluded neighbor for node D, for which this bundle </w:t>
      </w:r>
      <w:r w:rsidR="00D479F6">
        <w:t xml:space="preserve">would </w:t>
      </w:r>
      <w:r w:rsidR="00D479F6" w:rsidRPr="00D479F6">
        <w:rPr>
          <w:b/>
        </w:rPr>
        <w:t>not</w:t>
      </w:r>
      <w:r w:rsidR="00D479F6">
        <w:t xml:space="preserve"> serve as a probe</w:t>
      </w:r>
      <w:r>
        <w:t xml:space="preserve"> bundle</w:t>
      </w:r>
      <w:r w:rsidR="00D479F6">
        <w:t xml:space="preserve"> if forwarded to that neighbor</w:t>
      </w:r>
      <w:r>
        <w:t>, shall be added to this list.</w:t>
      </w:r>
    </w:p>
    <w:p w14:paraId="5167692D" w14:textId="77777777" w:rsidR="00D629AE" w:rsidRDefault="003266D0" w:rsidP="00D629AE">
      <w:pPr>
        <w:pStyle w:val="Heading3"/>
      </w:pPr>
      <w:r>
        <w:t>Populating the proximate nodes list</w:t>
      </w:r>
    </w:p>
    <w:p w14:paraId="073ACB80" w14:textId="77777777" w:rsidR="003266D0" w:rsidRDefault="005D6B68" w:rsidP="00D11F10">
      <w:pPr>
        <w:pStyle w:val="Paragraph4"/>
      </w:pPr>
      <w:r>
        <w:t>Consideration of routes on which the bundle might be forwarded shall be subject to the following definitions</w:t>
      </w:r>
      <w:r w:rsidR="003266D0">
        <w:t>.</w:t>
      </w:r>
    </w:p>
    <w:p w14:paraId="759DB368" w14:textId="73B8ECB4" w:rsidR="003972C3" w:rsidRDefault="003972C3" w:rsidP="00D11F10">
      <w:pPr>
        <w:pStyle w:val="Paragraph4"/>
        <w:keepNext/>
      </w:pPr>
      <w:r>
        <w:t xml:space="preserve">The </w:t>
      </w:r>
      <w:r w:rsidR="00243C91">
        <w:rPr>
          <w:i/>
        </w:rPr>
        <w:t>earliest transmission opportunity</w:t>
      </w:r>
      <w:r>
        <w:t xml:space="preserve"> for a route </w:t>
      </w:r>
      <w:r w:rsidR="00C80577">
        <w:t xml:space="preserve">shall be </w:t>
      </w:r>
      <w:r>
        <w:t>computed as follows:</w:t>
      </w:r>
    </w:p>
    <w:p w14:paraId="3DF888AE" w14:textId="77777777" w:rsidR="00A660E7" w:rsidRDefault="00A660E7" w:rsidP="003972C3">
      <w:pPr>
        <w:pStyle w:val="ListParagraph"/>
        <w:numPr>
          <w:ilvl w:val="0"/>
          <w:numId w:val="25"/>
        </w:numPr>
      </w:pPr>
      <w:r>
        <w:t xml:space="preserve">The </w:t>
      </w:r>
      <w:r w:rsidRPr="00A660E7">
        <w:rPr>
          <w:i/>
        </w:rPr>
        <w:t>adjusted start time</w:t>
      </w:r>
      <w:r>
        <w:t xml:space="preserve"> for a contact is defined as the contact’s start time or the current time, whichever is later.</w:t>
      </w:r>
    </w:p>
    <w:p w14:paraId="02A04445" w14:textId="5EF1833C" w:rsidR="003972C3" w:rsidRDefault="003972C3" w:rsidP="003972C3">
      <w:pPr>
        <w:pStyle w:val="ListParagraph"/>
        <w:numPr>
          <w:ilvl w:val="0"/>
          <w:numId w:val="25"/>
        </w:numPr>
      </w:pPr>
      <w:r>
        <w:t xml:space="preserve">The </w:t>
      </w:r>
      <w:r w:rsidRPr="003972C3">
        <w:rPr>
          <w:i/>
        </w:rPr>
        <w:t>applicable backlog</w:t>
      </w:r>
      <w:r>
        <w:t xml:space="preserve"> for the route is the sum of the </w:t>
      </w:r>
      <w:r w:rsidR="00583738">
        <w:t>EVCs</w:t>
      </w:r>
      <w:r>
        <w:t xml:space="preserve"> of all bundles </w:t>
      </w:r>
      <w:r w:rsidR="00A660E7">
        <w:t xml:space="preserve">currently </w:t>
      </w:r>
      <w:r>
        <w:t>queued for transmission to the route’s entry node whose priority is greater than or equal to that of the bundle that is to be forwarded.</w:t>
      </w:r>
    </w:p>
    <w:p w14:paraId="5967C25D" w14:textId="77777777" w:rsidR="001B6393" w:rsidRDefault="00EC275A" w:rsidP="003972C3">
      <w:pPr>
        <w:pStyle w:val="ListParagraph"/>
        <w:numPr>
          <w:ilvl w:val="0"/>
          <w:numId w:val="25"/>
        </w:numPr>
      </w:pPr>
      <w:r>
        <w:t xml:space="preserve">An </w:t>
      </w:r>
      <w:r w:rsidRPr="00EC275A">
        <w:rPr>
          <w:i/>
        </w:rPr>
        <w:t>applicable prior contact</w:t>
      </w:r>
      <w:r>
        <w:t xml:space="preserve"> for the route is any contact </w:t>
      </w:r>
      <w:r w:rsidR="00420C7A">
        <w:t xml:space="preserve">with end time later than the current time </w:t>
      </w:r>
      <w:r>
        <w:t xml:space="preserve">that has the same sending and receiving nodes as the route’s </w:t>
      </w:r>
      <w:r w:rsidR="001B6393">
        <w:t>initial</w:t>
      </w:r>
      <w:r>
        <w:t xml:space="preserve"> contact but an earlier start time.</w:t>
      </w:r>
    </w:p>
    <w:p w14:paraId="7C984592" w14:textId="77777777" w:rsidR="00EC275A" w:rsidRDefault="00EC275A" w:rsidP="003972C3">
      <w:pPr>
        <w:pStyle w:val="ListParagraph"/>
        <w:numPr>
          <w:ilvl w:val="0"/>
          <w:numId w:val="25"/>
        </w:numPr>
      </w:pPr>
      <w:r>
        <w:t xml:space="preserve">The </w:t>
      </w:r>
      <w:r w:rsidR="00780840" w:rsidRPr="00780840">
        <w:rPr>
          <w:i/>
        </w:rPr>
        <w:t xml:space="preserve">applicable </w:t>
      </w:r>
      <w:r w:rsidRPr="00780840">
        <w:rPr>
          <w:i/>
        </w:rPr>
        <w:t>duration</w:t>
      </w:r>
      <w:r>
        <w:t xml:space="preserve"> of an applicable prior contact is given by the contact’s </w:t>
      </w:r>
      <w:r w:rsidR="00780840">
        <w:t>end time minus its adjusted start time.</w:t>
      </w:r>
    </w:p>
    <w:p w14:paraId="78B1F66F" w14:textId="77777777" w:rsidR="00780840" w:rsidRDefault="00EC275A" w:rsidP="003972C3">
      <w:pPr>
        <w:pStyle w:val="ListParagraph"/>
        <w:numPr>
          <w:ilvl w:val="0"/>
          <w:numId w:val="25"/>
        </w:numPr>
      </w:pPr>
      <w:r>
        <w:lastRenderedPageBreak/>
        <w:t xml:space="preserve">An </w:t>
      </w:r>
      <w:r w:rsidRPr="00780840">
        <w:rPr>
          <w:i/>
        </w:rPr>
        <w:t>applicable prior contact volume</w:t>
      </w:r>
      <w:r>
        <w:t xml:space="preserve"> is </w:t>
      </w:r>
      <w:r w:rsidR="00780840">
        <w:t>defined as the product of data transmission rate and applicable duration</w:t>
      </w:r>
      <w:r>
        <w:t xml:space="preserve"> for some applicable prior contact</w:t>
      </w:r>
      <w:r w:rsidR="00780840">
        <w:t>.</w:t>
      </w:r>
    </w:p>
    <w:p w14:paraId="5E47FF07" w14:textId="77777777" w:rsidR="003972C3" w:rsidRDefault="00EC275A" w:rsidP="003972C3">
      <w:pPr>
        <w:pStyle w:val="ListParagraph"/>
        <w:numPr>
          <w:ilvl w:val="0"/>
          <w:numId w:val="25"/>
        </w:numPr>
      </w:pPr>
      <w:r>
        <w:t xml:space="preserve">The </w:t>
      </w:r>
      <w:r w:rsidRPr="00EC275A">
        <w:rPr>
          <w:i/>
        </w:rPr>
        <w:t>applicable backlog relief</w:t>
      </w:r>
      <w:r>
        <w:t xml:space="preserve"> for the route is the sum of </w:t>
      </w:r>
      <w:r w:rsidR="00780840">
        <w:t>all of its applicable prior contact volumes.</w:t>
      </w:r>
    </w:p>
    <w:p w14:paraId="0B0F8F61" w14:textId="77777777" w:rsidR="001B6393" w:rsidRDefault="001B6393" w:rsidP="003972C3">
      <w:pPr>
        <w:pStyle w:val="ListParagraph"/>
        <w:numPr>
          <w:ilvl w:val="0"/>
          <w:numId w:val="25"/>
        </w:numPr>
      </w:pPr>
      <w:r>
        <w:t xml:space="preserve">The </w:t>
      </w:r>
      <w:r w:rsidRPr="001B6393">
        <w:rPr>
          <w:i/>
        </w:rPr>
        <w:t>residual backlog</w:t>
      </w:r>
      <w:r>
        <w:t xml:space="preserve"> for the route is the applicable backlog minus the applicable backlog relief, or zero, whichever is greater.</w:t>
      </w:r>
      <w:r w:rsidR="000F0B0A">
        <w:t xml:space="preserve">  (This is the projected backlog at the adjusted start time of the route’s initial contact.)</w:t>
      </w:r>
    </w:p>
    <w:p w14:paraId="6EFC3BED" w14:textId="77777777" w:rsidR="001B6393" w:rsidRDefault="00780840" w:rsidP="003972C3">
      <w:pPr>
        <w:pStyle w:val="ListParagraph"/>
        <w:numPr>
          <w:ilvl w:val="0"/>
          <w:numId w:val="25"/>
        </w:numPr>
      </w:pPr>
      <w:r>
        <w:t xml:space="preserve">The </w:t>
      </w:r>
      <w:r w:rsidR="001B6393">
        <w:rPr>
          <w:i/>
        </w:rPr>
        <w:t>backlog lien</w:t>
      </w:r>
      <w:r>
        <w:t xml:space="preserve"> on the route’s </w:t>
      </w:r>
      <w:r w:rsidR="001B6393">
        <w:t>initial contact</w:t>
      </w:r>
      <w:r>
        <w:t xml:space="preserve"> is </w:t>
      </w:r>
      <w:r w:rsidR="001B6393">
        <w:t>given by the residual backlog divided by the contact’s data transmission rate.</w:t>
      </w:r>
    </w:p>
    <w:p w14:paraId="5D93DC12" w14:textId="77777777" w:rsidR="00780840" w:rsidRDefault="00780840" w:rsidP="003972C3">
      <w:pPr>
        <w:pStyle w:val="ListParagraph"/>
        <w:numPr>
          <w:ilvl w:val="0"/>
          <w:numId w:val="25"/>
        </w:numPr>
      </w:pPr>
      <w:r>
        <w:t xml:space="preserve">The </w:t>
      </w:r>
      <w:r w:rsidRPr="001B6393">
        <w:rPr>
          <w:i/>
        </w:rPr>
        <w:t>earliest transmission opportunity</w:t>
      </w:r>
      <w:r>
        <w:t xml:space="preserve"> for the route is </w:t>
      </w:r>
      <w:r w:rsidR="000F0B0A">
        <w:t xml:space="preserve">given by </w:t>
      </w:r>
      <w:r w:rsidR="001B6393">
        <w:t xml:space="preserve">the </w:t>
      </w:r>
      <w:r w:rsidR="000F0B0A">
        <w:t xml:space="preserve">adjusted </w:t>
      </w:r>
      <w:r w:rsidR="001B6393">
        <w:t>start time of the route’s initial contact plus the backlog lien on that contact.</w:t>
      </w:r>
    </w:p>
    <w:p w14:paraId="0C6E8AD0" w14:textId="77777777" w:rsidR="00243C91" w:rsidRDefault="00243C91" w:rsidP="00D11F10">
      <w:pPr>
        <w:pStyle w:val="Paragraph4"/>
      </w:pPr>
      <w:r>
        <w:t xml:space="preserve">The </w:t>
      </w:r>
      <w:r w:rsidRPr="00243C91">
        <w:rPr>
          <w:i/>
        </w:rPr>
        <w:t>first byte transmission time</w:t>
      </w:r>
      <w:r>
        <w:t xml:space="preserve"> for the initial contact of a route is defined as the bundle’s earliest transmission opportunity on this route.  The first byte transmission time for each subsequent contact on that route is defined as the start time of the contact or the last byte arrival time (as defined below) for the immediately preceding contact in that route, whichever is later.</w:t>
      </w:r>
    </w:p>
    <w:p w14:paraId="07D0131A" w14:textId="77941A5B" w:rsidR="00243C91" w:rsidRDefault="00243C91" w:rsidP="00D11F10">
      <w:pPr>
        <w:pStyle w:val="Paragraph4"/>
      </w:pPr>
      <w:r>
        <w:t xml:space="preserve">The </w:t>
      </w:r>
      <w:r w:rsidRPr="00243C91">
        <w:rPr>
          <w:i/>
        </w:rPr>
        <w:t>last byte transmission time</w:t>
      </w:r>
      <w:r>
        <w:t xml:space="preserve"> for a contact is the contact’s first byte transmission time plus the </w:t>
      </w:r>
      <w:r w:rsidRPr="00243C91">
        <w:rPr>
          <w:i/>
        </w:rPr>
        <w:t>applicable radiation latency</w:t>
      </w:r>
      <w:r>
        <w:t>, which is given by the EVC of the bundle divided by the contact’s data transmission rate</w:t>
      </w:r>
      <w:r w:rsidR="00E15AFE">
        <w:t xml:space="preserve">, or the contact’s end time, whichever is earlier. </w:t>
      </w:r>
    </w:p>
    <w:p w14:paraId="54796F23" w14:textId="3E4CABB3" w:rsidR="00243C91" w:rsidRDefault="00243C91" w:rsidP="00D11F10">
      <w:pPr>
        <w:pStyle w:val="Paragraph4"/>
      </w:pPr>
      <w:r>
        <w:t xml:space="preserve">The </w:t>
      </w:r>
      <w:r w:rsidRPr="00243C91">
        <w:rPr>
          <w:i/>
        </w:rPr>
        <w:t>first byte arrival time</w:t>
      </w:r>
      <w:r>
        <w:t xml:space="preserve"> for a contact is defined as the first byte transmission time for that contact plus the range in light seconds from the contact’s sending node to its receiving node, plus the applicable one-way light time margin.</w:t>
      </w:r>
    </w:p>
    <w:p w14:paraId="51A96F60" w14:textId="237A9CA3" w:rsidR="00243C91" w:rsidRDefault="00243C91" w:rsidP="00D11F10">
      <w:pPr>
        <w:pStyle w:val="Paragraph4"/>
      </w:pPr>
      <w:r>
        <w:t xml:space="preserve">The </w:t>
      </w:r>
      <w:r w:rsidRPr="00243C91">
        <w:rPr>
          <w:i/>
        </w:rPr>
        <w:t>last byte arrival time</w:t>
      </w:r>
      <w:r>
        <w:t xml:space="preserve"> for a contact is defined as the last byte transmission time for that contact plus the range in light seconds from the contact’s sending node to its receiving node, plus the applicable one-way light time margin.</w:t>
      </w:r>
    </w:p>
    <w:p w14:paraId="6C2291A9" w14:textId="77777777" w:rsidR="00830728" w:rsidRDefault="00830728" w:rsidP="00D11F10">
      <w:pPr>
        <w:pStyle w:val="Paragraph4"/>
      </w:pPr>
      <w:r>
        <w:t xml:space="preserve">The </w:t>
      </w:r>
      <w:r w:rsidR="004D0A1F" w:rsidRPr="00243C91">
        <w:rPr>
          <w:i/>
        </w:rPr>
        <w:t>projected bundle arrival time</w:t>
      </w:r>
      <w:r w:rsidR="004D0A1F">
        <w:t xml:space="preserve"> for the route</w:t>
      </w:r>
      <w:r w:rsidR="007830AE">
        <w:t>, then,</w:t>
      </w:r>
      <w:r w:rsidR="004D0A1F">
        <w:t xml:space="preserve"> </w:t>
      </w:r>
      <w:r w:rsidR="005D6B68">
        <w:t>is defined as</w:t>
      </w:r>
      <w:r w:rsidR="004D0A1F">
        <w:t xml:space="preserve"> the </w:t>
      </w:r>
      <w:r w:rsidR="007830AE">
        <w:t xml:space="preserve">computed </w:t>
      </w:r>
      <w:r w:rsidR="004D0A1F">
        <w:t>last byte arrival time for the contact immediately preceding the terminal vertex contact.</w:t>
      </w:r>
    </w:p>
    <w:p w14:paraId="053AEDCB" w14:textId="55C4593C" w:rsidR="0096264E" w:rsidRDefault="00300BE3" w:rsidP="00D11F10">
      <w:pPr>
        <w:pStyle w:val="Paragraph4"/>
        <w:keepNext/>
      </w:pPr>
      <w:r w:rsidRPr="00300BE3">
        <w:t>Recalling that</w:t>
      </w:r>
      <w:r>
        <w:t xml:space="preserve"> the bundle protocol agent’s computed routing table contains one </w:t>
      </w:r>
      <w:r w:rsidR="00092904">
        <w:t>entry</w:t>
      </w:r>
      <w:r>
        <w:t xml:space="preserve"> node list for each destination node (such as D)</w:t>
      </w:r>
      <w:r w:rsidR="00092904">
        <w:t>,</w:t>
      </w:r>
      <w:r>
        <w:t xml:space="preserve"> and that each</w:t>
      </w:r>
      <w:r w:rsidR="00092904">
        <w:t xml:space="preserve"> such entry node list contains one item for each neighboring node, and that each such entry node list item contains the identity of the neighboring node and a list of routes through that neighboring node to the destination node,</w:t>
      </w:r>
      <w:r>
        <w:rPr>
          <w:i/>
        </w:rPr>
        <w:t xml:space="preserve"> c</w:t>
      </w:r>
      <w:r w:rsidR="00207A89" w:rsidRPr="005D6B68">
        <w:rPr>
          <w:i/>
        </w:rPr>
        <w:t>andidate</w:t>
      </w:r>
      <w:r w:rsidR="0096264E">
        <w:t xml:space="preserve"> routes </w:t>
      </w:r>
      <w:r w:rsidR="00DA2327">
        <w:t xml:space="preserve">on which the bundle might be forwarded </w:t>
      </w:r>
      <w:r w:rsidR="0096264E">
        <w:t xml:space="preserve">shall </w:t>
      </w:r>
      <w:r w:rsidR="00F72BA2">
        <w:t>be selected from the route list</w:t>
      </w:r>
      <w:r w:rsidR="00C540F8">
        <w:t>s</w:t>
      </w:r>
      <w:r w:rsidR="0096264E">
        <w:t xml:space="preserve"> for node D </w:t>
      </w:r>
      <w:r w:rsidR="00C540F8">
        <w:t>of the local node’s neighbors in the following manner</w:t>
      </w:r>
      <w:r w:rsidR="0096264E">
        <w:t>:</w:t>
      </w:r>
    </w:p>
    <w:p w14:paraId="10B1A152" w14:textId="7ACB8F47" w:rsidR="00C33A7C" w:rsidRDefault="00C33A7C" w:rsidP="0096264E">
      <w:pPr>
        <w:pStyle w:val="ListParagraph"/>
        <w:numPr>
          <w:ilvl w:val="0"/>
          <w:numId w:val="21"/>
        </w:numPr>
      </w:pPr>
      <w:r>
        <w:t>Each route that is not the first (lowest-cost) route in its list shall be ignored.</w:t>
      </w:r>
    </w:p>
    <w:p w14:paraId="40C13FB7" w14:textId="7650B160" w:rsidR="0096264E" w:rsidRDefault="0096264E" w:rsidP="0096264E">
      <w:pPr>
        <w:pStyle w:val="ListParagraph"/>
        <w:numPr>
          <w:ilvl w:val="0"/>
          <w:numId w:val="21"/>
        </w:numPr>
      </w:pPr>
      <w:r>
        <w:t>Each</w:t>
      </w:r>
      <w:r w:rsidR="006E2602">
        <w:t xml:space="preserve"> route whose best-case delivery time is after the bundle’s expiration time </w:t>
      </w:r>
      <w:r>
        <w:t>shall be</w:t>
      </w:r>
      <w:r w:rsidR="006E2602">
        <w:t xml:space="preserve"> ignored</w:t>
      </w:r>
      <w:r>
        <w:t>.</w:t>
      </w:r>
    </w:p>
    <w:p w14:paraId="0ED1EA64" w14:textId="1AFBA41F" w:rsidR="00CF31C6" w:rsidRDefault="0096264E" w:rsidP="0096264E">
      <w:pPr>
        <w:pStyle w:val="ListParagraph"/>
        <w:numPr>
          <w:ilvl w:val="0"/>
          <w:numId w:val="21"/>
        </w:numPr>
      </w:pPr>
      <w:r>
        <w:t>Each route whose entry node is a member of the excluded nodes list shall be ignored.</w:t>
      </w:r>
    </w:p>
    <w:p w14:paraId="771423B1" w14:textId="354D0EF7" w:rsidR="0096264E" w:rsidRDefault="0096264E" w:rsidP="0096264E">
      <w:pPr>
        <w:pStyle w:val="ListParagraph"/>
        <w:numPr>
          <w:ilvl w:val="0"/>
          <w:numId w:val="21"/>
        </w:numPr>
      </w:pPr>
      <w:r>
        <w:t>Each route that includes any contact indicating transmission to node X shall be ignored unless node D and node X are identical (“loopback” transmission).</w:t>
      </w:r>
    </w:p>
    <w:p w14:paraId="6843F810" w14:textId="448B790E" w:rsidR="00CF31C6" w:rsidRDefault="00CF31C6" w:rsidP="0096264E">
      <w:pPr>
        <w:pStyle w:val="ListParagraph"/>
        <w:numPr>
          <w:ilvl w:val="0"/>
          <w:numId w:val="21"/>
        </w:numPr>
      </w:pPr>
      <w:r>
        <w:lastRenderedPageBreak/>
        <w:t>Each route for which earliest transmission opportunity is after the end time of the initial contact shall be ignored.</w:t>
      </w:r>
    </w:p>
    <w:p w14:paraId="35AFD6C4" w14:textId="56588DF7" w:rsidR="00CF31C6" w:rsidRDefault="00CF31C6" w:rsidP="0096264E">
      <w:pPr>
        <w:pStyle w:val="ListParagraph"/>
        <w:numPr>
          <w:ilvl w:val="0"/>
          <w:numId w:val="21"/>
        </w:numPr>
      </w:pPr>
      <w:r>
        <w:t>Each route for which projected bundle arrival time is after the bundle’s expiration time shall be ignored.</w:t>
      </w:r>
    </w:p>
    <w:p w14:paraId="5AAA30FD" w14:textId="52C84E1C" w:rsidR="003826F7" w:rsidRDefault="003826F7" w:rsidP="0096264E">
      <w:pPr>
        <w:pStyle w:val="ListParagraph"/>
        <w:numPr>
          <w:ilvl w:val="0"/>
          <w:numId w:val="21"/>
        </w:numPr>
      </w:pPr>
      <w:r>
        <w:t xml:space="preserve">All other routes </w:t>
      </w:r>
      <w:r w:rsidR="00927404">
        <w:t>shall be deemed</w:t>
      </w:r>
      <w:r>
        <w:t xml:space="preserve"> </w:t>
      </w:r>
      <w:r w:rsidR="0028112C" w:rsidRPr="0028112C">
        <w:rPr>
          <w:i/>
        </w:rPr>
        <w:t>candidate routes</w:t>
      </w:r>
      <w:r>
        <w:t>.</w:t>
      </w:r>
    </w:p>
    <w:p w14:paraId="39BFE7CC" w14:textId="5BEFF247" w:rsidR="0028112C" w:rsidRDefault="0028112C" w:rsidP="0028112C">
      <w:pPr>
        <w:pStyle w:val="NoteLevel11"/>
      </w:pPr>
      <w:r>
        <w:t>NOTE</w:t>
      </w:r>
      <w:r>
        <w:tab/>
        <w:t>–</w:t>
      </w:r>
      <w:r>
        <w:tab/>
        <w:t>A candidate route may include a contact whose volume is less than the bundle’</w:t>
      </w:r>
      <w:r w:rsidR="006916F2">
        <w:t xml:space="preserve">s </w:t>
      </w:r>
      <w:r w:rsidR="00DB221B">
        <w:t>estimated volume consumption</w:t>
      </w:r>
      <w:r w:rsidR="006916F2">
        <w:t>.  In general</w:t>
      </w:r>
      <w:r>
        <w:t xml:space="preserve">, inability to transmit </w:t>
      </w:r>
      <w:r w:rsidR="006916F2">
        <w:t>a given</w:t>
      </w:r>
      <w:r>
        <w:t xml:space="preserve"> bundle during any contact with any node other than the entry node cannot </w:t>
      </w:r>
      <w:r w:rsidR="006916F2">
        <w:t xml:space="preserve">ever </w:t>
      </w:r>
      <w:r>
        <w:t xml:space="preserve">be </w:t>
      </w:r>
      <w:r w:rsidR="006916F2">
        <w:t xml:space="preserve">accurately </w:t>
      </w:r>
      <w:r>
        <w:t xml:space="preserve">anticipated, </w:t>
      </w:r>
      <w:r w:rsidR="006916F2">
        <w:t>due to the possibility of</w:t>
      </w:r>
      <w:r>
        <w:t xml:space="preserve"> transmission backlog</w:t>
      </w:r>
      <w:r w:rsidR="006916F2">
        <w:t xml:space="preserve"> (of unknown and unknowable size) at any node.  Anticipatory fragmentation, described later, can mitigate this risk somewhat, but in practice we rely on ad-hoc recovery mechanisms to address such routing failures</w:t>
      </w:r>
      <w:r>
        <w:t>.</w:t>
      </w:r>
    </w:p>
    <w:p w14:paraId="41FDFE20" w14:textId="1F2E75A5" w:rsidR="00C33A7C" w:rsidRDefault="004A419D" w:rsidP="00D11F10">
      <w:pPr>
        <w:pStyle w:val="Paragraph4"/>
      </w:pPr>
      <w:r>
        <w:t xml:space="preserve">The entry node of </w:t>
      </w:r>
      <w:r w:rsidR="00F72BA2">
        <w:t>each</w:t>
      </w:r>
      <w:r w:rsidR="00207A89">
        <w:t xml:space="preserve"> candidate route</w:t>
      </w:r>
      <w:r w:rsidR="00C33A7C">
        <w:t xml:space="preserve"> shall be added to the proximate nodes list.</w:t>
      </w:r>
    </w:p>
    <w:p w14:paraId="2DF66E03" w14:textId="77777777" w:rsidR="00F72BA2" w:rsidRDefault="00F72BA2" w:rsidP="00F72BA2">
      <w:pPr>
        <w:pStyle w:val="Heading3"/>
      </w:pPr>
      <w:r>
        <w:t xml:space="preserve">Proximate nodes list </w:t>
      </w:r>
      <w:r w:rsidR="00323110">
        <w:t>check</w:t>
      </w:r>
    </w:p>
    <w:p w14:paraId="61E73FB5" w14:textId="77777777" w:rsidR="006E2602" w:rsidRDefault="006E2602" w:rsidP="006E2602">
      <w:pPr>
        <w:spacing w:before="120"/>
      </w:pPr>
      <w:r>
        <w:t>If</w:t>
      </w:r>
      <w:r w:rsidR="00F72BA2">
        <w:t xml:space="preserve"> the proximate nodes list contains no nodes, </w:t>
      </w:r>
      <w:r w:rsidR="00F72BA2" w:rsidRPr="00F72BA2">
        <w:t>the CGR procedures shall not be used to select the neighboring node(s) to which this bundle shall be for</w:t>
      </w:r>
      <w:r w:rsidR="00A94D8B">
        <w:t>warded.  The alternative route determination</w:t>
      </w:r>
      <w:r w:rsidR="00F72BA2" w:rsidRPr="00F72BA2">
        <w:t xml:space="preserve"> procedures defined in section 5.2 shall be used instead</w:t>
      </w:r>
      <w:r w:rsidRPr="00042D97">
        <w:t>.</w:t>
      </w:r>
    </w:p>
    <w:p w14:paraId="7F83DBB1" w14:textId="77777777" w:rsidR="00E71AFE" w:rsidRDefault="00E71AFE" w:rsidP="00E71AFE">
      <w:pPr>
        <w:pStyle w:val="Heading3"/>
      </w:pPr>
      <w:r>
        <w:t>CGR forwarding</w:t>
      </w:r>
    </w:p>
    <w:p w14:paraId="00900672" w14:textId="29BBA7FD" w:rsidR="006E2602" w:rsidRDefault="006E2602" w:rsidP="00E71AFE">
      <w:pPr>
        <w:spacing w:before="120"/>
      </w:pPr>
      <w:r>
        <w:t xml:space="preserve">If the bundle is flagged as a critical bundle, then a copy of this bundle </w:t>
      </w:r>
      <w:r w:rsidR="00E71AFE">
        <w:t>shall be</w:t>
      </w:r>
      <w:r>
        <w:t xml:space="preserve"> </w:t>
      </w:r>
      <w:proofErr w:type="spellStart"/>
      <w:r>
        <w:t>enqueued</w:t>
      </w:r>
      <w:proofErr w:type="spellEnd"/>
      <w:r>
        <w:t xml:space="preserve"> for transmission to every node in the </w:t>
      </w:r>
      <w:r w:rsidR="00E71AFE">
        <w:t>proximate nodes</w:t>
      </w:r>
      <w:r>
        <w:t xml:space="preserve"> list.</w:t>
      </w:r>
    </w:p>
    <w:p w14:paraId="305401AE" w14:textId="77777777" w:rsidR="00E71AFE" w:rsidRDefault="006E2602" w:rsidP="00E71AFE">
      <w:pPr>
        <w:spacing w:before="120"/>
      </w:pPr>
      <w:r>
        <w:t>Otherwise</w:t>
      </w:r>
      <w:r w:rsidR="00E71AFE">
        <w:t>:</w:t>
      </w:r>
    </w:p>
    <w:p w14:paraId="21D147E1" w14:textId="77777777" w:rsidR="00E71AFE" w:rsidRDefault="00E71AFE" w:rsidP="00E71AFE">
      <w:pPr>
        <w:pStyle w:val="ListParagraph"/>
        <w:numPr>
          <w:ilvl w:val="0"/>
          <w:numId w:val="24"/>
        </w:numPr>
        <w:spacing w:before="120"/>
      </w:pPr>
      <w:r>
        <w:t>The most preferred neighbor in the proximate nodes list shall be selected as follows:</w:t>
      </w:r>
    </w:p>
    <w:p w14:paraId="74BF55A5" w14:textId="49567CF5" w:rsidR="00E71AFE" w:rsidRDefault="00E71AFE" w:rsidP="00E71AFE">
      <w:pPr>
        <w:numPr>
          <w:ilvl w:val="1"/>
          <w:numId w:val="24"/>
        </w:numPr>
        <w:spacing w:before="120" w:line="240" w:lineRule="auto"/>
        <w:jc w:val="left"/>
      </w:pPr>
      <w:r>
        <w:t xml:space="preserve">If one of the nodes in this list is associated with a </w:t>
      </w:r>
      <w:r w:rsidR="006A5A25">
        <w:t>projected bundle arrival</w:t>
      </w:r>
      <w:r>
        <w:t xml:space="preserve"> time that is earlier than that of all other nodes in the list, then it shall be the most preferred neighbor.</w:t>
      </w:r>
    </w:p>
    <w:p w14:paraId="6B458766" w14:textId="4759B1CE" w:rsidR="00E71AFE" w:rsidRDefault="00E71AFE" w:rsidP="00E71AFE">
      <w:pPr>
        <w:numPr>
          <w:ilvl w:val="1"/>
          <w:numId w:val="24"/>
        </w:numPr>
        <w:spacing w:before="120" w:line="240" w:lineRule="auto"/>
        <w:jc w:val="left"/>
      </w:pPr>
      <w:r>
        <w:t xml:space="preserve">Otherwise, if one of the nodes with the earliest </w:t>
      </w:r>
      <w:r w:rsidR="006A5A25">
        <w:t>projected bundle arrival</w:t>
      </w:r>
      <w:r>
        <w:t xml:space="preserve"> time is associated with a smaller number of contacts than every other node with the same </w:t>
      </w:r>
      <w:r w:rsidR="006A5A25">
        <w:t>projected bundle arrival</w:t>
      </w:r>
      <w:r>
        <w:t xml:space="preserve"> time, then it shall be the most preferred neighbor.</w:t>
      </w:r>
    </w:p>
    <w:p w14:paraId="1E8A000C" w14:textId="5D803EC6" w:rsidR="00426F96" w:rsidRDefault="00426F96" w:rsidP="00426F96">
      <w:pPr>
        <w:numPr>
          <w:ilvl w:val="1"/>
          <w:numId w:val="24"/>
        </w:numPr>
        <w:spacing w:before="120" w:line="240" w:lineRule="auto"/>
        <w:jc w:val="left"/>
      </w:pPr>
      <w:r>
        <w:t>Otherwise, if one of the nodes with the earliest projected bundle arrival time and smallest number of contacts is associated with a later termination time than every other node with the same projected bundle arrival time and number of contacts, then it shall be the most preferred neighbor.</w:t>
      </w:r>
    </w:p>
    <w:p w14:paraId="65683E3A" w14:textId="35A2D82B" w:rsidR="00E71AFE" w:rsidRDefault="00E71AFE" w:rsidP="00E71AFE">
      <w:pPr>
        <w:numPr>
          <w:ilvl w:val="1"/>
          <w:numId w:val="24"/>
        </w:numPr>
        <w:spacing w:before="120" w:line="240" w:lineRule="auto"/>
        <w:jc w:val="left"/>
      </w:pPr>
      <w:r>
        <w:t xml:space="preserve">Otherwise, the node with the smallest node number among all nodes with the earliest </w:t>
      </w:r>
      <w:r w:rsidR="006A5A25">
        <w:t>projected bundle arrival</w:t>
      </w:r>
      <w:r>
        <w:t xml:space="preserve"> time and smallest number of contacts </w:t>
      </w:r>
      <w:r w:rsidR="00426F96">
        <w:t xml:space="preserve">and latest termination time </w:t>
      </w:r>
      <w:r>
        <w:t xml:space="preserve">shall arbitrarily be chosen as the most preferred neighbor. </w:t>
      </w:r>
    </w:p>
    <w:p w14:paraId="6B281FBE" w14:textId="4D413949" w:rsidR="0049493A" w:rsidRDefault="0043314D" w:rsidP="00E71AFE">
      <w:pPr>
        <w:pStyle w:val="ListParagraph"/>
        <w:numPr>
          <w:ilvl w:val="0"/>
          <w:numId w:val="24"/>
        </w:numPr>
        <w:spacing w:before="120"/>
      </w:pPr>
      <w:r>
        <w:t xml:space="preserve">Let Z be the bundle’s </w:t>
      </w:r>
      <w:r w:rsidR="00DB221B">
        <w:t>estimated volume consumption</w:t>
      </w:r>
      <w:r>
        <w:t xml:space="preserve">, and let S be the smallest contact volume among all contacts included in the best candidate route for the most </w:t>
      </w:r>
      <w:r>
        <w:lastRenderedPageBreak/>
        <w:t xml:space="preserve">preferred neighbor. </w:t>
      </w:r>
      <w:r w:rsidR="0049493A">
        <w:t xml:space="preserve">If </w:t>
      </w:r>
      <w:r>
        <w:t xml:space="preserve">S is greater than or equal to Z, or if the bundle cannot be fragmented, or if </w:t>
      </w:r>
      <w:r w:rsidR="0049493A">
        <w:t>anticipatory fragmentation (an implementation option, described below) is not desired</w:t>
      </w:r>
      <w:r w:rsidR="00E15AFE">
        <w:t xml:space="preserve">, </w:t>
      </w:r>
      <w:r w:rsidR="002334F4">
        <w:t>the</w:t>
      </w:r>
      <w:r w:rsidR="0049493A">
        <w:t xml:space="preserve"> </w:t>
      </w:r>
      <w:r w:rsidR="00E71AFE">
        <w:t xml:space="preserve">bundle shall </w:t>
      </w:r>
      <w:r w:rsidR="0049493A">
        <w:t xml:space="preserve">simply </w:t>
      </w:r>
      <w:r w:rsidR="00E71AFE">
        <w:t xml:space="preserve">be </w:t>
      </w:r>
      <w:proofErr w:type="spellStart"/>
      <w:r w:rsidR="00E71AFE">
        <w:t>enqueued</w:t>
      </w:r>
      <w:proofErr w:type="spellEnd"/>
      <w:r w:rsidR="00E71AFE">
        <w:t xml:space="preserve"> for transmission to the most preferred neighbor.</w:t>
      </w:r>
      <w:r w:rsidR="0049493A">
        <w:t xml:space="preserve">  Otherwise the anticipatory fragmentation procedures shall be performed.</w:t>
      </w:r>
    </w:p>
    <w:p w14:paraId="1117B782" w14:textId="2DC3F585" w:rsidR="00956ECC" w:rsidRDefault="00956ECC" w:rsidP="00D90824">
      <w:pPr>
        <w:pStyle w:val="NoteLevel11"/>
      </w:pPr>
      <w:r>
        <w:t>NOTE</w:t>
      </w:r>
      <w:r>
        <w:tab/>
        <w:t>–</w:t>
      </w:r>
      <w:r>
        <w:tab/>
        <w:t xml:space="preserve">An implementation may find it advantageous to note each successfully forwarded bundle in a history list, removing an item from the history list whenever the TTL of the corresponding bundle expires.  This will enable a newly received bundle to be discarded immediately if it was previously forwarded, minimizing the incidence of routing loops.  Such a mechanism should be used only with great care, however.  A bundle that reaches a downstream node from which it cannot be forwarded toward the destination might be forwarded back to an earlier forwarding point from which an alternate route might be taken; upon receiving such a bundle, </w:t>
      </w:r>
      <w:r>
        <w:rPr>
          <w:rFonts w:hint="eastAsia"/>
          <w:lang w:eastAsia="ja-JP"/>
        </w:rPr>
        <w:t xml:space="preserve">if the TTL of this bundle is not expired, </w:t>
      </w:r>
      <w:r>
        <w:t>the earlier forwarder will find that bundle in the history list but even so must not discard it.</w:t>
      </w:r>
    </w:p>
    <w:p w14:paraId="7D56B2B5" w14:textId="77777777" w:rsidR="00E71AFE" w:rsidRDefault="0049493A" w:rsidP="0049493A">
      <w:pPr>
        <w:pStyle w:val="Heading4"/>
      </w:pPr>
      <w:r>
        <w:t>Anticipatory Fragmentation</w:t>
      </w:r>
    </w:p>
    <w:p w14:paraId="0212BF2C" w14:textId="77777777" w:rsidR="00CA55F2" w:rsidRDefault="00CA55F2" w:rsidP="00CA55F2">
      <w:pPr>
        <w:pStyle w:val="NoteLevel11"/>
      </w:pPr>
      <w:r>
        <w:t>NOTE</w:t>
      </w:r>
      <w:r>
        <w:tab/>
        <w:t>–</w:t>
      </w:r>
      <w:r>
        <w:tab/>
      </w:r>
      <w:r w:rsidRPr="00CA55F2">
        <w:t>Transmission opportunity utilization may in some cases be improved by fragmenting a bundle at the time the CGR procedures have computed the bundle’s route.  If the best candidate route associated with the most preferred neighbor includes a contact whose volume is less than the size of the bundle, then it can be assumed that the bundle would need to be forwarded in multiple episodes from that contact’s sending node.  Since contacts enabling those episodes might or might not be available, while contacts on less theoretically optimal routes from the current forwarding node might be undersubscribed, it may instead be desirable to fragment the bundle immediately and forward the fragments on different routes</w:t>
      </w:r>
      <w:r>
        <w:t>.</w:t>
      </w:r>
    </w:p>
    <w:p w14:paraId="243CA060" w14:textId="77777777" w:rsidR="003528FE" w:rsidRDefault="00CA55F2" w:rsidP="008802B4">
      <w:r>
        <w:t>A</w:t>
      </w:r>
      <w:r w:rsidR="003528FE">
        <w:t>nticipatory fragmentation shall be performed as follows:</w:t>
      </w:r>
    </w:p>
    <w:p w14:paraId="44E14EDB" w14:textId="77777777" w:rsidR="002334F4" w:rsidRDefault="002334F4" w:rsidP="003528FE">
      <w:pPr>
        <w:pStyle w:val="ListParagraph"/>
        <w:numPr>
          <w:ilvl w:val="0"/>
          <w:numId w:val="26"/>
        </w:numPr>
      </w:pPr>
      <w:r>
        <w:t>The bundle shall be fragmented into two fragmentary bundles, bundle A containing the first S octets of the original bundle’s payload and bundle B containing the last (Z – S) octets of that payload.</w:t>
      </w:r>
    </w:p>
    <w:p w14:paraId="129AF915" w14:textId="5BC57287" w:rsidR="008802B4" w:rsidRDefault="002334F4" w:rsidP="003528FE">
      <w:pPr>
        <w:pStyle w:val="ListParagraph"/>
        <w:numPr>
          <w:ilvl w:val="0"/>
          <w:numId w:val="26"/>
        </w:numPr>
      </w:pPr>
      <w:r>
        <w:t xml:space="preserve">Bundle A shall be </w:t>
      </w:r>
      <w:proofErr w:type="spellStart"/>
      <w:r>
        <w:t>enqueued</w:t>
      </w:r>
      <w:proofErr w:type="spellEnd"/>
      <w:r>
        <w:t xml:space="preserve"> for transmission to the most preferred neighbor.</w:t>
      </w:r>
    </w:p>
    <w:p w14:paraId="5E526615" w14:textId="77777777" w:rsidR="002334F4" w:rsidRPr="008802B4" w:rsidRDefault="002334F4" w:rsidP="003528FE">
      <w:pPr>
        <w:pStyle w:val="ListParagraph"/>
        <w:numPr>
          <w:ilvl w:val="0"/>
          <w:numId w:val="26"/>
        </w:numPr>
      </w:pPr>
      <w:r>
        <w:t xml:space="preserve">Route determination shall be performed for bundle B as detailed in this specification, except that the </w:t>
      </w:r>
      <w:r w:rsidR="0027376E">
        <w:t xml:space="preserve">best candidate route for the neighbor for which bundle A was </w:t>
      </w:r>
      <w:proofErr w:type="spellStart"/>
      <w:r w:rsidR="0027376E">
        <w:t>enqueued</w:t>
      </w:r>
      <w:proofErr w:type="spellEnd"/>
      <w:r w:rsidR="0027376E">
        <w:t xml:space="preserve"> shall </w:t>
      </w:r>
      <w:r w:rsidR="0027376E" w:rsidRPr="0027376E">
        <w:rPr>
          <w:b/>
        </w:rPr>
        <w:t>not</w:t>
      </w:r>
      <w:r w:rsidR="0027376E">
        <w:t xml:space="preserve"> be deemed a candidate route for bundle B or for any fragment of bundle B.</w:t>
      </w:r>
      <w:r>
        <w:t xml:space="preserve"> </w:t>
      </w:r>
    </w:p>
    <w:p w14:paraId="4D472C16" w14:textId="77777777" w:rsidR="006E2602" w:rsidRDefault="00E71AFE" w:rsidP="00E71AFE">
      <w:pPr>
        <w:pStyle w:val="Heading2"/>
      </w:pPr>
      <w:bookmarkStart w:id="89" w:name="_Toc487119272"/>
      <w:r>
        <w:t>Alternat</w:t>
      </w:r>
      <w:r w:rsidR="00A94D8B">
        <w:t>ive route determination</w:t>
      </w:r>
      <w:r>
        <w:t xml:space="preserve"> procedures</w:t>
      </w:r>
      <w:bookmarkEnd w:id="89"/>
    </w:p>
    <w:p w14:paraId="3E731B03" w14:textId="77777777" w:rsidR="00E71AFE" w:rsidRDefault="00B40A55" w:rsidP="002378D2">
      <w:pPr>
        <w:pStyle w:val="Heading3"/>
      </w:pPr>
      <w:r>
        <w:t>Routing</w:t>
      </w:r>
      <w:r w:rsidR="002378D2">
        <w:t xml:space="preserve"> to neighbor</w:t>
      </w:r>
    </w:p>
    <w:p w14:paraId="60E025D1" w14:textId="235EF48E" w:rsidR="002378D2" w:rsidRDefault="002378D2" w:rsidP="002378D2">
      <w:r>
        <w:t xml:space="preserve">If </w:t>
      </w:r>
      <w:r w:rsidR="005A1789">
        <w:t xml:space="preserve">it is known (e.g., by management) that bundles can be transmitted </w:t>
      </w:r>
      <w:r>
        <w:t xml:space="preserve">directly to node D, then the bundle shall be </w:t>
      </w:r>
      <w:proofErr w:type="spellStart"/>
      <w:r>
        <w:t>enqueued</w:t>
      </w:r>
      <w:proofErr w:type="spellEnd"/>
      <w:r>
        <w:t xml:space="preserve"> for transmission to that neighboring node</w:t>
      </w:r>
      <w:r w:rsidR="007E7728">
        <w:t xml:space="preserve"> and no</w:t>
      </w:r>
      <w:r w:rsidR="00A94D8B">
        <w:t xml:space="preserve"> other alternative route determination</w:t>
      </w:r>
      <w:r w:rsidR="007E7728">
        <w:t xml:space="preserve"> procedure shall be performed</w:t>
      </w:r>
      <w:r>
        <w:t>.</w:t>
      </w:r>
    </w:p>
    <w:p w14:paraId="1217BA11" w14:textId="77777777" w:rsidR="002378D2" w:rsidRPr="002378D2" w:rsidRDefault="002378D2" w:rsidP="002378D2">
      <w:pPr>
        <w:pStyle w:val="NoteLevel11"/>
      </w:pPr>
      <w:r>
        <w:lastRenderedPageBreak/>
        <w:t>NOTE</w:t>
      </w:r>
      <w:r>
        <w:tab/>
        <w:t>–</w:t>
      </w:r>
      <w:r>
        <w:tab/>
        <w:t>We attempt to perform contact graph routing first, before checking for a direct transmission option, because the direct next contact with node D might be far in the future; it is possible that an indirect route through some other neighbor might enable the bundle to be delivered earlier.</w:t>
      </w:r>
    </w:p>
    <w:p w14:paraId="3349CA4F" w14:textId="77777777" w:rsidR="002378D2" w:rsidRDefault="007E7728" w:rsidP="002378D2">
      <w:pPr>
        <w:pStyle w:val="Heading3"/>
      </w:pPr>
      <w:r>
        <w:t>static routing</w:t>
      </w:r>
    </w:p>
    <w:p w14:paraId="30E31204" w14:textId="77777777" w:rsidR="00A94D8B" w:rsidRDefault="007E7728" w:rsidP="00D11F10">
      <w:pPr>
        <w:pStyle w:val="Paragraph4"/>
      </w:pPr>
      <w:r>
        <w:t xml:space="preserve">If at least one static route has been defined, by management, that indicates that all bundles destined for node D may be </w:t>
      </w:r>
      <w:r w:rsidR="00A94D8B">
        <w:t>directed</w:t>
      </w:r>
      <w:r>
        <w:t xml:space="preserve"> to some gateway node, then the </w:t>
      </w:r>
      <w:r w:rsidR="00A94D8B">
        <w:t xml:space="preserve">bundle shall be forwarded to the gateway node associated with the most narrowly defined of </w:t>
      </w:r>
      <w:r w:rsidR="00C4149B">
        <w:t xml:space="preserve">all </w:t>
      </w:r>
      <w:r w:rsidR="00A94D8B">
        <w:t>such static routes and no other alternative route determination procedure shall be performed.</w:t>
      </w:r>
    </w:p>
    <w:p w14:paraId="1236EAB7" w14:textId="77777777" w:rsidR="00A636CF" w:rsidRDefault="00A636CF" w:rsidP="00A636CF">
      <w:pPr>
        <w:pStyle w:val="NoteLevel11"/>
      </w:pPr>
      <w:r>
        <w:t>NOTE</w:t>
      </w:r>
      <w:r>
        <w:tab/>
        <w:t>–</w:t>
      </w:r>
      <w:r>
        <w:tab/>
        <w:t>The deta</w:t>
      </w:r>
      <w:r w:rsidR="00513084">
        <w:t>ils of static route declaration syntax</w:t>
      </w:r>
      <w:r>
        <w:t xml:space="preserve"> are an implementation matter.  As an example of what is intended, suppose each static route declaration associates a gateway node’s ID (expressed as a BP endpoint ID) with a range of destination node numbers.  Suppose the range of nodes numbered 10 through 30 are associated with the gateway node identified by the EID “ipn</w:t>
      </w:r>
      <w:proofErr w:type="gramStart"/>
      <w:r>
        <w:t>:901.0</w:t>
      </w:r>
      <w:proofErr w:type="gramEnd"/>
      <w:r>
        <w:t>” while the range of nodes numbered 16 through 19 are associated with the gateway node identified by the EID “ipn:816.0”.  In this case, a bundle destined for node 27 would be forwarded to ipn</w:t>
      </w:r>
      <w:proofErr w:type="gramStart"/>
      <w:r>
        <w:t>:901.0</w:t>
      </w:r>
      <w:proofErr w:type="gramEnd"/>
      <w:r>
        <w:t xml:space="preserve"> but a bundle destined for node 17 would be forwarded to ipn:816.0</w:t>
      </w:r>
      <w:r w:rsidR="00513084">
        <w:t>.  That is because,</w:t>
      </w:r>
      <w:r>
        <w:t xml:space="preserve"> while 17 is between 10 and 30, it is also between 16 and 19</w:t>
      </w:r>
      <w:r w:rsidR="00513084">
        <w:t>, the more narrowly defined static route.  In effect, the route to ipn</w:t>
      </w:r>
      <w:proofErr w:type="gramStart"/>
      <w:r w:rsidR="00513084">
        <w:t>:816.0</w:t>
      </w:r>
      <w:proofErr w:type="gramEnd"/>
      <w:r w:rsidR="00513084">
        <w:t xml:space="preserve"> overrides the more general static route to ipn:901.0, but only for bundles whose destination nodes are in the range 16 to 19.</w:t>
      </w:r>
    </w:p>
    <w:p w14:paraId="5FD717FD" w14:textId="77777777" w:rsidR="007E7728" w:rsidRDefault="00A94D8B" w:rsidP="00D11F10">
      <w:pPr>
        <w:pStyle w:val="Paragraph4"/>
      </w:pPr>
      <w:r>
        <w:t xml:space="preserve">For this purpose, </w:t>
      </w:r>
      <w:r w:rsidRPr="00DD4F5F">
        <w:t>the route to the gateway node shall be determi</w:t>
      </w:r>
      <w:r w:rsidRPr="00387688">
        <w:t>ned by exercise of the route determination procedur</w:t>
      </w:r>
      <w:r w:rsidRPr="00785E58">
        <w:t>es</w:t>
      </w:r>
      <w:r>
        <w:t xml:space="preserve"> defined in this Proposed Standard.</w:t>
      </w:r>
    </w:p>
    <w:p w14:paraId="59C036E0" w14:textId="77777777" w:rsidR="00A94D8B" w:rsidRDefault="00A94D8B" w:rsidP="00A94D8B">
      <w:pPr>
        <w:pStyle w:val="Heading3"/>
      </w:pPr>
      <w:r>
        <w:t>Routing failure</w:t>
      </w:r>
    </w:p>
    <w:p w14:paraId="3E0613C8" w14:textId="77777777" w:rsidR="00A94D8B" w:rsidRPr="007E7728" w:rsidRDefault="00A94D8B" w:rsidP="007E7728">
      <w:r>
        <w:t xml:space="preserve">If none of the route determination procedures defined in this Proposed Standard result in the </w:t>
      </w:r>
      <w:proofErr w:type="spellStart"/>
      <w:r>
        <w:t>enqueuing</w:t>
      </w:r>
      <w:proofErr w:type="spellEnd"/>
      <w:r>
        <w:t xml:space="preserve"> of the bundle for transmission on some convergence-layer transmission channel, then route determination shall be deemed failed.  Procedures for responding to failure in route determination shall be an implementation matter.</w:t>
      </w:r>
    </w:p>
    <w:p w14:paraId="0A31A26C" w14:textId="77777777" w:rsidR="006E2602" w:rsidRDefault="006E2602" w:rsidP="00E71AFE">
      <w:pPr>
        <w:pStyle w:val="Heading2"/>
      </w:pPr>
      <w:bookmarkStart w:id="90" w:name="_Toc197068919"/>
      <w:bookmarkStart w:id="91" w:name="_Toc336605303"/>
      <w:bookmarkStart w:id="92" w:name="_Toc487119273"/>
      <w:r>
        <w:t>Exception Handling</w:t>
      </w:r>
      <w:bookmarkEnd w:id="90"/>
      <w:bookmarkEnd w:id="91"/>
      <w:bookmarkEnd w:id="92"/>
    </w:p>
    <w:p w14:paraId="2D30B6A4" w14:textId="77777777" w:rsidR="00D35F57" w:rsidRDefault="00D35F57" w:rsidP="00D35F57">
      <w:pPr>
        <w:pStyle w:val="Heading3"/>
      </w:pPr>
      <w:r>
        <w:t>Overbooking management</w:t>
      </w:r>
    </w:p>
    <w:p w14:paraId="40DB8E44" w14:textId="729CA514" w:rsidR="00D35F57" w:rsidRDefault="00D35F57" w:rsidP="006E2602">
      <w:pPr>
        <w:spacing w:before="120"/>
      </w:pPr>
      <w:proofErr w:type="spellStart"/>
      <w:r>
        <w:t>Enqueuing</w:t>
      </w:r>
      <w:proofErr w:type="spellEnd"/>
      <w:r>
        <w:t xml:space="preserve"> a bundle for transmission </w:t>
      </w:r>
      <w:r w:rsidR="00956ECC">
        <w:t>to some node</w:t>
      </w:r>
      <w:r>
        <w:t xml:space="preserve"> may result in a postponement of transmission of one or more lower-priority bundles: the premises upon which a lower-priority bundle’s best candidate route was selected may no longer hold.  When such an anomaly can be detected, new routes for the affected bundles should be determined by exercise of the route determination procedures defined in this Proposed Standard.  Procedures for detecting and remediating such anomalies shall be an implementation matter.</w:t>
      </w:r>
    </w:p>
    <w:p w14:paraId="41ED94A1" w14:textId="77777777" w:rsidR="00D35F57" w:rsidRDefault="00061F9B" w:rsidP="00061F9B">
      <w:pPr>
        <w:pStyle w:val="Heading3"/>
      </w:pPr>
      <w:r>
        <w:lastRenderedPageBreak/>
        <w:t>Contact failure</w:t>
      </w:r>
    </w:p>
    <w:p w14:paraId="526BBABB" w14:textId="1B70C006" w:rsidR="0061453D" w:rsidRDefault="00061F9B" w:rsidP="0061453D">
      <w:pPr>
        <w:spacing w:before="120"/>
      </w:pPr>
      <w:r>
        <w:t xml:space="preserve">Route determination as defined in this Proposed Standard assumes that the information in the contact plan is reliable.  However, actual periods of contact may not always conform precisely to the plan: when a planned contact begins later than planned, ends earlier than planned, or does not occur at all, </w:t>
      </w:r>
      <w:r w:rsidR="0024483B">
        <w:t xml:space="preserve">or when the actual volume of a contact is less than the planned volume (e.g., because some contact time was consumed by unanticipated bundle retransmission), </w:t>
      </w:r>
      <w:r>
        <w:t xml:space="preserve">one or more bundles </w:t>
      </w:r>
      <w:proofErr w:type="spellStart"/>
      <w:r>
        <w:t>enqueued</w:t>
      </w:r>
      <w:proofErr w:type="spellEnd"/>
      <w:r>
        <w:t xml:space="preserve"> for transmission on the corresponding convergence-layer transmission may not be transmitted.  In this event, new routes for the affected bundles should be determined by exercise of the route determination procedures defined in this Proposed Standard.  Procedures for detecting and remediating such anomalies shall be an implementation matter.</w:t>
      </w:r>
    </w:p>
    <w:p w14:paraId="09E77466" w14:textId="77777777" w:rsidR="00F93AA3" w:rsidRDefault="0061453D" w:rsidP="0061453D">
      <w:pPr>
        <w:pStyle w:val="NoteLevel11"/>
      </w:pPr>
      <w:r>
        <w:t>NOTE</w:t>
      </w:r>
      <w:r>
        <w:tab/>
        <w:t>–</w:t>
      </w:r>
      <w:r>
        <w:tab/>
        <w:t>The efficiency of SABR varies directly with the degree of agreement among the contact plans exposed to the nodes.  Deficiencies in this agreement will introduce errors, resulting in sub-optimal transmission of bundles to neighboring nodes.</w:t>
      </w:r>
    </w:p>
    <w:p w14:paraId="0F692614" w14:textId="77777777" w:rsidR="0061453D" w:rsidRDefault="0061453D" w:rsidP="0061453D">
      <w:pPr>
        <w:pStyle w:val="NoteLevel11"/>
      </w:pPr>
      <w:r>
        <w:t xml:space="preserve"> </w:t>
      </w:r>
      <w:r w:rsidR="00F93AA3">
        <w:t>NOTE</w:t>
      </w:r>
      <w:r w:rsidR="00F93AA3">
        <w:tab/>
        <w:t>–</w:t>
      </w:r>
      <w:r w:rsidR="00F93AA3">
        <w:tab/>
        <w:t xml:space="preserve">In the general case it is impossible to determine whether forwarding along a given route will in fact result in bundle delivery at the destination node: storage resource availability and transmission opportunity commitments at “downstream” nodes cannot reliably be predicted in a delay-afflicted network.  Contingent forwarding and </w:t>
      </w:r>
      <w:proofErr w:type="spellStart"/>
      <w:r w:rsidR="00F93AA3">
        <w:t>reforwarding</w:t>
      </w:r>
      <w:proofErr w:type="spellEnd"/>
      <w:r w:rsidR="00F93AA3">
        <w:t xml:space="preserve"> procedures must </w:t>
      </w:r>
      <w:r w:rsidR="002047B5">
        <w:t xml:space="preserve">therefore </w:t>
      </w:r>
      <w:r w:rsidR="00F93AA3">
        <w:t>be in place at all nodes to minimize the likelihood of bundle expiration prior to delivery.  Such procedures are beyond the scope of this specification.  However, the developer is advised that extremely large bundles are in general more vulnerable to</w:t>
      </w:r>
      <w:r w:rsidR="002047B5">
        <w:t xml:space="preserve"> forwarding failures due to resource exhaustion than small bundle</w:t>
      </w:r>
      <w:r w:rsidR="00C4149B">
        <w:t>s</w:t>
      </w:r>
      <w:r w:rsidR="002047B5">
        <w:t xml:space="preserve"> are.  Proactive fragmentation into relatively small fragmentary bundles can improve bundles’ forwarding prospects at all points along the end-to-end path, by enabling brief contacts to be allocated to these smaller bundles. </w:t>
      </w:r>
      <w:r w:rsidR="00F93AA3">
        <w:t xml:space="preserve">  </w:t>
      </w:r>
    </w:p>
    <w:p w14:paraId="4FE68982" w14:textId="77777777" w:rsidR="00061F9B" w:rsidRDefault="00A45153" w:rsidP="00A45153">
      <w:pPr>
        <w:pStyle w:val="Heading3"/>
      </w:pPr>
      <w:r>
        <w:t>Custody refusal</w:t>
      </w:r>
    </w:p>
    <w:p w14:paraId="5A361B90" w14:textId="1588E150" w:rsidR="00A45153" w:rsidRDefault="00A45153" w:rsidP="00D11F10">
      <w:pPr>
        <w:pStyle w:val="Paragraph4"/>
      </w:pPr>
      <w:r>
        <w:t xml:space="preserve">When a BP custody refusal signal is received, citing some previously forwarded bundle, a new route for the affected bundle may be determined by exercise of the route determination procedures defined in this Proposed Standard.  In this event, </w:t>
      </w:r>
      <w:r w:rsidRPr="008A36AD">
        <w:t>backward propagation</w:t>
      </w:r>
      <w:r>
        <w:t xml:space="preserve"> of the bundle shall be authorized as described in </w:t>
      </w:r>
      <w:r>
        <w:fldChar w:fldCharType="begin"/>
      </w:r>
      <w:r>
        <w:instrText xml:space="preserve"> REF _Ref442452651 \r \h </w:instrText>
      </w:r>
      <w:r w:rsidR="00DD4F5F">
        <w:instrText xml:space="preserve"> \* MERGEFORMAT </w:instrText>
      </w:r>
      <w:r>
        <w:fldChar w:fldCharType="separate"/>
      </w:r>
      <w:r w:rsidR="009D62F7">
        <w:t>5.1.7</w:t>
      </w:r>
      <w:r>
        <w:fldChar w:fldCharType="end"/>
      </w:r>
      <w:r>
        <w:t xml:space="preserve"> above.  Moreover, if the node that </w:t>
      </w:r>
      <w:r w:rsidR="00AE702C">
        <w:t xml:space="preserve">sent </w:t>
      </w:r>
      <w:r>
        <w:t xml:space="preserve">the </w:t>
      </w:r>
      <w:r w:rsidR="00047E98">
        <w:rPr>
          <w:rFonts w:hint="eastAsia"/>
          <w:lang w:eastAsia="ja-JP"/>
        </w:rPr>
        <w:t xml:space="preserve">BP </w:t>
      </w:r>
      <w:r>
        <w:t xml:space="preserve">custody </w:t>
      </w:r>
      <w:r w:rsidR="00047E98">
        <w:rPr>
          <w:rFonts w:hint="eastAsia"/>
          <w:lang w:eastAsia="ja-JP"/>
        </w:rPr>
        <w:t xml:space="preserve">refusal </w:t>
      </w:r>
      <w:r>
        <w:t xml:space="preserve">signal is the neighboring node to which the bundle was previously forwarded then that node shall </w:t>
      </w:r>
      <w:r w:rsidR="00583738">
        <w:t>deemed an excluded neighbor</w:t>
      </w:r>
      <w:r>
        <w:t xml:space="preserve"> </w:t>
      </w:r>
      <w:r w:rsidR="00583738">
        <w:t xml:space="preserve">as defined in </w:t>
      </w:r>
      <w:r w:rsidR="008C5590">
        <w:fldChar w:fldCharType="begin"/>
      </w:r>
      <w:r w:rsidR="008C5590">
        <w:instrText xml:space="preserve"> REF _Ref442453082 \r \h </w:instrText>
      </w:r>
      <w:r w:rsidR="00DD4F5F">
        <w:instrText xml:space="preserve"> \* MERGEFORMAT </w:instrText>
      </w:r>
      <w:r w:rsidR="008C5590">
        <w:fldChar w:fldCharType="separate"/>
      </w:r>
      <w:r w:rsidR="009D62F7">
        <w:t>4.4</w:t>
      </w:r>
      <w:r w:rsidR="008C5590">
        <w:fldChar w:fldCharType="end"/>
      </w:r>
      <w:r w:rsidR="008C5590">
        <w:t xml:space="preserve"> above.</w:t>
      </w:r>
      <w:r>
        <w:t xml:space="preserve">  </w:t>
      </w:r>
    </w:p>
    <w:p w14:paraId="68CC4D42" w14:textId="77777777" w:rsidR="00A45153" w:rsidRDefault="00A45153" w:rsidP="00D11F10">
      <w:pPr>
        <w:pStyle w:val="Paragraph4"/>
      </w:pPr>
      <w:r>
        <w:t>Alternatively</w:t>
      </w:r>
      <w:r w:rsidR="008C5590">
        <w:t>, a node’s failure to forward a timely custody acceptance signal citing some previously forwarded bundle may similarly initiate determination of a new route for the affected bundle by exercise of the route determination procedures defined in this Proposed Standard.</w:t>
      </w:r>
    </w:p>
    <w:p w14:paraId="10CCA6B1" w14:textId="77777777" w:rsidR="00922E13" w:rsidRDefault="00A45153" w:rsidP="00D11F10">
      <w:pPr>
        <w:pStyle w:val="Paragraph4"/>
      </w:pPr>
      <w:r>
        <w:t xml:space="preserve">Procedures for </w:t>
      </w:r>
      <w:r w:rsidR="008C5590">
        <w:t>detecting these conditions and initiating remedies are an implementation matter.</w:t>
      </w:r>
    </w:p>
    <w:p w14:paraId="3FBAE01F" w14:textId="3DE184C8" w:rsidR="00922E13" w:rsidRDefault="00922E13" w:rsidP="00922E13">
      <w:pPr>
        <w:pStyle w:val="Heading1"/>
      </w:pPr>
      <w:bookmarkStart w:id="93" w:name="_Toc487119274"/>
      <w:r>
        <w:lastRenderedPageBreak/>
        <w:t>Acknowledgments</w:t>
      </w:r>
      <w:bookmarkEnd w:id="93"/>
    </w:p>
    <w:p w14:paraId="0FAFCD18" w14:textId="712FBBE7" w:rsidR="00922E13" w:rsidRDefault="00922E13" w:rsidP="00B5538A">
      <w:r>
        <w:t xml:space="preserve">CCSDS gratefully acknowledges the important contributions to Contact Graph Routing </w:t>
      </w:r>
      <w:r w:rsidR="002B33C4">
        <w:t>practice</w:t>
      </w:r>
      <w:r>
        <w:t xml:space="preserve"> made by </w:t>
      </w:r>
      <w:r w:rsidR="00B5538A">
        <w:t>researchers from outside the CCSDS community.  In particular, we thank:</w:t>
      </w:r>
    </w:p>
    <w:p w14:paraId="7821D9FF" w14:textId="1919E0B2" w:rsidR="00B5538A" w:rsidRDefault="00B5538A" w:rsidP="004D3925">
      <w:pPr>
        <w:pStyle w:val="ListParagraph"/>
        <w:numPr>
          <w:ilvl w:val="0"/>
          <w:numId w:val="28"/>
        </w:numPr>
        <w:spacing w:before="120"/>
      </w:pPr>
      <w:r>
        <w:t>Juan Fraire, for in-depth analysis of the route computation algorithm.</w:t>
      </w:r>
    </w:p>
    <w:p w14:paraId="10CDC04B" w14:textId="6FD6660C" w:rsidR="00B5538A" w:rsidRDefault="00B5538A" w:rsidP="00B5538A">
      <w:pPr>
        <w:pStyle w:val="ListParagraph"/>
        <w:numPr>
          <w:ilvl w:val="0"/>
          <w:numId w:val="28"/>
        </w:numPr>
      </w:pPr>
      <w:r>
        <w:t>Sara El-</w:t>
      </w:r>
      <w:proofErr w:type="spellStart"/>
      <w:r>
        <w:t>Aloui</w:t>
      </w:r>
      <w:proofErr w:type="spellEnd"/>
      <w:r>
        <w:t>, for proposing anticipatory fragmentation.</w:t>
      </w:r>
    </w:p>
    <w:p w14:paraId="0F15BB52" w14:textId="382F218F" w:rsidR="00B5538A" w:rsidRDefault="00B5538A" w:rsidP="00B5538A">
      <w:pPr>
        <w:pStyle w:val="ListParagraph"/>
        <w:numPr>
          <w:ilvl w:val="0"/>
          <w:numId w:val="28"/>
        </w:numPr>
      </w:pPr>
      <w:r>
        <w:t xml:space="preserve">Carlo </w:t>
      </w:r>
      <w:proofErr w:type="spellStart"/>
      <w:r>
        <w:t>Caini</w:t>
      </w:r>
      <w:proofErr w:type="spellEnd"/>
      <w:r>
        <w:t>, for investigation of overbooking management.</w:t>
      </w:r>
    </w:p>
    <w:p w14:paraId="03272A91" w14:textId="4C430CE9" w:rsidR="00B5538A" w:rsidRPr="00922E13" w:rsidRDefault="00B5538A" w:rsidP="00B5538A">
      <w:pPr>
        <w:pStyle w:val="ListParagraph"/>
        <w:numPr>
          <w:ilvl w:val="0"/>
          <w:numId w:val="28"/>
        </w:numPr>
      </w:pPr>
      <w:r>
        <w:t xml:space="preserve">Nikos </w:t>
      </w:r>
      <w:proofErr w:type="spellStart"/>
      <w:r>
        <w:t>Bezirgiannidis</w:t>
      </w:r>
      <w:proofErr w:type="spellEnd"/>
      <w:r>
        <w:t>, for thoughts on the computation of earliest transmission opportunity.</w:t>
      </w:r>
    </w:p>
    <w:p w14:paraId="00BCD70A" w14:textId="5FFE7427" w:rsidR="00A45153" w:rsidRDefault="008C5590" w:rsidP="006E2602">
      <w:pPr>
        <w:spacing w:before="120"/>
      </w:pPr>
      <w:r>
        <w:t xml:space="preserve"> </w:t>
      </w:r>
    </w:p>
    <w:p w14:paraId="679249FC" w14:textId="77777777" w:rsidR="00BC0A5A" w:rsidRDefault="00BC0A5A" w:rsidP="00BC0A5A">
      <w:pPr>
        <w:pStyle w:val="Heading8"/>
      </w:pPr>
      <w:bookmarkStart w:id="94" w:name="_Toc269718750"/>
      <w:bookmarkStart w:id="95" w:name="_Toc269718751"/>
      <w:bookmarkStart w:id="96" w:name="_Toc269718752"/>
      <w:bookmarkStart w:id="97" w:name="_Toc269718753"/>
      <w:bookmarkStart w:id="98" w:name="_Toc269718754"/>
      <w:bookmarkStart w:id="99" w:name="_Toc269718755"/>
      <w:bookmarkStart w:id="100" w:name="_Toc269718756"/>
      <w:bookmarkEnd w:id="94"/>
      <w:bookmarkEnd w:id="95"/>
      <w:bookmarkEnd w:id="96"/>
      <w:bookmarkEnd w:id="97"/>
      <w:bookmarkEnd w:id="98"/>
      <w:bookmarkEnd w:id="99"/>
      <w:bookmarkEnd w:id="100"/>
      <w:r>
        <w:lastRenderedPageBreak/>
        <w:br/>
      </w:r>
      <w:r>
        <w:br/>
      </w:r>
      <w:bookmarkStart w:id="101" w:name="_Toc275425257"/>
      <w:bookmarkStart w:id="102" w:name="_Toc269474359"/>
      <w:bookmarkStart w:id="103" w:name="_Toc487119275"/>
      <w:r>
        <w:t>Informative References</w:t>
      </w:r>
      <w:bookmarkEnd w:id="101"/>
      <w:bookmarkEnd w:id="102"/>
      <w:bookmarkEnd w:id="103"/>
    </w:p>
    <w:p w14:paraId="722D40F4" w14:textId="77777777" w:rsidR="00BC0A5A" w:rsidRDefault="00BC0A5A" w:rsidP="00BC0A5A">
      <w:pPr>
        <w:jc w:val="center"/>
      </w:pPr>
      <w:r>
        <w:t xml:space="preserve">(This annex is </w:t>
      </w:r>
      <w:r w:rsidRPr="00BC0A5A">
        <w:rPr>
          <w:b/>
        </w:rPr>
        <w:t>not</w:t>
      </w:r>
      <w:r>
        <w:t xml:space="preserve"> part of the Recommendation.)</w:t>
      </w:r>
    </w:p>
    <w:p w14:paraId="4D21D856" w14:textId="7B53684B" w:rsidR="00BC0A5A" w:rsidRDefault="00BC0A5A" w:rsidP="00B955DC">
      <w:pPr>
        <w:autoSpaceDE w:val="0"/>
        <w:autoSpaceDN w:val="0"/>
        <w:adjustRightInd w:val="0"/>
        <w:ind w:left="540" w:hanging="540"/>
        <w:sectPr w:rsidR="00BC0A5A" w:rsidSect="00696E90">
          <w:headerReference w:type="default" r:id="rId20"/>
          <w:footerReference w:type="default" r:id="rId21"/>
          <w:type w:val="continuous"/>
          <w:pgSz w:w="12240" w:h="15840" w:code="128"/>
          <w:pgMar w:top="1440" w:right="1440" w:bottom="1440" w:left="1440" w:header="547" w:footer="547" w:gutter="360"/>
          <w:pgNumType w:start="1" w:chapStyle="1"/>
          <w:cols w:space="720"/>
          <w:docGrid w:linePitch="326"/>
        </w:sectPr>
      </w:pPr>
      <w:r w:rsidRPr="00595E4E">
        <w:rPr>
          <w:szCs w:val="24"/>
        </w:rPr>
        <w:t>[</w:t>
      </w:r>
      <w:bookmarkStart w:id="104" w:name="IR_LTP_Motivation"/>
      <w:r w:rsidR="009547B1">
        <w:rPr>
          <w:szCs w:val="24"/>
        </w:rPr>
        <w:t>A</w:t>
      </w:r>
      <w:r w:rsidR="003F3956">
        <w:fldChar w:fldCharType="begin"/>
      </w:r>
      <w:r w:rsidR="00097AC6">
        <w:instrText xml:space="preserve"> SEQ ref \* MERGEFORMAT </w:instrText>
      </w:r>
      <w:r w:rsidR="003F3956">
        <w:fldChar w:fldCharType="separate"/>
      </w:r>
      <w:r w:rsidR="009D62F7">
        <w:rPr>
          <w:noProof/>
        </w:rPr>
        <w:t>1</w:t>
      </w:r>
      <w:r w:rsidR="003F3956">
        <w:fldChar w:fldCharType="end"/>
      </w:r>
      <w:bookmarkEnd w:id="104"/>
      <w:r>
        <w:rPr>
          <w:szCs w:val="24"/>
        </w:rPr>
        <w:t>]</w:t>
      </w:r>
      <w:r>
        <w:rPr>
          <w:szCs w:val="24"/>
        </w:rPr>
        <w:tab/>
      </w:r>
      <w:r w:rsidR="00AA1B33" w:rsidRPr="00D11F10">
        <w:rPr>
          <w:i/>
        </w:rPr>
        <w:t>CCSDS Streamlined Bundle Security Protocol</w:t>
      </w:r>
      <w:r w:rsidR="00AA1B33">
        <w:t>, Recommendation for Space Data System Standards (White Book), CCSDS 734.5-W-2, in preparation.</w:t>
      </w:r>
    </w:p>
    <w:p w14:paraId="26753349" w14:textId="77777777" w:rsidR="00086A5B" w:rsidRDefault="00086A5B" w:rsidP="00086A5B">
      <w:pPr>
        <w:pStyle w:val="Heading8"/>
      </w:pPr>
      <w:r>
        <w:lastRenderedPageBreak/>
        <w:br/>
      </w:r>
      <w:r>
        <w:br/>
      </w:r>
      <w:bookmarkStart w:id="105" w:name="_Toc487119276"/>
      <w:r>
        <w:t>Security</w:t>
      </w:r>
      <w:r w:rsidR="001B737C">
        <w:t>, SANA, and Patent</w:t>
      </w:r>
      <w:r w:rsidR="0048091E">
        <w:t xml:space="preserve"> </w:t>
      </w:r>
      <w:r>
        <w:t>Considerations</w:t>
      </w:r>
      <w:bookmarkEnd w:id="105"/>
    </w:p>
    <w:p w14:paraId="793D3B67" w14:textId="77777777" w:rsidR="001B737C" w:rsidRDefault="001B737C" w:rsidP="00B955DC">
      <w:pPr>
        <w:pStyle w:val="Annex2"/>
        <w:tabs>
          <w:tab w:val="clear" w:pos="1087"/>
          <w:tab w:val="num" w:pos="720"/>
        </w:tabs>
        <w:ind w:left="720" w:hanging="720"/>
      </w:pPr>
      <w:r>
        <w:t>Security Considerations</w:t>
      </w:r>
    </w:p>
    <w:p w14:paraId="264BD1C4" w14:textId="009ABC32" w:rsidR="004F6B99" w:rsidRPr="004F6B99" w:rsidRDefault="004F6B99" w:rsidP="00D11F10">
      <w:r>
        <w:t>This document specifies how to determine the routes over which bundles should be for</w:t>
      </w:r>
      <w:r w:rsidR="000E72BF">
        <w:t>warded, given information such as a set of static routes and a contact plan.  How the contact plan(s) should be distributed to the various nodes in the network, and whether all nodes need exactly the same information or not is beyond the scope of this document.  It should be noted, however, that the information used to generate / update the contact plan(s) should be secured</w:t>
      </w:r>
      <w:r w:rsidR="00E32A48">
        <w:t>.  There are a number of instances of routing attacks in the terrestrial Internet (intentional and unintentional) to motivate this.</w:t>
      </w:r>
      <w:r w:rsidR="009547B1">
        <w:t xml:space="preserve">  One possible means of securing contact plan distribution is by using the </w:t>
      </w:r>
      <w:r w:rsidR="00E57FA7">
        <w:t xml:space="preserve">CCSDS Streamlined </w:t>
      </w:r>
      <w:r w:rsidR="009547B1">
        <w:t>Bundle Security Protocol ([</w:t>
      </w:r>
      <w:r w:rsidR="00E57FA7">
        <w:t>A1</w:t>
      </w:r>
      <w:r w:rsidR="009547B1">
        <w:t>])</w:t>
      </w:r>
    </w:p>
    <w:p w14:paraId="01BD78D0" w14:textId="77777777" w:rsidR="00D11F10" w:rsidRDefault="001B737C" w:rsidP="00D11F10">
      <w:pPr>
        <w:pStyle w:val="Annex2"/>
        <w:tabs>
          <w:tab w:val="clear" w:pos="1087"/>
          <w:tab w:val="num" w:pos="720"/>
        </w:tabs>
        <w:ind w:left="720" w:hanging="720"/>
      </w:pPr>
      <w:r>
        <w:t>SANA Considerations</w:t>
      </w:r>
    </w:p>
    <w:p w14:paraId="6A11E4F1" w14:textId="77777777" w:rsidR="00D11F10" w:rsidRDefault="00F54737" w:rsidP="00D11F10">
      <w:r>
        <w:t>This recommendation does not require any new registries to be instantiated, and does not use any registry information from SANA.</w:t>
      </w:r>
    </w:p>
    <w:p w14:paraId="15172839" w14:textId="78D04C74" w:rsidR="001B737C" w:rsidRDefault="0049319C" w:rsidP="00D11F10">
      <w:pPr>
        <w:pStyle w:val="Annex2"/>
        <w:tabs>
          <w:tab w:val="clear" w:pos="1087"/>
          <w:tab w:val="num" w:pos="720"/>
        </w:tabs>
        <w:ind w:left="720" w:hanging="720"/>
      </w:pPr>
      <w:r>
        <w:t>Patent Considerations</w:t>
      </w:r>
    </w:p>
    <w:p w14:paraId="346EC6DC" w14:textId="77777777" w:rsidR="0049319C" w:rsidRDefault="0049319C" w:rsidP="00086A5B">
      <w:r>
        <w:t xml:space="preserve">At the time of publication, CCSDS was not aware of any patents </w:t>
      </w:r>
      <w:r w:rsidR="0070127C">
        <w:t>pertaining to</w:t>
      </w:r>
      <w:r>
        <w:t xml:space="preserve"> the technology described in this document.</w:t>
      </w:r>
      <w:bookmarkEnd w:id="64"/>
    </w:p>
    <w:sectPr w:rsidR="0049319C" w:rsidSect="00696E90">
      <w:headerReference w:type="default" r:id="rId22"/>
      <w:footerReference w:type="default" r:id="rId23"/>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FCAE" w14:textId="77777777" w:rsidR="008B59C4" w:rsidRDefault="008B59C4">
      <w:pPr>
        <w:spacing w:before="0" w:line="240" w:lineRule="auto"/>
      </w:pPr>
      <w:r>
        <w:separator/>
      </w:r>
    </w:p>
  </w:endnote>
  <w:endnote w:type="continuationSeparator" w:id="0">
    <w:p w14:paraId="61C8D86E" w14:textId="77777777" w:rsidR="008B59C4" w:rsidRDefault="008B59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FF21" w14:textId="3151C8AB" w:rsidR="00A65D48" w:rsidRDefault="00A65D48">
    <w:pPr>
      <w:pStyle w:val="Footer"/>
    </w:pPr>
    <w:r>
      <w:t>CCSDS 734.3-W-2</w:t>
    </w:r>
    <w:r>
      <w:tab/>
      <w:t xml:space="preserve">Page </w:t>
    </w:r>
    <w:r>
      <w:rPr>
        <w:rStyle w:val="PageNumber"/>
      </w:rPr>
      <w:fldChar w:fldCharType="begin"/>
    </w:r>
    <w:r>
      <w:rPr>
        <w:rStyle w:val="PageNumber"/>
      </w:rPr>
      <w:instrText xml:space="preserve"> PAGE </w:instrText>
    </w:r>
    <w:r>
      <w:rPr>
        <w:rStyle w:val="PageNumber"/>
      </w:rPr>
      <w:fldChar w:fldCharType="separate"/>
    </w:r>
    <w:r w:rsidR="00872F14">
      <w:rPr>
        <w:rStyle w:val="PageNumber"/>
        <w:noProof/>
      </w:rPr>
      <w:t>6-29</w:t>
    </w:r>
    <w:r>
      <w:rPr>
        <w:rStyle w:val="PageNumber"/>
      </w:rPr>
      <w:fldChar w:fldCharType="end"/>
    </w:r>
    <w:r>
      <w:rPr>
        <w:rStyle w:val="PageNumber"/>
      </w:rPr>
      <w:tab/>
      <w:t>February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9770" w14:textId="486FA740" w:rsidR="00A65D48" w:rsidRDefault="00A65D48">
    <w:pPr>
      <w:pStyle w:val="Footer"/>
    </w:pPr>
    <w:r>
      <w:t>CCSDS 000.0-R-0</w:t>
    </w:r>
    <w:r>
      <w:tab/>
      <w:t xml:space="preserve">Page </w:t>
    </w:r>
    <w:r>
      <w:rPr>
        <w:rStyle w:val="PageNumber"/>
      </w:rPr>
      <w:fldChar w:fldCharType="begin"/>
    </w:r>
    <w:r>
      <w:rPr>
        <w:rStyle w:val="PageNumber"/>
      </w:rPr>
      <w:instrText xml:space="preserve"> PAGE </w:instrText>
    </w:r>
    <w:r>
      <w:rPr>
        <w:rStyle w:val="PageNumber"/>
      </w:rPr>
      <w:fldChar w:fldCharType="separate"/>
    </w:r>
    <w:r w:rsidR="00872F14">
      <w:rPr>
        <w:rStyle w:val="PageNumber"/>
        <w:noProof/>
      </w:rPr>
      <w:t>B-1</w:t>
    </w:r>
    <w:r>
      <w:rPr>
        <w:rStyle w:val="PageNumber"/>
      </w:rPr>
      <w:fldChar w:fldCharType="end"/>
    </w:r>
    <w:r>
      <w:rPr>
        <w:rStyle w:val="PageNumber"/>
      </w:rPr>
      <w:tab/>
      <w:t>October 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46A01" w14:textId="77777777" w:rsidR="008B59C4" w:rsidRDefault="008B59C4">
      <w:pPr>
        <w:spacing w:before="0" w:line="240" w:lineRule="auto"/>
      </w:pPr>
      <w:r>
        <w:separator/>
      </w:r>
    </w:p>
  </w:footnote>
  <w:footnote w:type="continuationSeparator" w:id="0">
    <w:p w14:paraId="49A5BE99" w14:textId="77777777" w:rsidR="008B59C4" w:rsidRDefault="008B59C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6A99" w14:textId="77777777" w:rsidR="00A65D48" w:rsidRDefault="00A65D48">
    <w:pPr>
      <w:pStyle w:val="Header"/>
    </w:pPr>
    <w:r>
      <w:t>PROPOSED CCSDS STANDARD FOR SCHEDULE-AWARE BUNDLE ROUTING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D30B" w14:textId="77777777" w:rsidR="00A65D48" w:rsidRDefault="00A65D48">
    <w:pPr>
      <w:pStyle w:val="Header"/>
    </w:pPr>
    <w:r>
      <w:t>DRAFT CCSDS RECOMMENDED STANDARD FOR LTP for CCSDS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1"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040276D"/>
    <w:multiLevelType w:val="hybridMultilevel"/>
    <w:tmpl w:val="7D4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624B"/>
    <w:multiLevelType w:val="multilevel"/>
    <w:tmpl w:val="05F00F5C"/>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1386"/>
        </w:tabs>
        <w:ind w:left="81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4" w15:restartNumberingAfterBreak="0">
    <w:nsid w:val="19AF04F4"/>
    <w:multiLevelType w:val="hybridMultilevel"/>
    <w:tmpl w:val="62C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72D0B"/>
    <w:multiLevelType w:val="hybridMultilevel"/>
    <w:tmpl w:val="8E22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64D83"/>
    <w:multiLevelType w:val="hybridMultilevel"/>
    <w:tmpl w:val="E0D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79F9"/>
    <w:multiLevelType w:val="hybridMultilevel"/>
    <w:tmpl w:val="1F00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80832"/>
    <w:multiLevelType w:val="hybridMultilevel"/>
    <w:tmpl w:val="0D88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82C52"/>
    <w:multiLevelType w:val="hybridMultilevel"/>
    <w:tmpl w:val="174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520D1"/>
    <w:multiLevelType w:val="multilevel"/>
    <w:tmpl w:val="D958B44A"/>
    <w:lvl w:ilvl="0">
      <w:start w:val="1"/>
      <w:numFmt w:val="upperLetter"/>
      <w:lvlRestart w:val="0"/>
      <w:pStyle w:val="Heading8"/>
      <w:suff w:val="nothing"/>
      <w:lvlText w:val="ANNEX %1"/>
      <w:lvlJc w:val="left"/>
      <w:pPr>
        <w:ind w:left="9000" w:firstLine="0"/>
      </w:pPr>
      <w:rPr>
        <w:rFonts w:ascii="Times New Roman" w:hAnsi="Times New Roman" w:cs="Times New Roman"/>
        <w:b/>
        <w:i w:val="0"/>
        <w:sz w:val="28"/>
      </w:rPr>
    </w:lvl>
    <w:lvl w:ilvl="1">
      <w:start w:val="1"/>
      <w:numFmt w:val="decimal"/>
      <w:pStyle w:val="Annex2"/>
      <w:lvlText w:val="%1%2"/>
      <w:lvlJc w:val="left"/>
      <w:pPr>
        <w:tabs>
          <w:tab w:val="num" w:pos="1087"/>
        </w:tabs>
        <w:ind w:left="108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1"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59855CD"/>
    <w:multiLevelType w:val="hybridMultilevel"/>
    <w:tmpl w:val="DDFC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A75CD"/>
    <w:multiLevelType w:val="singleLevel"/>
    <w:tmpl w:val="4F0E5C6E"/>
    <w:name w:val="HeadingNumbers3"/>
    <w:lvl w:ilvl="0">
      <w:start w:val="1"/>
      <w:numFmt w:val="decimal"/>
      <w:lvlText w:val="(%1)"/>
      <w:lvlJc w:val="left"/>
      <w:pPr>
        <w:tabs>
          <w:tab w:val="num" w:pos="435"/>
        </w:tabs>
        <w:ind w:left="435" w:hanging="435"/>
      </w:pPr>
      <w:rPr>
        <w:rFonts w:hint="default"/>
      </w:rPr>
    </w:lvl>
  </w:abstractNum>
  <w:abstractNum w:abstractNumId="14" w15:restartNumberingAfterBreak="0">
    <w:nsid w:val="3920353C"/>
    <w:multiLevelType w:val="hybridMultilevel"/>
    <w:tmpl w:val="0BA6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14682"/>
    <w:multiLevelType w:val="hybridMultilevel"/>
    <w:tmpl w:val="5BE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302C8"/>
    <w:multiLevelType w:val="multilevel"/>
    <w:tmpl w:val="A9F47B4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15:restartNumberingAfterBreak="0">
    <w:nsid w:val="40E96CCA"/>
    <w:multiLevelType w:val="hybridMultilevel"/>
    <w:tmpl w:val="8F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F1B5B"/>
    <w:multiLevelType w:val="hybridMultilevel"/>
    <w:tmpl w:val="4AF4FA1C"/>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9" w15:restartNumberingAfterBreak="0">
    <w:nsid w:val="47F958BA"/>
    <w:multiLevelType w:val="hybridMultilevel"/>
    <w:tmpl w:val="442CE29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4CA8096D"/>
    <w:multiLevelType w:val="hybridMultilevel"/>
    <w:tmpl w:val="A24A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C7393"/>
    <w:multiLevelType w:val="hybridMultilevel"/>
    <w:tmpl w:val="FF0AC8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C30064"/>
    <w:multiLevelType w:val="hybridMultilevel"/>
    <w:tmpl w:val="64742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8612F"/>
    <w:multiLevelType w:val="hybridMultilevel"/>
    <w:tmpl w:val="18FC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70C03"/>
    <w:multiLevelType w:val="singleLevel"/>
    <w:tmpl w:val="32DC8730"/>
    <w:name w:val="Annex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73E856DE"/>
    <w:multiLevelType w:val="hybridMultilevel"/>
    <w:tmpl w:val="89F4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21D9F"/>
    <w:multiLevelType w:val="hybridMultilevel"/>
    <w:tmpl w:val="AD46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B2B1E"/>
    <w:multiLevelType w:val="hybridMultilevel"/>
    <w:tmpl w:val="D746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D6042"/>
    <w:multiLevelType w:val="hybridMultilevel"/>
    <w:tmpl w:val="00368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426F3"/>
    <w:multiLevelType w:val="hybridMultilevel"/>
    <w:tmpl w:val="CE34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81BA3"/>
    <w:multiLevelType w:val="hybridMultilevel"/>
    <w:tmpl w:val="358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30"/>
  </w:num>
  <w:num w:numId="5">
    <w:abstractNumId w:val="26"/>
  </w:num>
  <w:num w:numId="6">
    <w:abstractNumId w:val="15"/>
  </w:num>
  <w:num w:numId="7">
    <w:abstractNumId w:val="5"/>
  </w:num>
  <w:num w:numId="8">
    <w:abstractNumId w:val="21"/>
  </w:num>
  <w:num w:numId="9">
    <w:abstractNumId w:val="14"/>
  </w:num>
  <w:num w:numId="10">
    <w:abstractNumId w:val="17"/>
  </w:num>
  <w:num w:numId="11">
    <w:abstractNumId w:val="7"/>
  </w:num>
  <w:num w:numId="12">
    <w:abstractNumId w:val="27"/>
  </w:num>
  <w:num w:numId="13">
    <w:abstractNumId w:val="11"/>
  </w:num>
  <w:num w:numId="14">
    <w:abstractNumId w:val="25"/>
  </w:num>
  <w:num w:numId="15">
    <w:abstractNumId w:val="22"/>
  </w:num>
  <w:num w:numId="16">
    <w:abstractNumId w:val="2"/>
  </w:num>
  <w:num w:numId="17">
    <w:abstractNumId w:val="9"/>
  </w:num>
  <w:num w:numId="18">
    <w:abstractNumId w:val="0"/>
  </w:num>
  <w:num w:numId="19">
    <w:abstractNumId w:val="20"/>
  </w:num>
  <w:num w:numId="20">
    <w:abstractNumId w:val="6"/>
  </w:num>
  <w:num w:numId="21">
    <w:abstractNumId w:val="8"/>
  </w:num>
  <w:num w:numId="22">
    <w:abstractNumId w:val="28"/>
  </w:num>
  <w:num w:numId="23">
    <w:abstractNumId w:val="4"/>
  </w:num>
  <w:num w:numId="24">
    <w:abstractNumId w:val="12"/>
  </w:num>
  <w:num w:numId="25">
    <w:abstractNumId w:val="29"/>
  </w:num>
  <w:num w:numId="26">
    <w:abstractNumId w:val="18"/>
  </w:num>
  <w:num w:numId="27">
    <w:abstractNumId w:val="19"/>
  </w:num>
  <w:num w:numId="2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0031F"/>
    <w:rsid w:val="00000C8B"/>
    <w:rsid w:val="00002160"/>
    <w:rsid w:val="000036DF"/>
    <w:rsid w:val="00004E5B"/>
    <w:rsid w:val="000055FB"/>
    <w:rsid w:val="000114EB"/>
    <w:rsid w:val="00013131"/>
    <w:rsid w:val="0001432C"/>
    <w:rsid w:val="00014904"/>
    <w:rsid w:val="00016348"/>
    <w:rsid w:val="00016D9A"/>
    <w:rsid w:val="0002350C"/>
    <w:rsid w:val="00025478"/>
    <w:rsid w:val="0002595A"/>
    <w:rsid w:val="000277CC"/>
    <w:rsid w:val="000303E4"/>
    <w:rsid w:val="00030867"/>
    <w:rsid w:val="00031400"/>
    <w:rsid w:val="0003149B"/>
    <w:rsid w:val="00031A97"/>
    <w:rsid w:val="00032061"/>
    <w:rsid w:val="00034E76"/>
    <w:rsid w:val="000363CD"/>
    <w:rsid w:val="00041B12"/>
    <w:rsid w:val="00041E81"/>
    <w:rsid w:val="00043CC5"/>
    <w:rsid w:val="00044952"/>
    <w:rsid w:val="0004591A"/>
    <w:rsid w:val="00046369"/>
    <w:rsid w:val="00047E98"/>
    <w:rsid w:val="0005357B"/>
    <w:rsid w:val="00053A37"/>
    <w:rsid w:val="00054FD4"/>
    <w:rsid w:val="0005611F"/>
    <w:rsid w:val="00056C23"/>
    <w:rsid w:val="00061F9B"/>
    <w:rsid w:val="00065170"/>
    <w:rsid w:val="00071F9C"/>
    <w:rsid w:val="00077109"/>
    <w:rsid w:val="00086A5B"/>
    <w:rsid w:val="00092904"/>
    <w:rsid w:val="000937FA"/>
    <w:rsid w:val="000944D9"/>
    <w:rsid w:val="00097AC6"/>
    <w:rsid w:val="000A1501"/>
    <w:rsid w:val="000A1F98"/>
    <w:rsid w:val="000A4BF7"/>
    <w:rsid w:val="000A7783"/>
    <w:rsid w:val="000B0FAD"/>
    <w:rsid w:val="000B2A24"/>
    <w:rsid w:val="000B2C61"/>
    <w:rsid w:val="000B52D9"/>
    <w:rsid w:val="000C11C7"/>
    <w:rsid w:val="000C13B8"/>
    <w:rsid w:val="000C1A35"/>
    <w:rsid w:val="000C216B"/>
    <w:rsid w:val="000C391D"/>
    <w:rsid w:val="000C5CA0"/>
    <w:rsid w:val="000D11E6"/>
    <w:rsid w:val="000D2140"/>
    <w:rsid w:val="000D50B7"/>
    <w:rsid w:val="000D5420"/>
    <w:rsid w:val="000D674F"/>
    <w:rsid w:val="000D72C9"/>
    <w:rsid w:val="000E0D61"/>
    <w:rsid w:val="000E4356"/>
    <w:rsid w:val="000E4F85"/>
    <w:rsid w:val="000E6265"/>
    <w:rsid w:val="000E6A04"/>
    <w:rsid w:val="000E708D"/>
    <w:rsid w:val="000E72BF"/>
    <w:rsid w:val="000F0B0A"/>
    <w:rsid w:val="000F20BA"/>
    <w:rsid w:val="000F2CCD"/>
    <w:rsid w:val="000F7288"/>
    <w:rsid w:val="001009CE"/>
    <w:rsid w:val="001012E5"/>
    <w:rsid w:val="00103F3D"/>
    <w:rsid w:val="001131B0"/>
    <w:rsid w:val="001136F2"/>
    <w:rsid w:val="00114755"/>
    <w:rsid w:val="001150DC"/>
    <w:rsid w:val="0011552F"/>
    <w:rsid w:val="0011602C"/>
    <w:rsid w:val="001204AE"/>
    <w:rsid w:val="00121128"/>
    <w:rsid w:val="001212FB"/>
    <w:rsid w:val="00124413"/>
    <w:rsid w:val="00126267"/>
    <w:rsid w:val="00130A8D"/>
    <w:rsid w:val="001413A6"/>
    <w:rsid w:val="00142A72"/>
    <w:rsid w:val="001441AC"/>
    <w:rsid w:val="00145FD2"/>
    <w:rsid w:val="00146931"/>
    <w:rsid w:val="00147B9E"/>
    <w:rsid w:val="00147ED8"/>
    <w:rsid w:val="001504FE"/>
    <w:rsid w:val="00151B4C"/>
    <w:rsid w:val="00153899"/>
    <w:rsid w:val="001570C1"/>
    <w:rsid w:val="001649D8"/>
    <w:rsid w:val="001657B0"/>
    <w:rsid w:val="0016582A"/>
    <w:rsid w:val="00166E56"/>
    <w:rsid w:val="001677E4"/>
    <w:rsid w:val="00172A62"/>
    <w:rsid w:val="00175102"/>
    <w:rsid w:val="00175691"/>
    <w:rsid w:val="00177231"/>
    <w:rsid w:val="00177B7F"/>
    <w:rsid w:val="00185775"/>
    <w:rsid w:val="0018648D"/>
    <w:rsid w:val="001864A8"/>
    <w:rsid w:val="001876B6"/>
    <w:rsid w:val="00187748"/>
    <w:rsid w:val="00190453"/>
    <w:rsid w:val="0019103C"/>
    <w:rsid w:val="00191ECB"/>
    <w:rsid w:val="00192EAE"/>
    <w:rsid w:val="001A0F96"/>
    <w:rsid w:val="001A3375"/>
    <w:rsid w:val="001A3859"/>
    <w:rsid w:val="001A4275"/>
    <w:rsid w:val="001A52CE"/>
    <w:rsid w:val="001A7336"/>
    <w:rsid w:val="001B2666"/>
    <w:rsid w:val="001B58ED"/>
    <w:rsid w:val="001B6393"/>
    <w:rsid w:val="001B737C"/>
    <w:rsid w:val="001C286C"/>
    <w:rsid w:val="001C500C"/>
    <w:rsid w:val="001C5022"/>
    <w:rsid w:val="001C645D"/>
    <w:rsid w:val="001D3989"/>
    <w:rsid w:val="001D420A"/>
    <w:rsid w:val="001F145B"/>
    <w:rsid w:val="001F3976"/>
    <w:rsid w:val="001F445E"/>
    <w:rsid w:val="001F52CA"/>
    <w:rsid w:val="0020371E"/>
    <w:rsid w:val="002047B5"/>
    <w:rsid w:val="00205DA7"/>
    <w:rsid w:val="0020637B"/>
    <w:rsid w:val="0020688C"/>
    <w:rsid w:val="00207A89"/>
    <w:rsid w:val="00210FF4"/>
    <w:rsid w:val="00215226"/>
    <w:rsid w:val="002170F6"/>
    <w:rsid w:val="0021747B"/>
    <w:rsid w:val="00221706"/>
    <w:rsid w:val="00221D42"/>
    <w:rsid w:val="00221F29"/>
    <w:rsid w:val="002222F3"/>
    <w:rsid w:val="00223683"/>
    <w:rsid w:val="00224963"/>
    <w:rsid w:val="00224968"/>
    <w:rsid w:val="002334F4"/>
    <w:rsid w:val="00233C0C"/>
    <w:rsid w:val="00233F5C"/>
    <w:rsid w:val="002378D2"/>
    <w:rsid w:val="00240903"/>
    <w:rsid w:val="002425F6"/>
    <w:rsid w:val="002427AE"/>
    <w:rsid w:val="00243C91"/>
    <w:rsid w:val="0024483B"/>
    <w:rsid w:val="00244B6B"/>
    <w:rsid w:val="00247499"/>
    <w:rsid w:val="0025097A"/>
    <w:rsid w:val="00251850"/>
    <w:rsid w:val="0025675B"/>
    <w:rsid w:val="0025773B"/>
    <w:rsid w:val="00260201"/>
    <w:rsid w:val="00262C44"/>
    <w:rsid w:val="00262D06"/>
    <w:rsid w:val="002637BF"/>
    <w:rsid w:val="00264245"/>
    <w:rsid w:val="002674FD"/>
    <w:rsid w:val="002715EA"/>
    <w:rsid w:val="00273672"/>
    <w:rsid w:val="0027376E"/>
    <w:rsid w:val="00273978"/>
    <w:rsid w:val="00276952"/>
    <w:rsid w:val="00276FEA"/>
    <w:rsid w:val="00277F41"/>
    <w:rsid w:val="00280C64"/>
    <w:rsid w:val="00281076"/>
    <w:rsid w:val="0028112C"/>
    <w:rsid w:val="00281C0F"/>
    <w:rsid w:val="00282597"/>
    <w:rsid w:val="00283E45"/>
    <w:rsid w:val="00291928"/>
    <w:rsid w:val="002927D4"/>
    <w:rsid w:val="00295628"/>
    <w:rsid w:val="00297A3E"/>
    <w:rsid w:val="002A052A"/>
    <w:rsid w:val="002A08E8"/>
    <w:rsid w:val="002A38E2"/>
    <w:rsid w:val="002A608F"/>
    <w:rsid w:val="002B1FBE"/>
    <w:rsid w:val="002B33C4"/>
    <w:rsid w:val="002B3705"/>
    <w:rsid w:val="002B3987"/>
    <w:rsid w:val="002B46C1"/>
    <w:rsid w:val="002B5147"/>
    <w:rsid w:val="002B52CC"/>
    <w:rsid w:val="002B53E8"/>
    <w:rsid w:val="002B5A85"/>
    <w:rsid w:val="002B65E6"/>
    <w:rsid w:val="002C2E2B"/>
    <w:rsid w:val="002C314D"/>
    <w:rsid w:val="002C70F7"/>
    <w:rsid w:val="002D1F2D"/>
    <w:rsid w:val="002D42C2"/>
    <w:rsid w:val="002D69CC"/>
    <w:rsid w:val="002D6DC0"/>
    <w:rsid w:val="002D736E"/>
    <w:rsid w:val="002E186F"/>
    <w:rsid w:val="002E61D5"/>
    <w:rsid w:val="002F02A9"/>
    <w:rsid w:val="002F0668"/>
    <w:rsid w:val="002F0CB4"/>
    <w:rsid w:val="002F1795"/>
    <w:rsid w:val="002F2CE9"/>
    <w:rsid w:val="002F573F"/>
    <w:rsid w:val="002F6775"/>
    <w:rsid w:val="002F6AE0"/>
    <w:rsid w:val="00300BE3"/>
    <w:rsid w:val="0030389A"/>
    <w:rsid w:val="00304489"/>
    <w:rsid w:val="00304CD9"/>
    <w:rsid w:val="003051A3"/>
    <w:rsid w:val="00305461"/>
    <w:rsid w:val="00305CD2"/>
    <w:rsid w:val="00306631"/>
    <w:rsid w:val="00313A39"/>
    <w:rsid w:val="003146A4"/>
    <w:rsid w:val="003151F9"/>
    <w:rsid w:val="00315252"/>
    <w:rsid w:val="0032043B"/>
    <w:rsid w:val="0032296A"/>
    <w:rsid w:val="00323110"/>
    <w:rsid w:val="00323CE1"/>
    <w:rsid w:val="003266D0"/>
    <w:rsid w:val="00327B7D"/>
    <w:rsid w:val="00334483"/>
    <w:rsid w:val="00340EB8"/>
    <w:rsid w:val="003435DB"/>
    <w:rsid w:val="003469AF"/>
    <w:rsid w:val="00347C46"/>
    <w:rsid w:val="003528FE"/>
    <w:rsid w:val="0035290A"/>
    <w:rsid w:val="00355C2B"/>
    <w:rsid w:val="00357B0F"/>
    <w:rsid w:val="00360228"/>
    <w:rsid w:val="00362DEB"/>
    <w:rsid w:val="003639E4"/>
    <w:rsid w:val="00364C50"/>
    <w:rsid w:val="00366365"/>
    <w:rsid w:val="003663DB"/>
    <w:rsid w:val="00370647"/>
    <w:rsid w:val="003715F5"/>
    <w:rsid w:val="0037184E"/>
    <w:rsid w:val="00371D0E"/>
    <w:rsid w:val="00377274"/>
    <w:rsid w:val="003774E0"/>
    <w:rsid w:val="00377E0E"/>
    <w:rsid w:val="00380446"/>
    <w:rsid w:val="003826F7"/>
    <w:rsid w:val="00382900"/>
    <w:rsid w:val="00383170"/>
    <w:rsid w:val="003850C4"/>
    <w:rsid w:val="00385BC9"/>
    <w:rsid w:val="003871D6"/>
    <w:rsid w:val="00387688"/>
    <w:rsid w:val="00393B1D"/>
    <w:rsid w:val="00396B60"/>
    <w:rsid w:val="003972C3"/>
    <w:rsid w:val="003A066C"/>
    <w:rsid w:val="003A0766"/>
    <w:rsid w:val="003A1AF4"/>
    <w:rsid w:val="003A6B25"/>
    <w:rsid w:val="003A763D"/>
    <w:rsid w:val="003B07DF"/>
    <w:rsid w:val="003B2A35"/>
    <w:rsid w:val="003B374D"/>
    <w:rsid w:val="003B4E6E"/>
    <w:rsid w:val="003B56BD"/>
    <w:rsid w:val="003B73A0"/>
    <w:rsid w:val="003C3020"/>
    <w:rsid w:val="003D1EA3"/>
    <w:rsid w:val="003D22BF"/>
    <w:rsid w:val="003D3776"/>
    <w:rsid w:val="003E4FC1"/>
    <w:rsid w:val="003E6BCE"/>
    <w:rsid w:val="003F3956"/>
    <w:rsid w:val="003F3EC6"/>
    <w:rsid w:val="003F4706"/>
    <w:rsid w:val="00402FAD"/>
    <w:rsid w:val="00404210"/>
    <w:rsid w:val="004045DA"/>
    <w:rsid w:val="004046AD"/>
    <w:rsid w:val="00406E33"/>
    <w:rsid w:val="00410050"/>
    <w:rsid w:val="0041111B"/>
    <w:rsid w:val="00416132"/>
    <w:rsid w:val="00420C7A"/>
    <w:rsid w:val="004222A4"/>
    <w:rsid w:val="00422440"/>
    <w:rsid w:val="00426F96"/>
    <w:rsid w:val="004313FC"/>
    <w:rsid w:val="004314B3"/>
    <w:rsid w:val="00432502"/>
    <w:rsid w:val="0043314D"/>
    <w:rsid w:val="00433A48"/>
    <w:rsid w:val="00433E95"/>
    <w:rsid w:val="00435085"/>
    <w:rsid w:val="004422ED"/>
    <w:rsid w:val="004441A6"/>
    <w:rsid w:val="0044438F"/>
    <w:rsid w:val="00452AD3"/>
    <w:rsid w:val="00452E7F"/>
    <w:rsid w:val="00455186"/>
    <w:rsid w:val="004573EC"/>
    <w:rsid w:val="004611C8"/>
    <w:rsid w:val="004615D5"/>
    <w:rsid w:val="00462BF0"/>
    <w:rsid w:val="00463CDC"/>
    <w:rsid w:val="00464D67"/>
    <w:rsid w:val="00464E65"/>
    <w:rsid w:val="0046528E"/>
    <w:rsid w:val="00473D03"/>
    <w:rsid w:val="00477292"/>
    <w:rsid w:val="0048091E"/>
    <w:rsid w:val="00482C0F"/>
    <w:rsid w:val="00483326"/>
    <w:rsid w:val="004848CE"/>
    <w:rsid w:val="00484C47"/>
    <w:rsid w:val="004874EC"/>
    <w:rsid w:val="00491485"/>
    <w:rsid w:val="00491832"/>
    <w:rsid w:val="0049319C"/>
    <w:rsid w:val="0049493A"/>
    <w:rsid w:val="00494C30"/>
    <w:rsid w:val="00496A33"/>
    <w:rsid w:val="004979B9"/>
    <w:rsid w:val="00497AA5"/>
    <w:rsid w:val="004A419D"/>
    <w:rsid w:val="004A4AA2"/>
    <w:rsid w:val="004A4BD5"/>
    <w:rsid w:val="004A6A44"/>
    <w:rsid w:val="004A7633"/>
    <w:rsid w:val="004B2023"/>
    <w:rsid w:val="004B2E21"/>
    <w:rsid w:val="004B3103"/>
    <w:rsid w:val="004B5B3B"/>
    <w:rsid w:val="004B678A"/>
    <w:rsid w:val="004B71A1"/>
    <w:rsid w:val="004C4D9B"/>
    <w:rsid w:val="004C6CD3"/>
    <w:rsid w:val="004D0A1F"/>
    <w:rsid w:val="004D1FD5"/>
    <w:rsid w:val="004D3719"/>
    <w:rsid w:val="004D3925"/>
    <w:rsid w:val="004D49A9"/>
    <w:rsid w:val="004D5B38"/>
    <w:rsid w:val="004D5C77"/>
    <w:rsid w:val="004D61AA"/>
    <w:rsid w:val="004D6630"/>
    <w:rsid w:val="004D6FE8"/>
    <w:rsid w:val="004E01D8"/>
    <w:rsid w:val="004E0358"/>
    <w:rsid w:val="004E1AA7"/>
    <w:rsid w:val="004E25E6"/>
    <w:rsid w:val="004E5830"/>
    <w:rsid w:val="004E7122"/>
    <w:rsid w:val="004E79C1"/>
    <w:rsid w:val="004F2223"/>
    <w:rsid w:val="004F2636"/>
    <w:rsid w:val="004F3B07"/>
    <w:rsid w:val="004F5C8B"/>
    <w:rsid w:val="004F62FE"/>
    <w:rsid w:val="004F6B99"/>
    <w:rsid w:val="004F792A"/>
    <w:rsid w:val="004F7CD4"/>
    <w:rsid w:val="005017A4"/>
    <w:rsid w:val="005018C1"/>
    <w:rsid w:val="00503ABC"/>
    <w:rsid w:val="00503FB5"/>
    <w:rsid w:val="00505159"/>
    <w:rsid w:val="00505948"/>
    <w:rsid w:val="0050622A"/>
    <w:rsid w:val="00513084"/>
    <w:rsid w:val="00513B7C"/>
    <w:rsid w:val="00514759"/>
    <w:rsid w:val="005159A2"/>
    <w:rsid w:val="00516841"/>
    <w:rsid w:val="00516AE4"/>
    <w:rsid w:val="005214B4"/>
    <w:rsid w:val="005219F9"/>
    <w:rsid w:val="0052496D"/>
    <w:rsid w:val="00526655"/>
    <w:rsid w:val="005271A6"/>
    <w:rsid w:val="0053070C"/>
    <w:rsid w:val="00535312"/>
    <w:rsid w:val="005376BC"/>
    <w:rsid w:val="00540ED4"/>
    <w:rsid w:val="00544A09"/>
    <w:rsid w:val="00546E30"/>
    <w:rsid w:val="00547AB5"/>
    <w:rsid w:val="00553411"/>
    <w:rsid w:val="00554AF7"/>
    <w:rsid w:val="00556E29"/>
    <w:rsid w:val="00557515"/>
    <w:rsid w:val="00561D6E"/>
    <w:rsid w:val="005625D0"/>
    <w:rsid w:val="00566FC8"/>
    <w:rsid w:val="00573717"/>
    <w:rsid w:val="0057504B"/>
    <w:rsid w:val="00580463"/>
    <w:rsid w:val="005812B2"/>
    <w:rsid w:val="00581340"/>
    <w:rsid w:val="00583738"/>
    <w:rsid w:val="00586BB0"/>
    <w:rsid w:val="00590085"/>
    <w:rsid w:val="00590E58"/>
    <w:rsid w:val="0059213A"/>
    <w:rsid w:val="005924E6"/>
    <w:rsid w:val="005A0682"/>
    <w:rsid w:val="005A0DA0"/>
    <w:rsid w:val="005A1789"/>
    <w:rsid w:val="005A3016"/>
    <w:rsid w:val="005A3A85"/>
    <w:rsid w:val="005A4B8E"/>
    <w:rsid w:val="005A4E98"/>
    <w:rsid w:val="005A4F38"/>
    <w:rsid w:val="005A719D"/>
    <w:rsid w:val="005B07C0"/>
    <w:rsid w:val="005B10D6"/>
    <w:rsid w:val="005B4A42"/>
    <w:rsid w:val="005B62B9"/>
    <w:rsid w:val="005C1090"/>
    <w:rsid w:val="005C11C6"/>
    <w:rsid w:val="005C5C7B"/>
    <w:rsid w:val="005C62EE"/>
    <w:rsid w:val="005C6C46"/>
    <w:rsid w:val="005D05B1"/>
    <w:rsid w:val="005D2D87"/>
    <w:rsid w:val="005D4052"/>
    <w:rsid w:val="005D4113"/>
    <w:rsid w:val="005D4F03"/>
    <w:rsid w:val="005D6B68"/>
    <w:rsid w:val="005E305D"/>
    <w:rsid w:val="005E4F1D"/>
    <w:rsid w:val="005E5EBE"/>
    <w:rsid w:val="005F0649"/>
    <w:rsid w:val="005F2823"/>
    <w:rsid w:val="005F3C82"/>
    <w:rsid w:val="006008F2"/>
    <w:rsid w:val="00601EA5"/>
    <w:rsid w:val="006053A2"/>
    <w:rsid w:val="006107A9"/>
    <w:rsid w:val="00612733"/>
    <w:rsid w:val="006130EE"/>
    <w:rsid w:val="00613DAF"/>
    <w:rsid w:val="0061453D"/>
    <w:rsid w:val="00616F9D"/>
    <w:rsid w:val="00617F6C"/>
    <w:rsid w:val="0062018D"/>
    <w:rsid w:val="0062138F"/>
    <w:rsid w:val="00623454"/>
    <w:rsid w:val="006314F1"/>
    <w:rsid w:val="00631A80"/>
    <w:rsid w:val="00631E52"/>
    <w:rsid w:val="006369EC"/>
    <w:rsid w:val="00637665"/>
    <w:rsid w:val="00637BDB"/>
    <w:rsid w:val="00640176"/>
    <w:rsid w:val="00640443"/>
    <w:rsid w:val="006404FB"/>
    <w:rsid w:val="00640A31"/>
    <w:rsid w:val="00644AA4"/>
    <w:rsid w:val="00644B89"/>
    <w:rsid w:val="00653D3C"/>
    <w:rsid w:val="00655EF6"/>
    <w:rsid w:val="006563FE"/>
    <w:rsid w:val="0066003F"/>
    <w:rsid w:val="00660623"/>
    <w:rsid w:val="006624EF"/>
    <w:rsid w:val="00663C25"/>
    <w:rsid w:val="00670E80"/>
    <w:rsid w:val="00671F9E"/>
    <w:rsid w:val="00672481"/>
    <w:rsid w:val="00673087"/>
    <w:rsid w:val="00673163"/>
    <w:rsid w:val="00675348"/>
    <w:rsid w:val="006771DC"/>
    <w:rsid w:val="0067760B"/>
    <w:rsid w:val="006807A5"/>
    <w:rsid w:val="006812EE"/>
    <w:rsid w:val="006834E3"/>
    <w:rsid w:val="00687697"/>
    <w:rsid w:val="00687947"/>
    <w:rsid w:val="0069013C"/>
    <w:rsid w:val="006906A4"/>
    <w:rsid w:val="00690B97"/>
    <w:rsid w:val="006916F2"/>
    <w:rsid w:val="0069185E"/>
    <w:rsid w:val="00693C91"/>
    <w:rsid w:val="00694D86"/>
    <w:rsid w:val="00696A7B"/>
    <w:rsid w:val="00696E90"/>
    <w:rsid w:val="006970C1"/>
    <w:rsid w:val="006A12C5"/>
    <w:rsid w:val="006A5A25"/>
    <w:rsid w:val="006B06F0"/>
    <w:rsid w:val="006B0DBC"/>
    <w:rsid w:val="006B1B93"/>
    <w:rsid w:val="006B399F"/>
    <w:rsid w:val="006B445C"/>
    <w:rsid w:val="006B6F6A"/>
    <w:rsid w:val="006B77A0"/>
    <w:rsid w:val="006C3AFF"/>
    <w:rsid w:val="006C418D"/>
    <w:rsid w:val="006C7FFA"/>
    <w:rsid w:val="006D04AA"/>
    <w:rsid w:val="006D07E8"/>
    <w:rsid w:val="006D30C1"/>
    <w:rsid w:val="006E2602"/>
    <w:rsid w:val="006E3FF9"/>
    <w:rsid w:val="006E6FA0"/>
    <w:rsid w:val="006E773D"/>
    <w:rsid w:val="006F2001"/>
    <w:rsid w:val="006F2483"/>
    <w:rsid w:val="006F3805"/>
    <w:rsid w:val="006F679A"/>
    <w:rsid w:val="00700381"/>
    <w:rsid w:val="007006CF"/>
    <w:rsid w:val="0070127C"/>
    <w:rsid w:val="00706847"/>
    <w:rsid w:val="00711F32"/>
    <w:rsid w:val="00712D7A"/>
    <w:rsid w:val="007135DD"/>
    <w:rsid w:val="00717EA7"/>
    <w:rsid w:val="00720660"/>
    <w:rsid w:val="00720F83"/>
    <w:rsid w:val="00722B09"/>
    <w:rsid w:val="00725D0B"/>
    <w:rsid w:val="00727DFA"/>
    <w:rsid w:val="00731061"/>
    <w:rsid w:val="007311B6"/>
    <w:rsid w:val="00736893"/>
    <w:rsid w:val="00737CE7"/>
    <w:rsid w:val="00741047"/>
    <w:rsid w:val="007421FA"/>
    <w:rsid w:val="00742504"/>
    <w:rsid w:val="00743469"/>
    <w:rsid w:val="0074373A"/>
    <w:rsid w:val="00746F57"/>
    <w:rsid w:val="00747C95"/>
    <w:rsid w:val="00751954"/>
    <w:rsid w:val="00752F41"/>
    <w:rsid w:val="0075342D"/>
    <w:rsid w:val="00755344"/>
    <w:rsid w:val="00755EF6"/>
    <w:rsid w:val="00756EB0"/>
    <w:rsid w:val="00760826"/>
    <w:rsid w:val="00763A48"/>
    <w:rsid w:val="00765F70"/>
    <w:rsid w:val="00767CA0"/>
    <w:rsid w:val="00767DAA"/>
    <w:rsid w:val="007724A4"/>
    <w:rsid w:val="00775428"/>
    <w:rsid w:val="00780840"/>
    <w:rsid w:val="00782AF2"/>
    <w:rsid w:val="007830AE"/>
    <w:rsid w:val="00783289"/>
    <w:rsid w:val="007841B7"/>
    <w:rsid w:val="00784215"/>
    <w:rsid w:val="00785E58"/>
    <w:rsid w:val="00792342"/>
    <w:rsid w:val="00792B35"/>
    <w:rsid w:val="007931F0"/>
    <w:rsid w:val="0079485C"/>
    <w:rsid w:val="007954FC"/>
    <w:rsid w:val="007A19C0"/>
    <w:rsid w:val="007A586C"/>
    <w:rsid w:val="007A5D49"/>
    <w:rsid w:val="007A71EB"/>
    <w:rsid w:val="007B0416"/>
    <w:rsid w:val="007B0A24"/>
    <w:rsid w:val="007B1421"/>
    <w:rsid w:val="007B2366"/>
    <w:rsid w:val="007B42F5"/>
    <w:rsid w:val="007C522D"/>
    <w:rsid w:val="007C59DB"/>
    <w:rsid w:val="007C7FB0"/>
    <w:rsid w:val="007D0216"/>
    <w:rsid w:val="007D0416"/>
    <w:rsid w:val="007D13B0"/>
    <w:rsid w:val="007D2282"/>
    <w:rsid w:val="007D7685"/>
    <w:rsid w:val="007E2472"/>
    <w:rsid w:val="007E39D7"/>
    <w:rsid w:val="007E4612"/>
    <w:rsid w:val="007E61D1"/>
    <w:rsid w:val="007E70E8"/>
    <w:rsid w:val="007E7127"/>
    <w:rsid w:val="007E7340"/>
    <w:rsid w:val="007E7728"/>
    <w:rsid w:val="007F0116"/>
    <w:rsid w:val="007F4A5F"/>
    <w:rsid w:val="007F5E94"/>
    <w:rsid w:val="00800499"/>
    <w:rsid w:val="008008CC"/>
    <w:rsid w:val="008011B5"/>
    <w:rsid w:val="00801359"/>
    <w:rsid w:val="00801EB6"/>
    <w:rsid w:val="00802B3E"/>
    <w:rsid w:val="008035AD"/>
    <w:rsid w:val="0080417F"/>
    <w:rsid w:val="008066F8"/>
    <w:rsid w:val="00807B89"/>
    <w:rsid w:val="00810D1E"/>
    <w:rsid w:val="00810E58"/>
    <w:rsid w:val="008128CA"/>
    <w:rsid w:val="00815EC4"/>
    <w:rsid w:val="00821148"/>
    <w:rsid w:val="00830728"/>
    <w:rsid w:val="00830DFF"/>
    <w:rsid w:val="0083154B"/>
    <w:rsid w:val="00835970"/>
    <w:rsid w:val="00836947"/>
    <w:rsid w:val="00845AA8"/>
    <w:rsid w:val="00845E61"/>
    <w:rsid w:val="00855608"/>
    <w:rsid w:val="008570D9"/>
    <w:rsid w:val="008571E7"/>
    <w:rsid w:val="00860AB6"/>
    <w:rsid w:val="00862698"/>
    <w:rsid w:val="008674A7"/>
    <w:rsid w:val="00867B8C"/>
    <w:rsid w:val="00870BF5"/>
    <w:rsid w:val="00872F14"/>
    <w:rsid w:val="00875CF0"/>
    <w:rsid w:val="00877090"/>
    <w:rsid w:val="0088022B"/>
    <w:rsid w:val="008802B4"/>
    <w:rsid w:val="0088241C"/>
    <w:rsid w:val="00883EC5"/>
    <w:rsid w:val="008854A4"/>
    <w:rsid w:val="00892F7A"/>
    <w:rsid w:val="0089327C"/>
    <w:rsid w:val="008932E1"/>
    <w:rsid w:val="00895F95"/>
    <w:rsid w:val="008A1D42"/>
    <w:rsid w:val="008A2E79"/>
    <w:rsid w:val="008A36AD"/>
    <w:rsid w:val="008A4E90"/>
    <w:rsid w:val="008A7EB5"/>
    <w:rsid w:val="008B0B81"/>
    <w:rsid w:val="008B59C4"/>
    <w:rsid w:val="008B5AA8"/>
    <w:rsid w:val="008B5FA2"/>
    <w:rsid w:val="008B65F2"/>
    <w:rsid w:val="008C44CF"/>
    <w:rsid w:val="008C4867"/>
    <w:rsid w:val="008C517C"/>
    <w:rsid w:val="008C5590"/>
    <w:rsid w:val="008C5F9B"/>
    <w:rsid w:val="008C67AF"/>
    <w:rsid w:val="008C6B40"/>
    <w:rsid w:val="008C7386"/>
    <w:rsid w:val="008D33AA"/>
    <w:rsid w:val="008D7688"/>
    <w:rsid w:val="008E1D73"/>
    <w:rsid w:val="008E4645"/>
    <w:rsid w:val="008E73EC"/>
    <w:rsid w:val="008F133D"/>
    <w:rsid w:val="008F15FB"/>
    <w:rsid w:val="008F3391"/>
    <w:rsid w:val="008F3AE1"/>
    <w:rsid w:val="008F5D79"/>
    <w:rsid w:val="008F6A3D"/>
    <w:rsid w:val="008F7A2C"/>
    <w:rsid w:val="008F7AA3"/>
    <w:rsid w:val="009015A1"/>
    <w:rsid w:val="00901905"/>
    <w:rsid w:val="00903444"/>
    <w:rsid w:val="00905820"/>
    <w:rsid w:val="00905E3C"/>
    <w:rsid w:val="009115A2"/>
    <w:rsid w:val="00911764"/>
    <w:rsid w:val="00916B5F"/>
    <w:rsid w:val="009173E5"/>
    <w:rsid w:val="00917F32"/>
    <w:rsid w:val="00920B20"/>
    <w:rsid w:val="009225EF"/>
    <w:rsid w:val="00922E13"/>
    <w:rsid w:val="00923149"/>
    <w:rsid w:val="00924811"/>
    <w:rsid w:val="00924C4A"/>
    <w:rsid w:val="00927404"/>
    <w:rsid w:val="009302E2"/>
    <w:rsid w:val="00930E22"/>
    <w:rsid w:val="00932D1F"/>
    <w:rsid w:val="009352F5"/>
    <w:rsid w:val="00935941"/>
    <w:rsid w:val="00936D5B"/>
    <w:rsid w:val="00936F97"/>
    <w:rsid w:val="00940D6F"/>
    <w:rsid w:val="00941123"/>
    <w:rsid w:val="00944098"/>
    <w:rsid w:val="00950B9A"/>
    <w:rsid w:val="009547B1"/>
    <w:rsid w:val="009564EC"/>
    <w:rsid w:val="00956ECC"/>
    <w:rsid w:val="00961B64"/>
    <w:rsid w:val="0096264E"/>
    <w:rsid w:val="0096320E"/>
    <w:rsid w:val="0096477C"/>
    <w:rsid w:val="009648EB"/>
    <w:rsid w:val="0096516C"/>
    <w:rsid w:val="00966FA1"/>
    <w:rsid w:val="00967635"/>
    <w:rsid w:val="00967FE7"/>
    <w:rsid w:val="00970E0A"/>
    <w:rsid w:val="00975983"/>
    <w:rsid w:val="00975A21"/>
    <w:rsid w:val="0098400B"/>
    <w:rsid w:val="00986636"/>
    <w:rsid w:val="00986D29"/>
    <w:rsid w:val="00987426"/>
    <w:rsid w:val="009875D0"/>
    <w:rsid w:val="00987A12"/>
    <w:rsid w:val="00991AE5"/>
    <w:rsid w:val="00991FF3"/>
    <w:rsid w:val="00994C76"/>
    <w:rsid w:val="00995F24"/>
    <w:rsid w:val="009969AF"/>
    <w:rsid w:val="009A28D6"/>
    <w:rsid w:val="009A3E12"/>
    <w:rsid w:val="009A5525"/>
    <w:rsid w:val="009A68FE"/>
    <w:rsid w:val="009B151B"/>
    <w:rsid w:val="009B77A7"/>
    <w:rsid w:val="009C3B36"/>
    <w:rsid w:val="009C627E"/>
    <w:rsid w:val="009D0E48"/>
    <w:rsid w:val="009D18FB"/>
    <w:rsid w:val="009D263E"/>
    <w:rsid w:val="009D5BB5"/>
    <w:rsid w:val="009D62F7"/>
    <w:rsid w:val="009D64B1"/>
    <w:rsid w:val="009D7999"/>
    <w:rsid w:val="009D7BE7"/>
    <w:rsid w:val="009E0BE1"/>
    <w:rsid w:val="009E0F17"/>
    <w:rsid w:val="009E127C"/>
    <w:rsid w:val="009E1B92"/>
    <w:rsid w:val="009E5E6F"/>
    <w:rsid w:val="009E6883"/>
    <w:rsid w:val="009F02B2"/>
    <w:rsid w:val="00A05416"/>
    <w:rsid w:val="00A06588"/>
    <w:rsid w:val="00A06852"/>
    <w:rsid w:val="00A11B33"/>
    <w:rsid w:val="00A1205B"/>
    <w:rsid w:val="00A12E38"/>
    <w:rsid w:val="00A14947"/>
    <w:rsid w:val="00A14C70"/>
    <w:rsid w:val="00A15E65"/>
    <w:rsid w:val="00A21ABD"/>
    <w:rsid w:val="00A3086F"/>
    <w:rsid w:val="00A32998"/>
    <w:rsid w:val="00A36328"/>
    <w:rsid w:val="00A37620"/>
    <w:rsid w:val="00A41D2D"/>
    <w:rsid w:val="00A449CD"/>
    <w:rsid w:val="00A45153"/>
    <w:rsid w:val="00A4599E"/>
    <w:rsid w:val="00A468B2"/>
    <w:rsid w:val="00A46A46"/>
    <w:rsid w:val="00A50745"/>
    <w:rsid w:val="00A543BD"/>
    <w:rsid w:val="00A6074D"/>
    <w:rsid w:val="00A629F8"/>
    <w:rsid w:val="00A636CF"/>
    <w:rsid w:val="00A63D33"/>
    <w:rsid w:val="00A6505D"/>
    <w:rsid w:val="00A65D48"/>
    <w:rsid w:val="00A660E7"/>
    <w:rsid w:val="00A66BDE"/>
    <w:rsid w:val="00A676DD"/>
    <w:rsid w:val="00A73E85"/>
    <w:rsid w:val="00A76916"/>
    <w:rsid w:val="00A8069F"/>
    <w:rsid w:val="00A826E0"/>
    <w:rsid w:val="00A82A9E"/>
    <w:rsid w:val="00A83144"/>
    <w:rsid w:val="00A85ED7"/>
    <w:rsid w:val="00A87E7E"/>
    <w:rsid w:val="00A90BF7"/>
    <w:rsid w:val="00A94D8B"/>
    <w:rsid w:val="00A96661"/>
    <w:rsid w:val="00AA13FC"/>
    <w:rsid w:val="00AA1B33"/>
    <w:rsid w:val="00AA1EC4"/>
    <w:rsid w:val="00AA4A35"/>
    <w:rsid w:val="00AA5832"/>
    <w:rsid w:val="00AA65BC"/>
    <w:rsid w:val="00AA67CB"/>
    <w:rsid w:val="00AB0A02"/>
    <w:rsid w:val="00AB32FC"/>
    <w:rsid w:val="00AB4694"/>
    <w:rsid w:val="00AB663A"/>
    <w:rsid w:val="00AB7696"/>
    <w:rsid w:val="00AC390E"/>
    <w:rsid w:val="00AD0478"/>
    <w:rsid w:val="00AD1035"/>
    <w:rsid w:val="00AD27F0"/>
    <w:rsid w:val="00AD46E6"/>
    <w:rsid w:val="00AD65F3"/>
    <w:rsid w:val="00AD776E"/>
    <w:rsid w:val="00AD7B0C"/>
    <w:rsid w:val="00AE00D0"/>
    <w:rsid w:val="00AE03E7"/>
    <w:rsid w:val="00AE0EA1"/>
    <w:rsid w:val="00AE554C"/>
    <w:rsid w:val="00AE702C"/>
    <w:rsid w:val="00AF1231"/>
    <w:rsid w:val="00AF1B86"/>
    <w:rsid w:val="00AF38B5"/>
    <w:rsid w:val="00AF4E34"/>
    <w:rsid w:val="00B00A6F"/>
    <w:rsid w:val="00B02B75"/>
    <w:rsid w:val="00B040AC"/>
    <w:rsid w:val="00B04303"/>
    <w:rsid w:val="00B051BC"/>
    <w:rsid w:val="00B0609D"/>
    <w:rsid w:val="00B122EB"/>
    <w:rsid w:val="00B14922"/>
    <w:rsid w:val="00B15B0D"/>
    <w:rsid w:val="00B20044"/>
    <w:rsid w:val="00B20F4A"/>
    <w:rsid w:val="00B23D6D"/>
    <w:rsid w:val="00B26004"/>
    <w:rsid w:val="00B27A71"/>
    <w:rsid w:val="00B31435"/>
    <w:rsid w:val="00B3223E"/>
    <w:rsid w:val="00B327CA"/>
    <w:rsid w:val="00B32852"/>
    <w:rsid w:val="00B34DB9"/>
    <w:rsid w:val="00B351E2"/>
    <w:rsid w:val="00B35A74"/>
    <w:rsid w:val="00B35C10"/>
    <w:rsid w:val="00B37189"/>
    <w:rsid w:val="00B40A55"/>
    <w:rsid w:val="00B47292"/>
    <w:rsid w:val="00B50781"/>
    <w:rsid w:val="00B54162"/>
    <w:rsid w:val="00B54F29"/>
    <w:rsid w:val="00B5538A"/>
    <w:rsid w:val="00B5586B"/>
    <w:rsid w:val="00B575D6"/>
    <w:rsid w:val="00B636AA"/>
    <w:rsid w:val="00B63D74"/>
    <w:rsid w:val="00B72BA4"/>
    <w:rsid w:val="00B754CB"/>
    <w:rsid w:val="00B853EB"/>
    <w:rsid w:val="00B866D7"/>
    <w:rsid w:val="00B90B95"/>
    <w:rsid w:val="00B93C21"/>
    <w:rsid w:val="00B955DC"/>
    <w:rsid w:val="00BA0080"/>
    <w:rsid w:val="00BA0463"/>
    <w:rsid w:val="00BA38DF"/>
    <w:rsid w:val="00BA51E7"/>
    <w:rsid w:val="00BA6CEA"/>
    <w:rsid w:val="00BA700D"/>
    <w:rsid w:val="00BB1631"/>
    <w:rsid w:val="00BB193D"/>
    <w:rsid w:val="00BC0A5A"/>
    <w:rsid w:val="00BC0D0A"/>
    <w:rsid w:val="00BC1E71"/>
    <w:rsid w:val="00BC21C5"/>
    <w:rsid w:val="00BC4296"/>
    <w:rsid w:val="00BC60F8"/>
    <w:rsid w:val="00BC6241"/>
    <w:rsid w:val="00BC6719"/>
    <w:rsid w:val="00BC6B52"/>
    <w:rsid w:val="00BC794C"/>
    <w:rsid w:val="00BC7F47"/>
    <w:rsid w:val="00BD4612"/>
    <w:rsid w:val="00BD6D28"/>
    <w:rsid w:val="00BD72C9"/>
    <w:rsid w:val="00BE2971"/>
    <w:rsid w:val="00BE4176"/>
    <w:rsid w:val="00BE5A30"/>
    <w:rsid w:val="00BE5CC2"/>
    <w:rsid w:val="00BF0AA3"/>
    <w:rsid w:val="00BF0AB2"/>
    <w:rsid w:val="00BF1FE5"/>
    <w:rsid w:val="00BF5CA5"/>
    <w:rsid w:val="00C04068"/>
    <w:rsid w:val="00C042D7"/>
    <w:rsid w:val="00C070BE"/>
    <w:rsid w:val="00C104F2"/>
    <w:rsid w:val="00C10CB6"/>
    <w:rsid w:val="00C11549"/>
    <w:rsid w:val="00C118A4"/>
    <w:rsid w:val="00C1477A"/>
    <w:rsid w:val="00C1613D"/>
    <w:rsid w:val="00C168FD"/>
    <w:rsid w:val="00C16FEB"/>
    <w:rsid w:val="00C2216E"/>
    <w:rsid w:val="00C23C23"/>
    <w:rsid w:val="00C23DD6"/>
    <w:rsid w:val="00C245BD"/>
    <w:rsid w:val="00C2474A"/>
    <w:rsid w:val="00C251BD"/>
    <w:rsid w:val="00C33A7C"/>
    <w:rsid w:val="00C344DE"/>
    <w:rsid w:val="00C3531F"/>
    <w:rsid w:val="00C35C2D"/>
    <w:rsid w:val="00C408D8"/>
    <w:rsid w:val="00C4149B"/>
    <w:rsid w:val="00C41B24"/>
    <w:rsid w:val="00C41C2D"/>
    <w:rsid w:val="00C41D78"/>
    <w:rsid w:val="00C438D4"/>
    <w:rsid w:val="00C44EA9"/>
    <w:rsid w:val="00C464E4"/>
    <w:rsid w:val="00C4679A"/>
    <w:rsid w:val="00C46862"/>
    <w:rsid w:val="00C510F0"/>
    <w:rsid w:val="00C53B82"/>
    <w:rsid w:val="00C540F8"/>
    <w:rsid w:val="00C5433D"/>
    <w:rsid w:val="00C55811"/>
    <w:rsid w:val="00C565DF"/>
    <w:rsid w:val="00C570D7"/>
    <w:rsid w:val="00C60B83"/>
    <w:rsid w:val="00C63AF4"/>
    <w:rsid w:val="00C658EE"/>
    <w:rsid w:val="00C6656D"/>
    <w:rsid w:val="00C66FB7"/>
    <w:rsid w:val="00C74911"/>
    <w:rsid w:val="00C7725E"/>
    <w:rsid w:val="00C80552"/>
    <w:rsid w:val="00C80577"/>
    <w:rsid w:val="00C80D6B"/>
    <w:rsid w:val="00C8313E"/>
    <w:rsid w:val="00C83775"/>
    <w:rsid w:val="00C83EA8"/>
    <w:rsid w:val="00C87E9D"/>
    <w:rsid w:val="00C87EBC"/>
    <w:rsid w:val="00C90A36"/>
    <w:rsid w:val="00C921D7"/>
    <w:rsid w:val="00C93246"/>
    <w:rsid w:val="00C93C5A"/>
    <w:rsid w:val="00C94716"/>
    <w:rsid w:val="00C950E7"/>
    <w:rsid w:val="00C95327"/>
    <w:rsid w:val="00CA0FB6"/>
    <w:rsid w:val="00CA13C5"/>
    <w:rsid w:val="00CA1656"/>
    <w:rsid w:val="00CA18BD"/>
    <w:rsid w:val="00CA3C58"/>
    <w:rsid w:val="00CA55F2"/>
    <w:rsid w:val="00CA652B"/>
    <w:rsid w:val="00CB054B"/>
    <w:rsid w:val="00CB089F"/>
    <w:rsid w:val="00CB0BC9"/>
    <w:rsid w:val="00CB2354"/>
    <w:rsid w:val="00CB48F9"/>
    <w:rsid w:val="00CB4F88"/>
    <w:rsid w:val="00CB5EDD"/>
    <w:rsid w:val="00CB6858"/>
    <w:rsid w:val="00CC0FDC"/>
    <w:rsid w:val="00CC13DB"/>
    <w:rsid w:val="00CC1C11"/>
    <w:rsid w:val="00CC1F94"/>
    <w:rsid w:val="00CC1FBF"/>
    <w:rsid w:val="00CC51B6"/>
    <w:rsid w:val="00CC5908"/>
    <w:rsid w:val="00CC6E5D"/>
    <w:rsid w:val="00CD3371"/>
    <w:rsid w:val="00CD72CD"/>
    <w:rsid w:val="00CE2C89"/>
    <w:rsid w:val="00CE33F4"/>
    <w:rsid w:val="00CE5A71"/>
    <w:rsid w:val="00CE65BA"/>
    <w:rsid w:val="00CE66F3"/>
    <w:rsid w:val="00CE7A7D"/>
    <w:rsid w:val="00CE7F53"/>
    <w:rsid w:val="00CF10D3"/>
    <w:rsid w:val="00CF17E2"/>
    <w:rsid w:val="00CF2062"/>
    <w:rsid w:val="00CF206F"/>
    <w:rsid w:val="00CF2B45"/>
    <w:rsid w:val="00CF31C6"/>
    <w:rsid w:val="00CF34B2"/>
    <w:rsid w:val="00CF43CC"/>
    <w:rsid w:val="00CF456A"/>
    <w:rsid w:val="00CF4CEF"/>
    <w:rsid w:val="00CF5ADD"/>
    <w:rsid w:val="00CF5BD8"/>
    <w:rsid w:val="00D000F6"/>
    <w:rsid w:val="00D0202E"/>
    <w:rsid w:val="00D03238"/>
    <w:rsid w:val="00D05BDF"/>
    <w:rsid w:val="00D073F8"/>
    <w:rsid w:val="00D079D6"/>
    <w:rsid w:val="00D11972"/>
    <w:rsid w:val="00D11F10"/>
    <w:rsid w:val="00D1743C"/>
    <w:rsid w:val="00D204EA"/>
    <w:rsid w:val="00D20799"/>
    <w:rsid w:val="00D20A64"/>
    <w:rsid w:val="00D21460"/>
    <w:rsid w:val="00D21600"/>
    <w:rsid w:val="00D21724"/>
    <w:rsid w:val="00D251C3"/>
    <w:rsid w:val="00D30B65"/>
    <w:rsid w:val="00D31EBF"/>
    <w:rsid w:val="00D35941"/>
    <w:rsid w:val="00D35F57"/>
    <w:rsid w:val="00D36A62"/>
    <w:rsid w:val="00D400A0"/>
    <w:rsid w:val="00D402DC"/>
    <w:rsid w:val="00D4106A"/>
    <w:rsid w:val="00D41254"/>
    <w:rsid w:val="00D4181E"/>
    <w:rsid w:val="00D44EDF"/>
    <w:rsid w:val="00D46CF2"/>
    <w:rsid w:val="00D4793D"/>
    <w:rsid w:val="00D479F6"/>
    <w:rsid w:val="00D5204B"/>
    <w:rsid w:val="00D565DD"/>
    <w:rsid w:val="00D6086D"/>
    <w:rsid w:val="00D61117"/>
    <w:rsid w:val="00D629AE"/>
    <w:rsid w:val="00D64F59"/>
    <w:rsid w:val="00D655E4"/>
    <w:rsid w:val="00D671B6"/>
    <w:rsid w:val="00D67A8C"/>
    <w:rsid w:val="00D67B9A"/>
    <w:rsid w:val="00D72D92"/>
    <w:rsid w:val="00D7351B"/>
    <w:rsid w:val="00D759CB"/>
    <w:rsid w:val="00D77241"/>
    <w:rsid w:val="00D832C2"/>
    <w:rsid w:val="00D83F63"/>
    <w:rsid w:val="00D83FB0"/>
    <w:rsid w:val="00D90824"/>
    <w:rsid w:val="00D93D16"/>
    <w:rsid w:val="00DA2327"/>
    <w:rsid w:val="00DA6EBB"/>
    <w:rsid w:val="00DB0B57"/>
    <w:rsid w:val="00DB221B"/>
    <w:rsid w:val="00DB2F59"/>
    <w:rsid w:val="00DB532C"/>
    <w:rsid w:val="00DB703F"/>
    <w:rsid w:val="00DC0468"/>
    <w:rsid w:val="00DC104D"/>
    <w:rsid w:val="00DC15D7"/>
    <w:rsid w:val="00DC2BE6"/>
    <w:rsid w:val="00DC36B2"/>
    <w:rsid w:val="00DC36EF"/>
    <w:rsid w:val="00DD09EF"/>
    <w:rsid w:val="00DD121E"/>
    <w:rsid w:val="00DD27DD"/>
    <w:rsid w:val="00DD4F5F"/>
    <w:rsid w:val="00DE00E2"/>
    <w:rsid w:val="00DE3465"/>
    <w:rsid w:val="00DF13EC"/>
    <w:rsid w:val="00DF3220"/>
    <w:rsid w:val="00DF3CA9"/>
    <w:rsid w:val="00DF4788"/>
    <w:rsid w:val="00DF64A8"/>
    <w:rsid w:val="00DF6683"/>
    <w:rsid w:val="00DF6FF3"/>
    <w:rsid w:val="00E00135"/>
    <w:rsid w:val="00E01D15"/>
    <w:rsid w:val="00E03C1B"/>
    <w:rsid w:val="00E053B6"/>
    <w:rsid w:val="00E06AB2"/>
    <w:rsid w:val="00E07F2E"/>
    <w:rsid w:val="00E108BC"/>
    <w:rsid w:val="00E15AFE"/>
    <w:rsid w:val="00E21318"/>
    <w:rsid w:val="00E22FF9"/>
    <w:rsid w:val="00E24259"/>
    <w:rsid w:val="00E24E19"/>
    <w:rsid w:val="00E277BA"/>
    <w:rsid w:val="00E32A48"/>
    <w:rsid w:val="00E37EB3"/>
    <w:rsid w:val="00E40A40"/>
    <w:rsid w:val="00E4283C"/>
    <w:rsid w:val="00E469EC"/>
    <w:rsid w:val="00E46DDC"/>
    <w:rsid w:val="00E470AA"/>
    <w:rsid w:val="00E50098"/>
    <w:rsid w:val="00E51DE8"/>
    <w:rsid w:val="00E57FA7"/>
    <w:rsid w:val="00E60680"/>
    <w:rsid w:val="00E668BB"/>
    <w:rsid w:val="00E71AFE"/>
    <w:rsid w:val="00E72045"/>
    <w:rsid w:val="00E72488"/>
    <w:rsid w:val="00E76F05"/>
    <w:rsid w:val="00E81480"/>
    <w:rsid w:val="00E817DB"/>
    <w:rsid w:val="00E81B62"/>
    <w:rsid w:val="00E81E70"/>
    <w:rsid w:val="00E8328C"/>
    <w:rsid w:val="00E842CA"/>
    <w:rsid w:val="00E85247"/>
    <w:rsid w:val="00E86DA8"/>
    <w:rsid w:val="00E92DDE"/>
    <w:rsid w:val="00E93369"/>
    <w:rsid w:val="00E97D1D"/>
    <w:rsid w:val="00EA1435"/>
    <w:rsid w:val="00EA245F"/>
    <w:rsid w:val="00EA2F29"/>
    <w:rsid w:val="00EB433A"/>
    <w:rsid w:val="00EB5008"/>
    <w:rsid w:val="00EB516C"/>
    <w:rsid w:val="00EC07A1"/>
    <w:rsid w:val="00EC1782"/>
    <w:rsid w:val="00EC275A"/>
    <w:rsid w:val="00EC3951"/>
    <w:rsid w:val="00EC39BD"/>
    <w:rsid w:val="00EC4254"/>
    <w:rsid w:val="00EC500F"/>
    <w:rsid w:val="00EC7632"/>
    <w:rsid w:val="00ED28CC"/>
    <w:rsid w:val="00ED2EEE"/>
    <w:rsid w:val="00ED4653"/>
    <w:rsid w:val="00EE10E2"/>
    <w:rsid w:val="00EE10F5"/>
    <w:rsid w:val="00EE1F2C"/>
    <w:rsid w:val="00EE23B8"/>
    <w:rsid w:val="00EE288D"/>
    <w:rsid w:val="00EE32C7"/>
    <w:rsid w:val="00EE6480"/>
    <w:rsid w:val="00EE6FE4"/>
    <w:rsid w:val="00F0228C"/>
    <w:rsid w:val="00F02B17"/>
    <w:rsid w:val="00F05B08"/>
    <w:rsid w:val="00F07423"/>
    <w:rsid w:val="00F123EC"/>
    <w:rsid w:val="00F12C86"/>
    <w:rsid w:val="00F13FAE"/>
    <w:rsid w:val="00F159D9"/>
    <w:rsid w:val="00F2400F"/>
    <w:rsid w:val="00F24224"/>
    <w:rsid w:val="00F26B7C"/>
    <w:rsid w:val="00F26E95"/>
    <w:rsid w:val="00F27155"/>
    <w:rsid w:val="00F2765E"/>
    <w:rsid w:val="00F27DDD"/>
    <w:rsid w:val="00F30B09"/>
    <w:rsid w:val="00F30C03"/>
    <w:rsid w:val="00F324DB"/>
    <w:rsid w:val="00F35146"/>
    <w:rsid w:val="00F36537"/>
    <w:rsid w:val="00F41400"/>
    <w:rsid w:val="00F42329"/>
    <w:rsid w:val="00F42D09"/>
    <w:rsid w:val="00F42E2C"/>
    <w:rsid w:val="00F43192"/>
    <w:rsid w:val="00F431F2"/>
    <w:rsid w:val="00F43B38"/>
    <w:rsid w:val="00F442E5"/>
    <w:rsid w:val="00F522E5"/>
    <w:rsid w:val="00F5255F"/>
    <w:rsid w:val="00F54737"/>
    <w:rsid w:val="00F5484C"/>
    <w:rsid w:val="00F55CE4"/>
    <w:rsid w:val="00F568A5"/>
    <w:rsid w:val="00F60CB2"/>
    <w:rsid w:val="00F63360"/>
    <w:rsid w:val="00F642DB"/>
    <w:rsid w:val="00F650BE"/>
    <w:rsid w:val="00F70682"/>
    <w:rsid w:val="00F718E1"/>
    <w:rsid w:val="00F7281F"/>
    <w:rsid w:val="00F72BA2"/>
    <w:rsid w:val="00F736BD"/>
    <w:rsid w:val="00F736C2"/>
    <w:rsid w:val="00F739BD"/>
    <w:rsid w:val="00F74FEC"/>
    <w:rsid w:val="00F76B74"/>
    <w:rsid w:val="00F83CC2"/>
    <w:rsid w:val="00F87743"/>
    <w:rsid w:val="00F91576"/>
    <w:rsid w:val="00F92D58"/>
    <w:rsid w:val="00F93AA3"/>
    <w:rsid w:val="00F96AE9"/>
    <w:rsid w:val="00F97D89"/>
    <w:rsid w:val="00FA04E5"/>
    <w:rsid w:val="00FA12BE"/>
    <w:rsid w:val="00FA2474"/>
    <w:rsid w:val="00FA2B92"/>
    <w:rsid w:val="00FA6801"/>
    <w:rsid w:val="00FA7069"/>
    <w:rsid w:val="00FA7AD5"/>
    <w:rsid w:val="00FB2466"/>
    <w:rsid w:val="00FB4241"/>
    <w:rsid w:val="00FB5184"/>
    <w:rsid w:val="00FB5905"/>
    <w:rsid w:val="00FB5EED"/>
    <w:rsid w:val="00FC0EEF"/>
    <w:rsid w:val="00FC161A"/>
    <w:rsid w:val="00FC46DF"/>
    <w:rsid w:val="00FC47DF"/>
    <w:rsid w:val="00FC4B4A"/>
    <w:rsid w:val="00FD04A5"/>
    <w:rsid w:val="00FD315E"/>
    <w:rsid w:val="00FD5F06"/>
    <w:rsid w:val="00FE0253"/>
    <w:rsid w:val="00FE135F"/>
    <w:rsid w:val="00FE1B6F"/>
    <w:rsid w:val="00FE24F3"/>
    <w:rsid w:val="00FE2DF9"/>
    <w:rsid w:val="00FE6551"/>
    <w:rsid w:val="00FF0A1F"/>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F578D50"/>
  <w15:docId w15:val="{EC9CB9D1-C74A-4F71-8D64-06AD9058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61"/>
    <w:pPr>
      <w:spacing w:before="240" w:line="280" w:lineRule="atLeast"/>
      <w:jc w:val="both"/>
    </w:pPr>
    <w:rPr>
      <w:sz w:val="24"/>
    </w:rPr>
  </w:style>
  <w:style w:type="paragraph" w:styleId="Heading1">
    <w:name w:val="heading 1"/>
    <w:basedOn w:val="Normal"/>
    <w:next w:val="Normal"/>
    <w:link w:val="Heading1Char"/>
    <w:uiPriority w:val="9"/>
    <w:qFormat/>
    <w:rsid w:val="00305461"/>
    <w:pPr>
      <w:keepNext/>
      <w:keepLines/>
      <w:pageBreakBefore/>
      <w:numPr>
        <w:numId w:val="2"/>
      </w:numPr>
      <w:spacing w:before="0" w:line="240" w:lineRule="auto"/>
      <w:ind w:left="432" w:hanging="432"/>
      <w:jc w:val="left"/>
      <w:outlineLvl w:val="0"/>
    </w:pPr>
    <w:rPr>
      <w:b/>
      <w:caps/>
      <w:sz w:val="28"/>
    </w:rPr>
  </w:style>
  <w:style w:type="paragraph" w:styleId="Heading2">
    <w:name w:val="heading 2"/>
    <w:basedOn w:val="Normal"/>
    <w:next w:val="Normal"/>
    <w:link w:val="Heading2Char"/>
    <w:uiPriority w:val="9"/>
    <w:qFormat/>
    <w:rsid w:val="00BC6719"/>
    <w:pPr>
      <w:keepNext/>
      <w:keepLines/>
      <w:numPr>
        <w:ilvl w:val="1"/>
        <w:numId w:val="2"/>
      </w:numPr>
      <w:spacing w:line="240" w:lineRule="auto"/>
      <w:ind w:left="0"/>
      <w:jc w:val="left"/>
      <w:outlineLvl w:val="1"/>
    </w:pPr>
    <w:rPr>
      <w:b/>
      <w:caps/>
    </w:rPr>
  </w:style>
  <w:style w:type="paragraph" w:styleId="Heading3">
    <w:name w:val="heading 3"/>
    <w:basedOn w:val="Normal"/>
    <w:next w:val="Normal"/>
    <w:link w:val="Heading3Char"/>
    <w:uiPriority w:val="9"/>
    <w:qFormat/>
    <w:rsid w:val="00305461"/>
    <w:pPr>
      <w:keepNext/>
      <w:keepLines/>
      <w:numPr>
        <w:ilvl w:val="2"/>
        <w:numId w:val="2"/>
      </w:numPr>
      <w:spacing w:line="240" w:lineRule="auto"/>
      <w:ind w:left="720" w:hanging="720"/>
      <w:jc w:val="left"/>
      <w:outlineLvl w:val="2"/>
    </w:pPr>
    <w:rPr>
      <w:b/>
      <w:caps/>
    </w:rPr>
  </w:style>
  <w:style w:type="paragraph" w:styleId="Heading4">
    <w:name w:val="heading 4"/>
    <w:basedOn w:val="Normal"/>
    <w:next w:val="Normal"/>
    <w:link w:val="Heading4Char"/>
    <w:uiPriority w:val="9"/>
    <w:qFormat/>
    <w:rsid w:val="00305461"/>
    <w:pPr>
      <w:keepNext/>
      <w:keepLines/>
      <w:numPr>
        <w:ilvl w:val="3"/>
        <w:numId w:val="2"/>
      </w:numPr>
      <w:spacing w:line="240" w:lineRule="auto"/>
      <w:jc w:val="left"/>
      <w:outlineLvl w:val="3"/>
    </w:pPr>
    <w:rPr>
      <w:b/>
    </w:rPr>
  </w:style>
  <w:style w:type="paragraph" w:styleId="Heading5">
    <w:name w:val="heading 5"/>
    <w:basedOn w:val="Normal"/>
    <w:next w:val="Normal"/>
    <w:uiPriority w:val="9"/>
    <w:qFormat/>
    <w:rsid w:val="00305461"/>
    <w:pPr>
      <w:keepNext/>
      <w:keepLines/>
      <w:numPr>
        <w:ilvl w:val="4"/>
        <w:numId w:val="2"/>
      </w:numPr>
      <w:spacing w:line="240" w:lineRule="auto"/>
      <w:ind w:left="1080" w:hanging="1080"/>
      <w:jc w:val="left"/>
      <w:outlineLvl w:val="4"/>
    </w:pPr>
    <w:rPr>
      <w:b/>
    </w:rPr>
  </w:style>
  <w:style w:type="paragraph" w:styleId="Heading6">
    <w:name w:val="heading 6"/>
    <w:basedOn w:val="Normal"/>
    <w:next w:val="Normal"/>
    <w:uiPriority w:val="9"/>
    <w:qFormat/>
    <w:rsid w:val="00305461"/>
    <w:pPr>
      <w:keepNext/>
      <w:keepLines/>
      <w:numPr>
        <w:ilvl w:val="5"/>
        <w:numId w:val="2"/>
      </w:numPr>
      <w:spacing w:line="240" w:lineRule="auto"/>
      <w:ind w:left="1260" w:hanging="1260"/>
      <w:jc w:val="left"/>
      <w:outlineLvl w:val="5"/>
    </w:pPr>
    <w:rPr>
      <w:b/>
      <w:bCs/>
      <w:szCs w:val="22"/>
    </w:rPr>
  </w:style>
  <w:style w:type="paragraph" w:styleId="Heading7">
    <w:name w:val="heading 7"/>
    <w:basedOn w:val="Normal"/>
    <w:next w:val="Normal"/>
    <w:uiPriority w:val="9"/>
    <w:qFormat/>
    <w:rsid w:val="00305461"/>
    <w:pPr>
      <w:keepNext/>
      <w:keepLines/>
      <w:numPr>
        <w:ilvl w:val="6"/>
        <w:numId w:val="2"/>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305461"/>
    <w:pPr>
      <w:pageBreakBefore/>
      <w:numPr>
        <w:numId w:val="3"/>
      </w:numPr>
      <w:spacing w:before="0" w:line="240" w:lineRule="auto"/>
      <w:ind w:left="0"/>
      <w:jc w:val="center"/>
      <w:outlineLvl w:val="7"/>
    </w:pPr>
    <w:rPr>
      <w:b/>
      <w:iCs/>
      <w:caps/>
      <w:sz w:val="28"/>
      <w:szCs w:val="24"/>
    </w:rPr>
  </w:style>
  <w:style w:type="paragraph" w:styleId="Heading9">
    <w:name w:val="heading 9"/>
    <w:aliases w:val="Index Heading 1"/>
    <w:basedOn w:val="Normal"/>
    <w:next w:val="Normal"/>
    <w:uiPriority w:val="9"/>
    <w:qFormat/>
    <w:rsid w:val="00305461"/>
    <w:pPr>
      <w:keepNext/>
      <w:pageBreakBefore/>
      <w:numPr>
        <w:ilvl w:val="8"/>
        <w:numId w:val="2"/>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link w:val="TOCFChar"/>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BC6719"/>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link w:val="Notelevel1Char"/>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3"/>
      </w:numPr>
      <w:spacing w:line="240" w:lineRule="auto"/>
      <w:jc w:val="left"/>
    </w:pPr>
    <w:rPr>
      <w:b/>
      <w:caps/>
    </w:rPr>
  </w:style>
  <w:style w:type="paragraph" w:customStyle="1" w:styleId="Annex4">
    <w:name w:val="Annex 4"/>
    <w:basedOn w:val="Normal"/>
    <w:next w:val="Normal"/>
    <w:rsid w:val="00696E90"/>
    <w:pPr>
      <w:keepNext/>
      <w:numPr>
        <w:ilvl w:val="3"/>
        <w:numId w:val="3"/>
      </w:numPr>
      <w:spacing w:line="240" w:lineRule="auto"/>
      <w:jc w:val="left"/>
    </w:pPr>
    <w:rPr>
      <w:b/>
    </w:rPr>
  </w:style>
  <w:style w:type="paragraph" w:customStyle="1" w:styleId="Annex5">
    <w:name w:val="Annex 5"/>
    <w:basedOn w:val="Normal"/>
    <w:next w:val="Normal"/>
    <w:rsid w:val="00696E90"/>
    <w:pPr>
      <w:keepNext/>
      <w:numPr>
        <w:ilvl w:val="4"/>
        <w:numId w:val="3"/>
      </w:numPr>
      <w:spacing w:line="240" w:lineRule="auto"/>
      <w:jc w:val="left"/>
    </w:pPr>
    <w:rPr>
      <w:b/>
    </w:rPr>
  </w:style>
  <w:style w:type="paragraph" w:customStyle="1" w:styleId="Annex6">
    <w:name w:val="Annex 6"/>
    <w:basedOn w:val="Normal"/>
    <w:next w:val="Normal"/>
    <w:rsid w:val="00696E90"/>
    <w:pPr>
      <w:keepNext/>
      <w:numPr>
        <w:ilvl w:val="5"/>
        <w:numId w:val="3"/>
      </w:numPr>
      <w:spacing w:line="240" w:lineRule="auto"/>
      <w:jc w:val="left"/>
    </w:pPr>
    <w:rPr>
      <w:b/>
    </w:rPr>
  </w:style>
  <w:style w:type="paragraph" w:customStyle="1" w:styleId="Annex7">
    <w:name w:val="Annex 7"/>
    <w:basedOn w:val="Normal"/>
    <w:next w:val="Normal"/>
    <w:rsid w:val="00696E90"/>
    <w:pPr>
      <w:keepNext/>
      <w:numPr>
        <w:ilvl w:val="6"/>
        <w:numId w:val="3"/>
      </w:numPr>
      <w:spacing w:line="240" w:lineRule="auto"/>
      <w:jc w:val="left"/>
    </w:pPr>
    <w:rPr>
      <w:b/>
    </w:rPr>
  </w:style>
  <w:style w:type="paragraph" w:customStyle="1" w:styleId="Annex8">
    <w:name w:val="Annex 8"/>
    <w:basedOn w:val="Normal"/>
    <w:next w:val="Normal"/>
    <w:rsid w:val="00696E90"/>
    <w:pPr>
      <w:keepNext/>
      <w:numPr>
        <w:ilvl w:val="7"/>
        <w:numId w:val="3"/>
      </w:numPr>
      <w:spacing w:line="240" w:lineRule="auto"/>
      <w:jc w:val="left"/>
    </w:pPr>
    <w:rPr>
      <w:b/>
    </w:rPr>
  </w:style>
  <w:style w:type="paragraph" w:customStyle="1" w:styleId="Annex9">
    <w:name w:val="Annex 9"/>
    <w:basedOn w:val="Normal"/>
    <w:next w:val="Normal"/>
    <w:rsid w:val="00696E90"/>
    <w:pPr>
      <w:keepNext/>
      <w:numPr>
        <w:ilvl w:val="8"/>
        <w:numId w:val="3"/>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uiPriority w:val="9"/>
    <w:rsid w:val="001C500C"/>
    <w:rPr>
      <w:b/>
      <w:caps/>
      <w:sz w:val="24"/>
    </w:rPr>
  </w:style>
  <w:style w:type="character" w:customStyle="1" w:styleId="Heading3Char">
    <w:name w:val="Heading 3 Char"/>
    <w:basedOn w:val="DefaultParagraphFont"/>
    <w:link w:val="Heading3"/>
    <w:uiPriority w:val="9"/>
    <w:rsid w:val="008A4E90"/>
    <w:rPr>
      <w:b/>
      <w:caps/>
      <w:sz w:val="24"/>
    </w:rPr>
  </w:style>
  <w:style w:type="paragraph" w:styleId="HTMLPreformatted">
    <w:name w:val="HTML Preformatted"/>
    <w:basedOn w:val="Normal"/>
    <w:link w:val="HTMLPreformattedChar"/>
    <w:uiPriority w:val="99"/>
    <w:unhideWhenUsed/>
    <w:rsid w:val="00BE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E5CC2"/>
    <w:rPr>
      <w:rFonts w:ascii="Courier New" w:hAnsi="Courier New" w:cs="Courier New"/>
    </w:rPr>
  </w:style>
  <w:style w:type="character" w:customStyle="1" w:styleId="skypenamehighlightoffline">
    <w:name w:val="skype_name_highlight_offline"/>
    <w:basedOn w:val="DefaultParagraphFont"/>
    <w:rsid w:val="00BE5CC2"/>
  </w:style>
  <w:style w:type="character" w:customStyle="1" w:styleId="skypenamemark">
    <w:name w:val="skype_name_mark"/>
    <w:basedOn w:val="DefaultParagraphFont"/>
    <w:rsid w:val="00BE5CC2"/>
  </w:style>
  <w:style w:type="character" w:customStyle="1" w:styleId="skypepnhprintcontainer">
    <w:name w:val="skype_pnh_print_container"/>
    <w:basedOn w:val="DefaultParagraphFont"/>
    <w:rsid w:val="00BE5CC2"/>
  </w:style>
  <w:style w:type="character" w:customStyle="1" w:styleId="skypepnhcontainer">
    <w:name w:val="skype_pnh_container"/>
    <w:basedOn w:val="DefaultParagraphFont"/>
    <w:rsid w:val="00BE5CC2"/>
  </w:style>
  <w:style w:type="character" w:customStyle="1" w:styleId="skypepnhmark">
    <w:name w:val="skype_pnh_mark"/>
    <w:basedOn w:val="DefaultParagraphFont"/>
    <w:rsid w:val="00BE5CC2"/>
  </w:style>
  <w:style w:type="character" w:customStyle="1" w:styleId="skypepnhleftspan">
    <w:name w:val="skype_pnh_left_span"/>
    <w:basedOn w:val="DefaultParagraphFont"/>
    <w:rsid w:val="00BE5CC2"/>
  </w:style>
  <w:style w:type="character" w:customStyle="1" w:styleId="skypepnhdropartspan">
    <w:name w:val="skype_pnh_dropart_span"/>
    <w:basedOn w:val="DefaultParagraphFont"/>
    <w:rsid w:val="00BE5CC2"/>
  </w:style>
  <w:style w:type="character" w:customStyle="1" w:styleId="skypepnhdropartflagspan">
    <w:name w:val="skype_pnh_dropart_flag_span"/>
    <w:basedOn w:val="DefaultParagraphFont"/>
    <w:rsid w:val="00BE5CC2"/>
  </w:style>
  <w:style w:type="character" w:customStyle="1" w:styleId="skypepnhtextspan">
    <w:name w:val="skype_pnh_text_span"/>
    <w:basedOn w:val="DefaultParagraphFont"/>
    <w:rsid w:val="00BE5CC2"/>
  </w:style>
  <w:style w:type="character" w:customStyle="1" w:styleId="skypepnhrightspan">
    <w:name w:val="skype_pnh_right_span"/>
    <w:basedOn w:val="DefaultParagraphFont"/>
    <w:rsid w:val="00BE5CC2"/>
  </w:style>
  <w:style w:type="paragraph" w:styleId="ListParagraph">
    <w:name w:val="List Paragraph"/>
    <w:basedOn w:val="Normal"/>
    <w:uiPriority w:val="34"/>
    <w:qFormat/>
    <w:rsid w:val="00BE5CC2"/>
    <w:pPr>
      <w:spacing w:before="0" w:line="240" w:lineRule="auto"/>
      <w:ind w:left="720"/>
      <w:contextualSpacing/>
      <w:jc w:val="left"/>
    </w:pPr>
    <w:rPr>
      <w:rFonts w:eastAsia="Calibri"/>
      <w:szCs w:val="22"/>
    </w:rPr>
  </w:style>
  <w:style w:type="character" w:styleId="CommentReference">
    <w:name w:val="annotation reference"/>
    <w:basedOn w:val="DefaultParagraphFont"/>
    <w:uiPriority w:val="99"/>
    <w:semiHidden/>
    <w:unhideWhenUsed/>
    <w:rsid w:val="00BE5CC2"/>
    <w:rPr>
      <w:sz w:val="16"/>
      <w:szCs w:val="16"/>
    </w:rPr>
  </w:style>
  <w:style w:type="paragraph" w:styleId="CommentText">
    <w:name w:val="annotation text"/>
    <w:basedOn w:val="Normal"/>
    <w:link w:val="CommentTextChar"/>
    <w:uiPriority w:val="99"/>
    <w:unhideWhenUsed/>
    <w:rsid w:val="00BE5CC2"/>
    <w:pPr>
      <w:spacing w:before="0" w:line="240" w:lineRule="auto"/>
      <w:jc w:val="left"/>
    </w:pPr>
    <w:rPr>
      <w:rFonts w:eastAsia="Calibri"/>
      <w:sz w:val="20"/>
    </w:rPr>
  </w:style>
  <w:style w:type="character" w:customStyle="1" w:styleId="CommentTextChar">
    <w:name w:val="Comment Text Char"/>
    <w:basedOn w:val="DefaultParagraphFont"/>
    <w:link w:val="CommentText"/>
    <w:uiPriority w:val="99"/>
    <w:rsid w:val="00BE5CC2"/>
    <w:rPr>
      <w:rFonts w:eastAsia="Calibri"/>
    </w:rPr>
  </w:style>
  <w:style w:type="paragraph" w:customStyle="1" w:styleId="StyleHeading3Before10ptTopSinglesolidlineAuto0">
    <w:name w:val="Style Heading 3 + Before:  10 pt Top: (Single solid line Auto  0..."/>
    <w:basedOn w:val="Heading3"/>
    <w:rsid w:val="00BE5CC2"/>
    <w:pPr>
      <w:pageBreakBefore/>
      <w:numPr>
        <w:ilvl w:val="0"/>
        <w:numId w:val="0"/>
      </w:numPr>
      <w:tabs>
        <w:tab w:val="num" w:pos="1440"/>
      </w:tabs>
      <w:spacing w:before="200"/>
      <w:ind w:left="1440" w:hanging="360"/>
    </w:pPr>
    <w:rPr>
      <w:bCs/>
    </w:rPr>
  </w:style>
  <w:style w:type="paragraph" w:styleId="BalloonText">
    <w:name w:val="Balloon Text"/>
    <w:basedOn w:val="Normal"/>
    <w:link w:val="BalloonTextChar"/>
    <w:uiPriority w:val="99"/>
    <w:semiHidden/>
    <w:unhideWhenUsed/>
    <w:rsid w:val="00BE5CC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C2"/>
    <w:rPr>
      <w:rFonts w:ascii="Tahoma" w:hAnsi="Tahoma" w:cs="Tahoma"/>
      <w:sz w:val="16"/>
      <w:szCs w:val="16"/>
    </w:rPr>
  </w:style>
  <w:style w:type="paragraph" w:customStyle="1" w:styleId="TableCell">
    <w:name w:val="Table Cell"/>
    <w:basedOn w:val="Normal"/>
    <w:rsid w:val="00BE5CC2"/>
    <w:pPr>
      <w:spacing w:before="72" w:after="72"/>
      <w:jc w:val="left"/>
    </w:pPr>
    <w:rPr>
      <w:rFonts w:ascii="Arial" w:hAnsi="Arial"/>
      <w:sz w:val="20"/>
    </w:rPr>
  </w:style>
  <w:style w:type="paragraph" w:styleId="TOCHeading">
    <w:name w:val="TOC Heading"/>
    <w:basedOn w:val="Heading1"/>
    <w:next w:val="Normal"/>
    <w:uiPriority w:val="39"/>
    <w:semiHidden/>
    <w:unhideWhenUsed/>
    <w:qFormat/>
    <w:rsid w:val="00BE5CC2"/>
    <w:pPr>
      <w:pageBreakBefore w:val="0"/>
      <w:numPr>
        <w:numId w:val="0"/>
      </w:numPr>
      <w:spacing w:before="480" w:line="276" w:lineRule="auto"/>
      <w:outlineLvl w:val="9"/>
    </w:pPr>
    <w:rPr>
      <w:rFonts w:ascii="Cambria" w:hAnsi="Cambria"/>
      <w:bCs/>
      <w:caps w:val="0"/>
      <w:color w:val="365F91"/>
      <w:szCs w:val="28"/>
    </w:rPr>
  </w:style>
  <w:style w:type="character" w:styleId="Hyperlink">
    <w:name w:val="Hyperlink"/>
    <w:basedOn w:val="DefaultParagraphFont"/>
    <w:uiPriority w:val="99"/>
    <w:unhideWhenUsed/>
    <w:rsid w:val="00BE5CC2"/>
    <w:rPr>
      <w:color w:val="0000FF"/>
      <w:u w:val="single"/>
    </w:rPr>
  </w:style>
  <w:style w:type="character" w:customStyle="1" w:styleId="ReferencesChar">
    <w:name w:val="References Char"/>
    <w:basedOn w:val="DefaultParagraphFont"/>
    <w:link w:val="References"/>
    <w:rsid w:val="00BE5CC2"/>
    <w:rPr>
      <w:sz w:val="24"/>
    </w:rPr>
  </w:style>
  <w:style w:type="paragraph" w:styleId="CommentSubject">
    <w:name w:val="annotation subject"/>
    <w:basedOn w:val="CommentText"/>
    <w:next w:val="CommentText"/>
    <w:link w:val="CommentSubjectChar"/>
    <w:uiPriority w:val="99"/>
    <w:semiHidden/>
    <w:unhideWhenUsed/>
    <w:rsid w:val="00BE5CC2"/>
    <w:pPr>
      <w:spacing w:before="240" w:line="280" w:lineRule="atLeast"/>
      <w:jc w:val="both"/>
    </w:pPr>
    <w:rPr>
      <w:rFonts w:eastAsia="Times New Roman"/>
      <w:b/>
      <w:bCs/>
    </w:rPr>
  </w:style>
  <w:style w:type="character" w:customStyle="1" w:styleId="CommentSubjectChar">
    <w:name w:val="Comment Subject Char"/>
    <w:basedOn w:val="CommentTextChar"/>
    <w:link w:val="CommentSubject"/>
    <w:uiPriority w:val="99"/>
    <w:semiHidden/>
    <w:rsid w:val="00BE5CC2"/>
    <w:rPr>
      <w:rFonts w:eastAsia="Calibri"/>
      <w:b/>
      <w:bCs/>
    </w:rPr>
  </w:style>
  <w:style w:type="character" w:customStyle="1" w:styleId="CenteredHeadingChar">
    <w:name w:val="Centered Heading Char"/>
    <w:basedOn w:val="DefaultParagraphFont"/>
    <w:link w:val="CenteredHeading"/>
    <w:rsid w:val="00BE5CC2"/>
    <w:rPr>
      <w:b/>
      <w:caps/>
      <w:sz w:val="28"/>
    </w:rPr>
  </w:style>
  <w:style w:type="character" w:customStyle="1" w:styleId="toccolumnheadingsChar">
    <w:name w:val="toc column headings Char"/>
    <w:basedOn w:val="DefaultParagraphFont"/>
    <w:link w:val="toccolumnheadings"/>
    <w:rsid w:val="00BE5CC2"/>
    <w:rPr>
      <w:sz w:val="24"/>
      <w:u w:val="words"/>
    </w:rPr>
  </w:style>
  <w:style w:type="character" w:customStyle="1" w:styleId="TOCFChar">
    <w:name w:val="TOC F Char"/>
    <w:basedOn w:val="DefaultParagraphFont"/>
    <w:link w:val="TOCF"/>
    <w:rsid w:val="00BE5CC2"/>
    <w:rPr>
      <w:sz w:val="24"/>
    </w:rPr>
  </w:style>
  <w:style w:type="paragraph" w:customStyle="1" w:styleId="Default">
    <w:name w:val="Default"/>
    <w:rsid w:val="00BE5CC2"/>
    <w:pPr>
      <w:autoSpaceDE w:val="0"/>
      <w:autoSpaceDN w:val="0"/>
      <w:adjustRightInd w:val="0"/>
    </w:pPr>
    <w:rPr>
      <w:color w:val="000000"/>
      <w:sz w:val="24"/>
      <w:szCs w:val="24"/>
    </w:rPr>
  </w:style>
  <w:style w:type="table" w:styleId="TableGrid">
    <w:name w:val="Table Grid"/>
    <w:basedOn w:val="TableNormal"/>
    <w:uiPriority w:val="59"/>
    <w:rsid w:val="00BE5C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B0A24"/>
    <w:rPr>
      <w:sz w:val="24"/>
    </w:rPr>
  </w:style>
  <w:style w:type="character" w:customStyle="1" w:styleId="Heading4Char">
    <w:name w:val="Heading 4 Char"/>
    <w:basedOn w:val="DefaultParagraphFont"/>
    <w:link w:val="Heading4"/>
    <w:uiPriority w:val="9"/>
    <w:rsid w:val="009115A2"/>
    <w:rPr>
      <w:b/>
      <w:sz w:val="24"/>
    </w:rPr>
  </w:style>
  <w:style w:type="paragraph" w:styleId="FootnoteText">
    <w:name w:val="footnote text"/>
    <w:basedOn w:val="Normal"/>
    <w:link w:val="FootnoteTextChar"/>
    <w:semiHidden/>
    <w:rsid w:val="0048091E"/>
    <w:pPr>
      <w:spacing w:before="0" w:line="240" w:lineRule="auto"/>
      <w:jc w:val="left"/>
    </w:pPr>
    <w:rPr>
      <w:sz w:val="20"/>
    </w:rPr>
  </w:style>
  <w:style w:type="character" w:customStyle="1" w:styleId="FootnoteTextChar">
    <w:name w:val="Footnote Text Char"/>
    <w:basedOn w:val="DefaultParagraphFont"/>
    <w:link w:val="FootnoteText"/>
    <w:semiHidden/>
    <w:rsid w:val="0048091E"/>
  </w:style>
  <w:style w:type="character" w:styleId="FootnoteReference">
    <w:name w:val="footnote reference"/>
    <w:semiHidden/>
    <w:rsid w:val="0048091E"/>
    <w:rPr>
      <w:vertAlign w:val="superscript"/>
    </w:rPr>
  </w:style>
  <w:style w:type="character" w:customStyle="1" w:styleId="ListChar">
    <w:name w:val="List Char"/>
    <w:link w:val="List"/>
    <w:rsid w:val="00765F70"/>
    <w:rPr>
      <w:sz w:val="24"/>
    </w:rPr>
  </w:style>
  <w:style w:type="character" w:customStyle="1" w:styleId="Notelevel1Char">
    <w:name w:val="Note level 1 Char"/>
    <w:link w:val="NoteLevel11"/>
    <w:rsid w:val="00F24224"/>
    <w:rPr>
      <w:sz w:val="24"/>
    </w:rPr>
  </w:style>
  <w:style w:type="paragraph" w:styleId="Caption">
    <w:name w:val="caption"/>
    <w:basedOn w:val="Normal"/>
    <w:next w:val="Normal"/>
    <w:uiPriority w:val="35"/>
    <w:unhideWhenUsed/>
    <w:qFormat/>
    <w:rsid w:val="00E50098"/>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678">
      <w:bodyDiv w:val="1"/>
      <w:marLeft w:val="0"/>
      <w:marRight w:val="0"/>
      <w:marTop w:val="0"/>
      <w:marBottom w:val="0"/>
      <w:divBdr>
        <w:top w:val="none" w:sz="0" w:space="0" w:color="auto"/>
        <w:left w:val="none" w:sz="0" w:space="0" w:color="auto"/>
        <w:bottom w:val="none" w:sz="0" w:space="0" w:color="auto"/>
        <w:right w:val="none" w:sz="0" w:space="0" w:color="auto"/>
      </w:divBdr>
    </w:div>
    <w:div w:id="159933334">
      <w:bodyDiv w:val="1"/>
      <w:marLeft w:val="0"/>
      <w:marRight w:val="0"/>
      <w:marTop w:val="0"/>
      <w:marBottom w:val="0"/>
      <w:divBdr>
        <w:top w:val="none" w:sz="0" w:space="0" w:color="auto"/>
        <w:left w:val="none" w:sz="0" w:space="0" w:color="auto"/>
        <w:bottom w:val="none" w:sz="0" w:space="0" w:color="auto"/>
        <w:right w:val="none" w:sz="0" w:space="0" w:color="auto"/>
      </w:divBdr>
    </w:div>
    <w:div w:id="513762448">
      <w:bodyDiv w:val="1"/>
      <w:marLeft w:val="0"/>
      <w:marRight w:val="0"/>
      <w:marTop w:val="0"/>
      <w:marBottom w:val="0"/>
      <w:divBdr>
        <w:top w:val="none" w:sz="0" w:space="0" w:color="auto"/>
        <w:left w:val="none" w:sz="0" w:space="0" w:color="auto"/>
        <w:bottom w:val="none" w:sz="0" w:space="0" w:color="auto"/>
        <w:right w:val="none" w:sz="0" w:space="0" w:color="auto"/>
      </w:divBdr>
    </w:div>
    <w:div w:id="515585386">
      <w:bodyDiv w:val="1"/>
      <w:marLeft w:val="0"/>
      <w:marRight w:val="0"/>
      <w:marTop w:val="0"/>
      <w:marBottom w:val="0"/>
      <w:divBdr>
        <w:top w:val="none" w:sz="0" w:space="0" w:color="auto"/>
        <w:left w:val="none" w:sz="0" w:space="0" w:color="auto"/>
        <w:bottom w:val="none" w:sz="0" w:space="0" w:color="auto"/>
        <w:right w:val="none" w:sz="0" w:space="0" w:color="auto"/>
      </w:divBdr>
    </w:div>
    <w:div w:id="759258644">
      <w:bodyDiv w:val="1"/>
      <w:marLeft w:val="0"/>
      <w:marRight w:val="0"/>
      <w:marTop w:val="0"/>
      <w:marBottom w:val="0"/>
      <w:divBdr>
        <w:top w:val="none" w:sz="0" w:space="0" w:color="auto"/>
        <w:left w:val="none" w:sz="0" w:space="0" w:color="auto"/>
        <w:bottom w:val="none" w:sz="0" w:space="0" w:color="auto"/>
        <w:right w:val="none" w:sz="0" w:space="0" w:color="auto"/>
      </w:divBdr>
    </w:div>
    <w:div w:id="1011378418">
      <w:bodyDiv w:val="1"/>
      <w:marLeft w:val="0"/>
      <w:marRight w:val="0"/>
      <w:marTop w:val="0"/>
      <w:marBottom w:val="0"/>
      <w:divBdr>
        <w:top w:val="none" w:sz="0" w:space="0" w:color="auto"/>
        <w:left w:val="none" w:sz="0" w:space="0" w:color="auto"/>
        <w:bottom w:val="none" w:sz="0" w:space="0" w:color="auto"/>
        <w:right w:val="none" w:sz="0" w:space="0" w:color="auto"/>
      </w:divBdr>
    </w:div>
    <w:div w:id="1117212098">
      <w:bodyDiv w:val="1"/>
      <w:marLeft w:val="0"/>
      <w:marRight w:val="0"/>
      <w:marTop w:val="0"/>
      <w:marBottom w:val="0"/>
      <w:divBdr>
        <w:top w:val="none" w:sz="0" w:space="0" w:color="auto"/>
        <w:left w:val="none" w:sz="0" w:space="0" w:color="auto"/>
        <w:bottom w:val="none" w:sz="0" w:space="0" w:color="auto"/>
        <w:right w:val="none" w:sz="0" w:space="0" w:color="auto"/>
      </w:divBdr>
    </w:div>
    <w:div w:id="1436251061">
      <w:bodyDiv w:val="1"/>
      <w:marLeft w:val="0"/>
      <w:marRight w:val="0"/>
      <w:marTop w:val="0"/>
      <w:marBottom w:val="0"/>
      <w:divBdr>
        <w:top w:val="none" w:sz="0" w:space="0" w:color="auto"/>
        <w:left w:val="none" w:sz="0" w:space="0" w:color="auto"/>
        <w:bottom w:val="none" w:sz="0" w:space="0" w:color="auto"/>
        <w:right w:val="none" w:sz="0" w:space="0" w:color="auto"/>
      </w:divBdr>
    </w:div>
    <w:div w:id="1449812515">
      <w:bodyDiv w:val="1"/>
      <w:marLeft w:val="0"/>
      <w:marRight w:val="0"/>
      <w:marTop w:val="0"/>
      <w:marBottom w:val="0"/>
      <w:divBdr>
        <w:top w:val="none" w:sz="0" w:space="0" w:color="auto"/>
        <w:left w:val="none" w:sz="0" w:space="0" w:color="auto"/>
        <w:bottom w:val="none" w:sz="0" w:space="0" w:color="auto"/>
        <w:right w:val="none" w:sz="0" w:space="0" w:color="auto"/>
      </w:divBdr>
    </w:div>
    <w:div w:id="1560051164">
      <w:bodyDiv w:val="1"/>
      <w:marLeft w:val="0"/>
      <w:marRight w:val="0"/>
      <w:marTop w:val="0"/>
      <w:marBottom w:val="0"/>
      <w:divBdr>
        <w:top w:val="none" w:sz="0" w:space="0" w:color="auto"/>
        <w:left w:val="none" w:sz="0" w:space="0" w:color="auto"/>
        <w:bottom w:val="none" w:sz="0" w:space="0" w:color="auto"/>
        <w:right w:val="none" w:sz="0" w:space="0" w:color="auto"/>
      </w:divBdr>
    </w:div>
    <w:div w:id="1575773708">
      <w:bodyDiv w:val="1"/>
      <w:marLeft w:val="0"/>
      <w:marRight w:val="0"/>
      <w:marTop w:val="0"/>
      <w:marBottom w:val="0"/>
      <w:divBdr>
        <w:top w:val="none" w:sz="0" w:space="0" w:color="auto"/>
        <w:left w:val="none" w:sz="0" w:space="0" w:color="auto"/>
        <w:bottom w:val="none" w:sz="0" w:space="0" w:color="auto"/>
        <w:right w:val="none" w:sz="0" w:space="0" w:color="auto"/>
      </w:divBdr>
    </w:div>
    <w:div w:id="2084914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B4FA-4B24-4DC6-8E45-03710506059E}">
  <ds:schemaRefs>
    <ds:schemaRef ds:uri="http://schemas.microsoft.com/sharepoint/v3/contenttype/forms"/>
  </ds:schemaRefs>
</ds:datastoreItem>
</file>

<file path=customXml/itemProps2.xml><?xml version="1.0" encoding="utf-8"?>
<ds:datastoreItem xmlns:ds="http://schemas.openxmlformats.org/officeDocument/2006/customXml" ds:itemID="{7C7061D8-D04B-4777-944F-9ACB3663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F0463F-2436-43CC-BFF3-E9E9B940359C}">
  <ds:schemaRefs>
    <ds:schemaRef ds:uri="http://schemas.openxmlformats.org/officeDocument/2006/bibliography"/>
  </ds:schemaRefs>
</ds:datastoreItem>
</file>

<file path=customXml/itemProps4.xml><?xml version="1.0" encoding="utf-8"?>
<ds:datastoreItem xmlns:ds="http://schemas.openxmlformats.org/officeDocument/2006/customXml" ds:itemID="{5208DBEC-3347-4A8B-9E2E-2E330AAECB01}">
  <ds:schemaRefs>
    <ds:schemaRef ds:uri="http://schemas.openxmlformats.org/officeDocument/2006/bibliography"/>
  </ds:schemaRefs>
</ds:datastoreItem>
</file>

<file path=customXml/itemProps5.xml><?xml version="1.0" encoding="utf-8"?>
<ds:datastoreItem xmlns:ds="http://schemas.openxmlformats.org/officeDocument/2006/customXml" ds:itemID="{AA7648DF-DCBF-4B9F-A4E9-BF761A01D552}">
  <ds:schemaRefs>
    <ds:schemaRef ds:uri="http://schemas.microsoft.com/office/2006/metadata/properties"/>
  </ds:schemaRefs>
</ds:datastoreItem>
</file>

<file path=customXml/itemProps6.xml><?xml version="1.0" encoding="utf-8"?>
<ds:datastoreItem xmlns:ds="http://schemas.openxmlformats.org/officeDocument/2006/customXml" ds:itemID="{984EB702-8A3C-4975-8032-DFBDC838F5C7}">
  <ds:schemaRefs>
    <ds:schemaRef ds:uri="http://schemas.openxmlformats.org/officeDocument/2006/bibliography"/>
  </ds:schemaRefs>
</ds:datastoreItem>
</file>

<file path=customXml/itemProps7.xml><?xml version="1.0" encoding="utf-8"?>
<ds:datastoreItem xmlns:ds="http://schemas.openxmlformats.org/officeDocument/2006/customXml" ds:itemID="{17A0E657-518B-4AA6-938A-4B408C79BA11}">
  <ds:schemaRefs>
    <ds:schemaRef ds:uri="http://schemas.openxmlformats.org/officeDocument/2006/bibliography"/>
  </ds:schemaRefs>
</ds:datastoreItem>
</file>

<file path=customXml/itemProps8.xml><?xml version="1.0" encoding="utf-8"?>
<ds:datastoreItem xmlns:ds="http://schemas.openxmlformats.org/officeDocument/2006/customXml" ds:itemID="{BA78E4EC-BF58-424C-9282-B52369DB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33</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LTP for CCSDS</vt:lpstr>
    </vt:vector>
  </TitlesOfParts>
  <Company>The MITRE Corporation</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 for CCSDS</dc:title>
  <dc:creator>CCSDS</dc:creator>
  <cp:lastModifiedBy>Burleigh, Scott C (312B)</cp:lastModifiedBy>
  <cp:revision>21</cp:revision>
  <cp:lastPrinted>2016-07-12T23:34:00Z</cp:lastPrinted>
  <dcterms:created xsi:type="dcterms:W3CDTF">2017-07-10T12:49:00Z</dcterms:created>
  <dcterms:modified xsi:type="dcterms:W3CDTF">2017-12-02T00:07:00Z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June 2006</vt:lpwstr>
  </property>
  <property fmtid="{D5CDD505-2E9C-101B-9397-08002B2CF9AE}" pid="5" name="Document Type">
    <vt:lpwstr>Draft Recommended Standard</vt:lpwstr>
  </property>
  <property fmtid="{D5CDD505-2E9C-101B-9397-08002B2CF9AE}" pid="6" name="Document Color">
    <vt:lpwstr>Red Book</vt:lpwstr>
  </property>
  <property fmtid="{D5CDD505-2E9C-101B-9397-08002B2CF9AE}" pid="7" name="ContentTypeId">
    <vt:lpwstr>0x010100E493ADCABD1C9445B06A01E38CB93897</vt:lpwstr>
  </property>
</Properties>
</file>